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D67C88" w14:textId="7D9BAB5F" w:rsidR="00C67409" w:rsidRDefault="00C549FA">
      <w:pPr>
        <w:spacing w:before="0" w:after="160" w:line="259" w:lineRule="auto"/>
        <w:ind w:left="0"/>
        <w:rPr>
          <w:color w:val="4472C4" w:themeColor="accent1"/>
        </w:rPr>
      </w:pPr>
      <w:r>
        <w:rPr>
          <w:noProof/>
        </w:rPr>
        <w:drawing>
          <wp:anchor distT="0" distB="0" distL="114300" distR="114300" simplePos="0" relativeHeight="251646464" behindDoc="0" locked="0" layoutInCell="1" allowOverlap="1" wp14:anchorId="580A53D8" wp14:editId="6FA7FF1E">
            <wp:simplePos x="0" y="0"/>
            <wp:positionH relativeFrom="column">
              <wp:posOffset>2014855</wp:posOffset>
            </wp:positionH>
            <wp:positionV relativeFrom="paragraph">
              <wp:posOffset>-8277860</wp:posOffset>
            </wp:positionV>
            <wp:extent cx="2257425" cy="580650"/>
            <wp:effectExtent l="0" t="0" r="0" b="0"/>
            <wp:wrapNone/>
            <wp:docPr id="804104526" name="Obraz 1" descr="zit-gniezno.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t-gniezno.eu"/>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57425" cy="580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67409">
        <w:rPr>
          <w:noProof/>
          <w:color w:val="4472C4" w:themeColor="accent1"/>
          <w:lang w:eastAsia="pl-PL"/>
        </w:rPr>
        <w:drawing>
          <wp:anchor distT="0" distB="0" distL="114300" distR="114300" simplePos="0" relativeHeight="251642368" behindDoc="0" locked="0" layoutInCell="1" allowOverlap="1" wp14:anchorId="698EB663" wp14:editId="22F7E2A3">
            <wp:simplePos x="0" y="0"/>
            <wp:positionH relativeFrom="column">
              <wp:posOffset>-889000</wp:posOffset>
            </wp:positionH>
            <wp:positionV relativeFrom="page">
              <wp:posOffset>25400</wp:posOffset>
            </wp:positionV>
            <wp:extent cx="7543800" cy="10668000"/>
            <wp:effectExtent l="0" t="0" r="0" b="0"/>
            <wp:wrapTopAndBottom/>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21"/>
                    <pic:cNvPicPr/>
                  </pic:nvPicPr>
                  <pic:blipFill>
                    <a:blip r:embed="rId9">
                      <a:extLst>
                        <a:ext uri="{28A0092B-C50C-407E-A947-70E740481C1C}">
                          <a14:useLocalDpi xmlns:a14="http://schemas.microsoft.com/office/drawing/2010/main" val="0"/>
                        </a:ext>
                      </a:extLst>
                    </a:blip>
                    <a:stretch>
                      <a:fillRect/>
                    </a:stretch>
                  </pic:blipFill>
                  <pic:spPr>
                    <a:xfrm>
                      <a:off x="0" y="0"/>
                      <a:ext cx="7543800" cy="10668000"/>
                    </a:xfrm>
                    <a:prstGeom prst="rect">
                      <a:avLst/>
                    </a:prstGeom>
                  </pic:spPr>
                </pic:pic>
              </a:graphicData>
            </a:graphic>
          </wp:anchor>
        </w:drawing>
      </w:r>
      <w:r w:rsidR="00C67409">
        <w:rPr>
          <w:color w:val="4472C4" w:themeColor="accent1"/>
        </w:rPr>
        <w:br w:type="page"/>
      </w:r>
    </w:p>
    <w:p w14:paraId="23743557" w14:textId="3AA7E0DF" w:rsidR="003A1916" w:rsidRPr="00362C8C" w:rsidRDefault="006E43AE">
      <w:pPr>
        <w:spacing w:before="0" w:after="160" w:line="259" w:lineRule="auto"/>
        <w:ind w:left="0"/>
        <w:rPr>
          <w:color w:val="4472C4" w:themeColor="accent1"/>
        </w:rPr>
      </w:pPr>
      <w:bookmarkStart w:id="0" w:name="_Hlk130979031"/>
      <w:bookmarkEnd w:id="0"/>
      <w:r>
        <w:rPr>
          <w:noProof/>
        </w:rPr>
        <w:lastRenderedPageBreak/>
        <w:drawing>
          <wp:anchor distT="0" distB="0" distL="114300" distR="114300" simplePos="0" relativeHeight="251647488" behindDoc="0" locked="0" layoutInCell="1" allowOverlap="1" wp14:anchorId="556AB15D" wp14:editId="1AF30F4C">
            <wp:simplePos x="0" y="0"/>
            <wp:positionH relativeFrom="column">
              <wp:posOffset>3291205</wp:posOffset>
            </wp:positionH>
            <wp:positionV relativeFrom="paragraph">
              <wp:posOffset>7767955</wp:posOffset>
            </wp:positionV>
            <wp:extent cx="2257425" cy="580650"/>
            <wp:effectExtent l="0" t="0" r="0" b="0"/>
            <wp:wrapNone/>
            <wp:docPr id="200105913" name="Obraz 200105913" descr="zit-gniezno.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t-gniezno.eu"/>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57425" cy="580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67409">
        <w:rPr>
          <w:noProof/>
          <w:color w:val="4472C4" w:themeColor="accent1"/>
          <w:lang w:eastAsia="pl-PL"/>
        </w:rPr>
        <w:drawing>
          <wp:anchor distT="0" distB="0" distL="114300" distR="114300" simplePos="0" relativeHeight="251645440" behindDoc="1" locked="0" layoutInCell="1" allowOverlap="1" wp14:anchorId="1ABE458F" wp14:editId="02AE315A">
            <wp:simplePos x="0" y="0"/>
            <wp:positionH relativeFrom="column">
              <wp:posOffset>-858520</wp:posOffset>
            </wp:positionH>
            <wp:positionV relativeFrom="page">
              <wp:posOffset>38100</wp:posOffset>
            </wp:positionV>
            <wp:extent cx="7499985" cy="10605770"/>
            <wp:effectExtent l="0" t="0" r="5715" b="5080"/>
            <wp:wrapTight wrapText="bothSides">
              <wp:wrapPolygon edited="0">
                <wp:start x="0" y="0"/>
                <wp:lineTo x="0" y="21572"/>
                <wp:lineTo x="21562" y="21572"/>
                <wp:lineTo x="21562" y="0"/>
                <wp:lineTo x="0" y="0"/>
              </wp:wrapPolygon>
            </wp:wrapTight>
            <wp:docPr id="194712628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126283" name="Obraz 1947126283"/>
                    <pic:cNvPicPr/>
                  </pic:nvPicPr>
                  <pic:blipFill>
                    <a:blip r:embed="rId10">
                      <a:extLst>
                        <a:ext uri="{28A0092B-C50C-407E-A947-70E740481C1C}">
                          <a14:useLocalDpi xmlns:a14="http://schemas.microsoft.com/office/drawing/2010/main" val="0"/>
                        </a:ext>
                      </a:extLst>
                    </a:blip>
                    <a:stretch>
                      <a:fillRect/>
                    </a:stretch>
                  </pic:blipFill>
                  <pic:spPr>
                    <a:xfrm>
                      <a:off x="0" y="0"/>
                      <a:ext cx="7499985" cy="10605770"/>
                    </a:xfrm>
                    <a:prstGeom prst="rect">
                      <a:avLst/>
                    </a:prstGeom>
                  </pic:spPr>
                </pic:pic>
              </a:graphicData>
            </a:graphic>
          </wp:anchor>
        </w:drawing>
      </w:r>
      <w:r w:rsidR="00173B60">
        <w:rPr>
          <w:color w:val="4472C4" w:themeColor="accent1"/>
        </w:rPr>
        <w:br w:type="page"/>
      </w:r>
      <w:r w:rsidR="00C67409">
        <w:rPr>
          <w:color w:val="4472C4" w:themeColor="accent1"/>
        </w:rPr>
        <w:lastRenderedPageBreak/>
        <w:br w:type="page"/>
      </w:r>
      <w:r w:rsidR="00173B60">
        <w:rPr>
          <w:noProof/>
          <w:color w:val="4472C4" w:themeColor="accent1"/>
          <w:lang w:eastAsia="pl-PL"/>
        </w:rPr>
        <w:drawing>
          <wp:anchor distT="0" distB="0" distL="114300" distR="114300" simplePos="0" relativeHeight="251643392" behindDoc="0" locked="0" layoutInCell="1" allowOverlap="1" wp14:anchorId="7B7648FD" wp14:editId="3FC7C053">
            <wp:simplePos x="0" y="0"/>
            <wp:positionH relativeFrom="column">
              <wp:posOffset>-927100</wp:posOffset>
            </wp:positionH>
            <wp:positionV relativeFrom="page">
              <wp:posOffset>19050</wp:posOffset>
            </wp:positionV>
            <wp:extent cx="7571740" cy="10668000"/>
            <wp:effectExtent l="0" t="0" r="0" b="0"/>
            <wp:wrapTopAndBottom/>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pic:cNvPicPr/>
                  </pic:nvPicPr>
                  <pic:blipFill>
                    <a:blip r:embed="rId11">
                      <a:extLst>
                        <a:ext uri="{28A0092B-C50C-407E-A947-70E740481C1C}">
                          <a14:useLocalDpi xmlns:a14="http://schemas.microsoft.com/office/drawing/2010/main" val="0"/>
                        </a:ext>
                      </a:extLst>
                    </a:blip>
                    <a:stretch>
                      <a:fillRect/>
                    </a:stretch>
                  </pic:blipFill>
                  <pic:spPr>
                    <a:xfrm>
                      <a:off x="0" y="0"/>
                      <a:ext cx="7571740" cy="10668000"/>
                    </a:xfrm>
                    <a:prstGeom prst="rect">
                      <a:avLst/>
                    </a:prstGeom>
                  </pic:spPr>
                </pic:pic>
              </a:graphicData>
            </a:graphic>
          </wp:anchor>
        </w:drawing>
      </w:r>
    </w:p>
    <w:p w14:paraId="3C2F0C78" w14:textId="77777777" w:rsidR="00B42B57" w:rsidRDefault="00A12033" w:rsidP="00811F9E">
      <w:pPr>
        <w:pStyle w:val="metryczka"/>
        <w:rPr>
          <w:b/>
          <w:bCs/>
        </w:rPr>
      </w:pPr>
      <w:r>
        <w:rPr>
          <w:noProof/>
          <w:lang w:eastAsia="pl-PL"/>
        </w:rPr>
        <w:lastRenderedPageBreak/>
        <w:drawing>
          <wp:inline distT="0" distB="0" distL="0" distR="0" wp14:anchorId="06F96CC9" wp14:editId="29CF0C2D">
            <wp:extent cx="2028748" cy="957661"/>
            <wp:effectExtent l="0" t="0" r="0" b="0"/>
            <wp:docPr id="102" name="Obraz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oogle Shape;102;p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28748" cy="957661"/>
                    </a:xfrm>
                    <a:prstGeom prst="rect">
                      <a:avLst/>
                    </a:prstGeom>
                  </pic:spPr>
                </pic:pic>
              </a:graphicData>
            </a:graphic>
          </wp:inline>
        </w:drawing>
      </w:r>
      <w:r w:rsidR="00E65B11" w:rsidRPr="009B3061">
        <w:br/>
      </w:r>
      <w:r w:rsidR="00B42B57" w:rsidRPr="00B42B57">
        <w:rPr>
          <w:b/>
          <w:bCs/>
        </w:rPr>
        <w:t xml:space="preserve">Strategia rozwoju ponadlokalnego Obszaru Funkcjonalnego Miasta Gniezna </w:t>
      </w:r>
      <w:r w:rsidR="00B42B57">
        <w:rPr>
          <w:b/>
          <w:bCs/>
        </w:rPr>
        <w:t>do roku 2030</w:t>
      </w:r>
    </w:p>
    <w:p w14:paraId="73FE2478" w14:textId="77777777" w:rsidR="00D42C7A" w:rsidRDefault="00B42B57" w:rsidP="00811F9E">
      <w:pPr>
        <w:pStyle w:val="metryczka"/>
      </w:pPr>
      <w:r w:rsidRPr="00035F78">
        <w:rPr>
          <w:i/>
          <w:iCs/>
        </w:rPr>
        <w:t>(pełniąca funkcję strategii ZIT)</w:t>
      </w:r>
      <w:r w:rsidR="009E4CBF" w:rsidRPr="00035F78">
        <w:rPr>
          <w:i/>
          <w:iCs/>
        </w:rPr>
        <w:br/>
      </w:r>
      <w:r w:rsidR="009E4CBF" w:rsidRPr="009B3061">
        <w:br/>
      </w:r>
      <w:r w:rsidR="009E4CBF" w:rsidRPr="009B3061">
        <w:rPr>
          <w:b/>
          <w:bCs/>
        </w:rPr>
        <w:t>Opracowanie</w:t>
      </w:r>
      <w:r w:rsidR="009E4CBF" w:rsidRPr="009B3061">
        <w:br/>
        <w:t>Związek Miast Polskich</w:t>
      </w:r>
      <w:r w:rsidR="009E4CBF" w:rsidRPr="009B3061">
        <w:br/>
      </w:r>
      <w:r w:rsidR="009E4CBF" w:rsidRPr="009B3061">
        <w:br/>
      </w:r>
      <w:r w:rsidR="009E4CBF" w:rsidRPr="009B3061">
        <w:rPr>
          <w:b/>
          <w:bCs/>
        </w:rPr>
        <w:t xml:space="preserve">Zespół </w:t>
      </w:r>
      <w:r w:rsidR="00325791" w:rsidRPr="009B3061">
        <w:rPr>
          <w:b/>
          <w:bCs/>
        </w:rPr>
        <w:t>a</w:t>
      </w:r>
      <w:r w:rsidR="009E4CBF" w:rsidRPr="009B3061">
        <w:rPr>
          <w:b/>
          <w:bCs/>
        </w:rPr>
        <w:t>utorski</w:t>
      </w:r>
      <w:r w:rsidR="009E4CBF" w:rsidRPr="009B3061">
        <w:br/>
      </w:r>
      <w:r w:rsidR="00757591">
        <w:rPr>
          <w:noProof/>
        </w:rPr>
        <w:t>Maciej Kolczyński, dr Paweł Wojdylak, przy wsparciu grupy roboczej</w:t>
      </w:r>
      <w:r w:rsidR="008311F4">
        <w:t xml:space="preserve">. </w:t>
      </w:r>
    </w:p>
    <w:p w14:paraId="77C9F75E" w14:textId="77777777" w:rsidR="00D42C7A" w:rsidRPr="00035F78" w:rsidRDefault="00D42C7A" w:rsidP="00D42C7A">
      <w:pPr>
        <w:pStyle w:val="metryczka"/>
        <w:rPr>
          <w:b/>
          <w:bCs/>
        </w:rPr>
      </w:pPr>
      <w:r w:rsidRPr="00D42C7A">
        <w:rPr>
          <w:b/>
          <w:bCs/>
        </w:rPr>
        <w:t xml:space="preserve">Zespół autorski modelu struktury funkcjonalno-przestrzennej partnerstwa </w:t>
      </w:r>
    </w:p>
    <w:p w14:paraId="1A23C105" w14:textId="77777777" w:rsidR="00811F9E" w:rsidRDefault="00D42C7A" w:rsidP="00D42C7A">
      <w:pPr>
        <w:pStyle w:val="metryczka"/>
      </w:pPr>
      <w:r>
        <w:t xml:space="preserve">Marta Gurgul, Piotr Górka, Justyna </w:t>
      </w:r>
      <w:proofErr w:type="spellStart"/>
      <w:r>
        <w:t>Herian</w:t>
      </w:r>
      <w:proofErr w:type="spellEnd"/>
      <w:r>
        <w:t xml:space="preserve">, Bartłomiej Idzikowski, Marek </w:t>
      </w:r>
      <w:proofErr w:type="spellStart"/>
      <w:r>
        <w:t>Karzyński</w:t>
      </w:r>
      <w:proofErr w:type="spellEnd"/>
      <w:r>
        <w:t xml:space="preserve">, Grzegorz Roman, Marcin </w:t>
      </w:r>
      <w:proofErr w:type="spellStart"/>
      <w:r>
        <w:t>Turzyński</w:t>
      </w:r>
      <w:proofErr w:type="spellEnd"/>
      <w:r>
        <w:t xml:space="preserve"> </w:t>
      </w:r>
      <w:r>
        <w:br/>
      </w:r>
      <w:r>
        <w:br/>
      </w:r>
      <w:r w:rsidR="008A1ECB" w:rsidRPr="664E71C7">
        <w:rPr>
          <w:b/>
          <w:bCs/>
        </w:rPr>
        <w:t>Kierownik projektu CWD</w:t>
      </w:r>
      <w:r>
        <w:br/>
      </w:r>
      <w:r w:rsidR="008A1ECB">
        <w:t>Jarosław Komża</w:t>
      </w:r>
      <w:r>
        <w:br/>
      </w:r>
    </w:p>
    <w:p w14:paraId="68B097A2" w14:textId="77777777" w:rsidR="00811F9E" w:rsidRDefault="00811F9E" w:rsidP="00811F9E">
      <w:pPr>
        <w:pStyle w:val="metryczka"/>
      </w:pPr>
      <w:r>
        <w:t xml:space="preserve">Projekt „Centrum Wsparcia Doradczego Plus” jest drugą edycją programu Centrum Wsparcia Doradczego, zainicjowanego przez Ministerstwo Funduszy i Polityki Regionalnej. Obecna edycja CWD wdrażana jest przez Fundację Fundusz Współpracy oraz Związek Miast Polskich.  Bezpośrednim wsparciem doradczym ekspertów FFW i ZMP objęto 77 partnerstw samorządowych. Program ma na celu popularyzowanie idei partnerstwa międzysamorządowego oraz budowanie kompetencji samorządów lokalnych do strategicznego planowania rozwoju we współpracy z innymi JST i planowania kompleksowych przedsięwzięć, rozwiązujących problemy rozwojowe i odpowiadających zidentyfikowanemu potencjałowi obszaru partnerstwa. </w:t>
      </w:r>
    </w:p>
    <w:p w14:paraId="59B6123E" w14:textId="77777777" w:rsidR="00811F9E" w:rsidRDefault="00811F9E" w:rsidP="00811F9E">
      <w:pPr>
        <w:pStyle w:val="metryczka"/>
      </w:pPr>
      <w:r>
        <w:t xml:space="preserve">Dzięki współpracy Związku Miast Polskich, Fundacji Fundusz Współpracy, samorządów lokalnych i regionalnych oraz Ministerstwa Funduszy i Polityki Regionalnej, dla partnerstw samorządowych, w tym z obszarów borykających się z problemami rozwojowymi, przygotowywane są diagnozy sytuacji społeczno-gospodarczo-przestrzennej, a następnie różnego typu strategie rozwoju oraz pakiety przedsięwzięć podnoszących jakość życia mieszkańców, a także dokumentacja konieczna do pozyskania dofinansowania. </w:t>
      </w:r>
    </w:p>
    <w:p w14:paraId="38E6C00C" w14:textId="77777777" w:rsidR="00811F9E" w:rsidRDefault="00811F9E" w:rsidP="00811F9E">
      <w:pPr>
        <w:pStyle w:val="metryczka"/>
      </w:pPr>
      <w:r>
        <w:t>Projekt „Centrum Wsparcia Doradczego Plus” realizowany jest w okresie od kwietnia 2022 do czerwca 2023 roku w ramach Programu Operacyjnego Pomoc Techniczna 2014-2020.</w:t>
      </w:r>
    </w:p>
    <w:p w14:paraId="076258F1" w14:textId="77777777" w:rsidR="00962D2F" w:rsidRPr="009B3061" w:rsidRDefault="008A1ECB" w:rsidP="00422850">
      <w:pPr>
        <w:pStyle w:val="metryczka"/>
      </w:pPr>
      <w:r w:rsidRPr="009B3061">
        <w:br/>
      </w:r>
      <w:r w:rsidR="007E2213">
        <w:t>202</w:t>
      </w:r>
      <w:r w:rsidR="398F2EDB">
        <w:t>3</w:t>
      </w:r>
      <w:r w:rsidR="00E65B11" w:rsidRPr="009B3061">
        <w:t>© Związek Miast Polskich</w:t>
      </w:r>
      <w:r w:rsidR="00962D2F" w:rsidRPr="009B3061">
        <w:br w:type="page"/>
      </w:r>
    </w:p>
    <w:p w14:paraId="62FABB17" w14:textId="77777777" w:rsidR="00757591" w:rsidRPr="00C1776C" w:rsidRDefault="00757591" w:rsidP="00757591">
      <w:pPr>
        <w:pStyle w:val="metryczka"/>
        <w:rPr>
          <w:rStyle w:val="Wyrnieniedelikatne"/>
          <w:noProof/>
        </w:rPr>
      </w:pPr>
      <w:r w:rsidRPr="00C1776C">
        <w:rPr>
          <w:rStyle w:val="Wyrnieniedelikatne"/>
          <w:noProof/>
        </w:rPr>
        <w:lastRenderedPageBreak/>
        <w:t>Skład Partnerstwa</w:t>
      </w:r>
      <w:r w:rsidRPr="00C1776C">
        <w:rPr>
          <w:rStyle w:val="Wyrnieniedelikatne"/>
          <w:noProof/>
        </w:rPr>
        <w:br/>
      </w:r>
      <w:r w:rsidRPr="008F71CC">
        <w:rPr>
          <w:rStyle w:val="Wyrnieniedelikatne"/>
          <w:noProof/>
        </w:rPr>
        <w:t>Powiat Gnieźnieński</w:t>
      </w:r>
      <w:r>
        <w:rPr>
          <w:rStyle w:val="Wyrnieniedelikatne"/>
          <w:noProof/>
        </w:rPr>
        <w:t xml:space="preserve">, </w:t>
      </w:r>
      <w:r w:rsidRPr="008F71CC">
        <w:rPr>
          <w:rStyle w:val="Wyrnieniedelikatne"/>
          <w:noProof/>
        </w:rPr>
        <w:t>Miasto Gniezno, Miasto i Gmina Czerniejewo, Gmina Gniezno, Gmina Kiszkowo, Miasto i Gmina Kłecko, Gmina Łubowo, Gmina Mieleszyn, Gmina Niechanowo, Gmina Trzemeszno, Gmina i Miasto Witkowo</w:t>
      </w:r>
      <w:r w:rsidRPr="00C1776C">
        <w:rPr>
          <w:rStyle w:val="Wyrnieniedelikatne"/>
          <w:noProof/>
        </w:rPr>
        <w:br/>
      </w:r>
      <w:r w:rsidRPr="00C1776C">
        <w:rPr>
          <w:rStyle w:val="Wyrnieniedelikatne"/>
          <w:noProof/>
        </w:rPr>
        <w:br/>
        <w:t>Skład Rady Partnerstwa</w:t>
      </w:r>
    </w:p>
    <w:p w14:paraId="47E83B45" w14:textId="77777777" w:rsidR="00757591" w:rsidRDefault="00757591" w:rsidP="006602F7">
      <w:pPr>
        <w:pStyle w:val="Akapitzlist"/>
        <w:numPr>
          <w:ilvl w:val="0"/>
          <w:numId w:val="25"/>
        </w:numPr>
      </w:pPr>
      <w:r>
        <w:t>Pan Tomasz Budasz – Prezydent Miasta Gniezno</w:t>
      </w:r>
    </w:p>
    <w:p w14:paraId="33369EB5" w14:textId="77777777" w:rsidR="00757591" w:rsidRDefault="00757591" w:rsidP="006602F7">
      <w:pPr>
        <w:pStyle w:val="Akapitzlist"/>
        <w:numPr>
          <w:ilvl w:val="0"/>
          <w:numId w:val="25"/>
        </w:numPr>
      </w:pPr>
      <w:r>
        <w:t>Pan Mariusz Mądrowski – Członek Zarządu Powiatu Gnieźnieńskiego</w:t>
      </w:r>
    </w:p>
    <w:p w14:paraId="51735B06" w14:textId="77777777" w:rsidR="00757591" w:rsidRDefault="00757591" w:rsidP="006602F7">
      <w:pPr>
        <w:pStyle w:val="Akapitzlist"/>
        <w:numPr>
          <w:ilvl w:val="0"/>
          <w:numId w:val="25"/>
        </w:numPr>
      </w:pPr>
      <w:r>
        <w:t>Pan Tadeusz Szymanek – Burmistrz Miasta i Gminy Czerniejewo</w:t>
      </w:r>
    </w:p>
    <w:p w14:paraId="5177C3C7" w14:textId="77777777" w:rsidR="00757591" w:rsidRDefault="00757591" w:rsidP="006602F7">
      <w:pPr>
        <w:pStyle w:val="Akapitzlist"/>
        <w:numPr>
          <w:ilvl w:val="0"/>
          <w:numId w:val="25"/>
        </w:numPr>
      </w:pPr>
      <w:r>
        <w:t>Pani Maria Suplicka – Wójt Gminy Gniezno</w:t>
      </w:r>
    </w:p>
    <w:p w14:paraId="7A9E97E2" w14:textId="77777777" w:rsidR="00757591" w:rsidRDefault="00757591" w:rsidP="006602F7">
      <w:pPr>
        <w:pStyle w:val="Akapitzlist"/>
        <w:numPr>
          <w:ilvl w:val="0"/>
          <w:numId w:val="25"/>
        </w:numPr>
      </w:pPr>
      <w:r>
        <w:t>Pan Dariusz Jankowski – zastępca Burmistrza Trzemeszna</w:t>
      </w:r>
    </w:p>
    <w:p w14:paraId="3135BD34" w14:textId="77777777" w:rsidR="00757591" w:rsidRDefault="00757591" w:rsidP="006602F7">
      <w:pPr>
        <w:pStyle w:val="Akapitzlist"/>
        <w:numPr>
          <w:ilvl w:val="0"/>
          <w:numId w:val="25"/>
        </w:numPr>
      </w:pPr>
      <w:r>
        <w:t>Pan Marian Gadziński – Burmistrz Gminy iMiasta Witkowo</w:t>
      </w:r>
    </w:p>
    <w:p w14:paraId="75A8305B" w14:textId="77777777" w:rsidR="00757591" w:rsidRDefault="00757591" w:rsidP="006602F7">
      <w:pPr>
        <w:pStyle w:val="Akapitzlist"/>
        <w:numPr>
          <w:ilvl w:val="0"/>
          <w:numId w:val="25"/>
        </w:numPr>
      </w:pPr>
      <w:r>
        <w:t>Pan Artur Hańczak – Wójt Gminy Mieleszyn</w:t>
      </w:r>
    </w:p>
    <w:p w14:paraId="5054034D" w14:textId="77777777" w:rsidR="00757591" w:rsidRDefault="00757591" w:rsidP="006602F7">
      <w:pPr>
        <w:pStyle w:val="Akapitzlist"/>
        <w:numPr>
          <w:ilvl w:val="0"/>
          <w:numId w:val="25"/>
        </w:numPr>
      </w:pPr>
      <w:r>
        <w:t>Pan Tadeusz Bąkowski – Wójt Gminy Kiszkowo</w:t>
      </w:r>
    </w:p>
    <w:p w14:paraId="420F7EB5" w14:textId="77777777" w:rsidR="00757591" w:rsidRDefault="00757591" w:rsidP="006602F7">
      <w:pPr>
        <w:pStyle w:val="Akapitzlist"/>
        <w:numPr>
          <w:ilvl w:val="0"/>
          <w:numId w:val="25"/>
        </w:numPr>
      </w:pPr>
      <w:r>
        <w:t>Pan Adam Serwatka – Burmistrz Miasta i Gminy Kłecko</w:t>
      </w:r>
    </w:p>
    <w:p w14:paraId="677CC882" w14:textId="77777777" w:rsidR="00757591" w:rsidRDefault="00757591" w:rsidP="006602F7">
      <w:pPr>
        <w:pStyle w:val="Akapitzlist"/>
        <w:numPr>
          <w:ilvl w:val="0"/>
          <w:numId w:val="25"/>
        </w:numPr>
      </w:pPr>
      <w:r>
        <w:t>Pan Andrzej Łozowski – Wójt Gminy Łubowo</w:t>
      </w:r>
    </w:p>
    <w:p w14:paraId="39250C80" w14:textId="77777777" w:rsidR="00757591" w:rsidRDefault="00757591" w:rsidP="006602F7">
      <w:pPr>
        <w:pStyle w:val="Akapitzlist"/>
        <w:numPr>
          <w:ilvl w:val="0"/>
          <w:numId w:val="25"/>
        </w:numPr>
      </w:pPr>
      <w:r>
        <w:t>Pan Szymon Robaszkiewicz – Wójt Gminy Niechanowo</w:t>
      </w:r>
    </w:p>
    <w:p w14:paraId="5D5D6C34" w14:textId="77777777" w:rsidR="00757591" w:rsidRPr="00C1776C" w:rsidRDefault="00757591" w:rsidP="00757591">
      <w:pPr>
        <w:pStyle w:val="metryczka"/>
        <w:rPr>
          <w:rStyle w:val="Wyrnieniedelikatne"/>
          <w:iCs w:val="0"/>
          <w:noProof/>
        </w:rPr>
      </w:pPr>
      <w:r w:rsidRPr="00C1776C">
        <w:rPr>
          <w:rStyle w:val="Wyrnieniedelikatne"/>
          <w:noProof/>
        </w:rPr>
        <w:br/>
        <w:t>Skład Grupy Roboczej</w:t>
      </w:r>
    </w:p>
    <w:p w14:paraId="640D01B2" w14:textId="5F2C0566" w:rsidR="3BAD59BF" w:rsidRDefault="3BAD59BF" w:rsidP="006602F7">
      <w:pPr>
        <w:pStyle w:val="Akapitzlist"/>
        <w:numPr>
          <w:ilvl w:val="0"/>
          <w:numId w:val="26"/>
        </w:numPr>
      </w:pPr>
      <w:r>
        <w:t xml:space="preserve">Pan Juliusz Trojanowski – </w:t>
      </w:r>
      <w:r w:rsidR="05044F39">
        <w:t xml:space="preserve"> Dyrektor</w:t>
      </w:r>
      <w:r w:rsidR="00310F41">
        <w:t xml:space="preserve"> </w:t>
      </w:r>
      <w:r w:rsidR="05044F39">
        <w:t>Biura Stowarzyszenia</w:t>
      </w:r>
      <w:r w:rsidR="00310F41">
        <w:t xml:space="preserve"> </w:t>
      </w:r>
      <w:r w:rsidR="05044F39">
        <w:t>ZIT Gniezno</w:t>
      </w:r>
    </w:p>
    <w:p w14:paraId="6206FEB3" w14:textId="77777777" w:rsidR="00757591" w:rsidRPr="005D5A51" w:rsidRDefault="00757591" w:rsidP="006602F7">
      <w:pPr>
        <w:pStyle w:val="Akapitzlist"/>
        <w:numPr>
          <w:ilvl w:val="0"/>
          <w:numId w:val="26"/>
        </w:numPr>
      </w:pPr>
      <w:r>
        <w:t xml:space="preserve">Pani </w:t>
      </w:r>
      <w:r w:rsidRPr="005D5A51">
        <w:t>Joanna Cieślińska</w:t>
      </w:r>
      <w:r>
        <w:t xml:space="preserve"> – </w:t>
      </w:r>
      <w:r w:rsidR="5692FB65" w:rsidRPr="00BF0E80">
        <w:rPr>
          <w:rFonts w:ascii="Calibri" w:eastAsia="Calibri" w:hAnsi="Calibri" w:cs="Calibri"/>
          <w:color w:val="000000" w:themeColor="text1"/>
          <w:szCs w:val="24"/>
        </w:rPr>
        <w:t>Dyrektorka Wydziału Rozwoju Miasta i Gospodarki</w:t>
      </w:r>
      <w:r w:rsidRPr="005D5A51">
        <w:t>Miasto Gniezno</w:t>
      </w:r>
    </w:p>
    <w:p w14:paraId="41660E97" w14:textId="77777777" w:rsidR="005932C3" w:rsidRDefault="00035F78" w:rsidP="006602F7">
      <w:pPr>
        <w:pStyle w:val="Akapitzlist"/>
        <w:numPr>
          <w:ilvl w:val="0"/>
          <w:numId w:val="26"/>
        </w:numPr>
      </w:pPr>
      <w:bookmarkStart w:id="1" w:name="_Hlk133241104"/>
      <w:r w:rsidRPr="00035F78">
        <w:t>Pani Monika Majewska  – Dyrektor Powiatowego Zarządu Geodezji, Kartografii, Katastru i Nieruchomości w Gnieźnie, Powiat Gnieźnieński</w:t>
      </w:r>
      <w:r w:rsidR="00D42C7A">
        <w:rPr>
          <w:rStyle w:val="Odwoanieprzypisudolnego"/>
        </w:rPr>
        <w:footnoteReference w:id="2"/>
      </w:r>
    </w:p>
    <w:p w14:paraId="034A9079" w14:textId="29960BB5" w:rsidR="00757591" w:rsidRPr="005D5A51" w:rsidRDefault="00035F78" w:rsidP="006602F7">
      <w:pPr>
        <w:pStyle w:val="Akapitzlist"/>
        <w:numPr>
          <w:ilvl w:val="0"/>
          <w:numId w:val="26"/>
        </w:numPr>
      </w:pPr>
      <w:r>
        <w:t xml:space="preserve">Pani Monika Boruszewska – </w:t>
      </w:r>
      <w:r w:rsidRPr="00035F78">
        <w:rPr>
          <w:rStyle w:val="Pogrubienie"/>
          <w:rFonts w:eastAsia="Times New Roman"/>
          <w:b w:val="0"/>
          <w:bCs w:val="0"/>
        </w:rPr>
        <w:t>Dyrektor Wydziału Zdrowia oraz Dyrektor Wydziału Promocji i Turystyki</w:t>
      </w:r>
      <w:r w:rsidRPr="00035F78">
        <w:rPr>
          <w:b/>
        </w:rPr>
        <w:t>,</w:t>
      </w:r>
      <w:r w:rsidR="00310F41">
        <w:rPr>
          <w:b/>
        </w:rPr>
        <w:t xml:space="preserve"> </w:t>
      </w:r>
      <w:r w:rsidRPr="005D5A51">
        <w:t>Powiat Gnieźnieński</w:t>
      </w:r>
      <w:bookmarkEnd w:id="1"/>
    </w:p>
    <w:p w14:paraId="5E952EB9" w14:textId="77777777" w:rsidR="00757591" w:rsidRPr="005D5A51" w:rsidRDefault="00757591" w:rsidP="006602F7">
      <w:pPr>
        <w:pStyle w:val="Akapitzlist"/>
        <w:numPr>
          <w:ilvl w:val="0"/>
          <w:numId w:val="26"/>
        </w:numPr>
      </w:pPr>
      <w:r>
        <w:t xml:space="preserve">Pani </w:t>
      </w:r>
      <w:r w:rsidRPr="005D5A51">
        <w:t xml:space="preserve">Grażyna Kulpińska </w:t>
      </w:r>
      <w:r>
        <w:t xml:space="preserve">– </w:t>
      </w:r>
      <w:r w:rsidRPr="005D5A51">
        <w:t>Zastępca Burmistrza Miasta i Gminy Czerniejewo</w:t>
      </w:r>
      <w:r>
        <w:t xml:space="preserve">, </w:t>
      </w:r>
      <w:r w:rsidRPr="005D5A51">
        <w:t>Miasto i</w:t>
      </w:r>
      <w:r>
        <w:t> </w:t>
      </w:r>
      <w:r w:rsidRPr="005D5A51">
        <w:t>Gmina Czerniejewo</w:t>
      </w:r>
    </w:p>
    <w:p w14:paraId="1C2E54F7" w14:textId="77777777" w:rsidR="00757591" w:rsidRPr="005D5A51" w:rsidRDefault="00757591" w:rsidP="006602F7">
      <w:pPr>
        <w:pStyle w:val="Akapitzlist"/>
        <w:numPr>
          <w:ilvl w:val="0"/>
          <w:numId w:val="26"/>
        </w:numPr>
      </w:pPr>
      <w:r>
        <w:t xml:space="preserve">Pani </w:t>
      </w:r>
      <w:r w:rsidRPr="005D5A51">
        <w:t xml:space="preserve">Eliza Tądrowska </w:t>
      </w:r>
      <w:r>
        <w:t xml:space="preserve">– </w:t>
      </w:r>
      <w:r w:rsidRPr="005D5A51">
        <w:t>Zastępca Kierownika Referatu Planowania Przestrzennego,Infrastruktury i Gospodarki Nieruchomościami</w:t>
      </w:r>
      <w:r>
        <w:t xml:space="preserve">, </w:t>
      </w:r>
      <w:r w:rsidRPr="005D5A51">
        <w:t>Miasto i Gmina Czerniejewo</w:t>
      </w:r>
    </w:p>
    <w:p w14:paraId="387E4579" w14:textId="77777777" w:rsidR="00757591" w:rsidRPr="005D5A51" w:rsidRDefault="00757591" w:rsidP="006602F7">
      <w:pPr>
        <w:pStyle w:val="Akapitzlist"/>
        <w:numPr>
          <w:ilvl w:val="0"/>
          <w:numId w:val="26"/>
        </w:numPr>
      </w:pPr>
      <w:r>
        <w:t xml:space="preserve">Pan </w:t>
      </w:r>
      <w:r w:rsidRPr="005D5A51">
        <w:t>Krzysztof Kaźmierski</w:t>
      </w:r>
      <w:r>
        <w:t xml:space="preserve"> – </w:t>
      </w:r>
      <w:r w:rsidRPr="005D5A51">
        <w:t>Inspektor ds. Zamówień Publicznych</w:t>
      </w:r>
      <w:r>
        <w:t xml:space="preserve">, </w:t>
      </w:r>
      <w:r w:rsidRPr="005D5A51">
        <w:t>Gmina Gniezno</w:t>
      </w:r>
    </w:p>
    <w:p w14:paraId="5F3C0035" w14:textId="77777777" w:rsidR="00757591" w:rsidRPr="005D5A51" w:rsidRDefault="00757591" w:rsidP="006602F7">
      <w:pPr>
        <w:pStyle w:val="Akapitzlist"/>
        <w:numPr>
          <w:ilvl w:val="0"/>
          <w:numId w:val="26"/>
        </w:numPr>
      </w:pPr>
      <w:r>
        <w:t xml:space="preserve">Pan </w:t>
      </w:r>
      <w:r w:rsidRPr="005D5A51">
        <w:t>Przemysław Lewandowski</w:t>
      </w:r>
      <w:r>
        <w:t xml:space="preserve"> – </w:t>
      </w:r>
      <w:r w:rsidRPr="005D5A51">
        <w:t>Podinspektor ds. drogownictwa</w:t>
      </w:r>
      <w:r>
        <w:t xml:space="preserve">, </w:t>
      </w:r>
      <w:r w:rsidRPr="005D5A51">
        <w:t>Gmina Gniezno</w:t>
      </w:r>
    </w:p>
    <w:p w14:paraId="1BE0D583" w14:textId="77777777" w:rsidR="00757591" w:rsidRPr="005D5A51" w:rsidRDefault="00757591" w:rsidP="006602F7">
      <w:pPr>
        <w:pStyle w:val="Akapitzlist"/>
        <w:numPr>
          <w:ilvl w:val="0"/>
          <w:numId w:val="26"/>
        </w:numPr>
      </w:pPr>
      <w:r>
        <w:t xml:space="preserve">Pan </w:t>
      </w:r>
      <w:r w:rsidRPr="005D5A51">
        <w:t>Radosław Występski</w:t>
      </w:r>
      <w:r>
        <w:t xml:space="preserve"> – </w:t>
      </w:r>
      <w:r w:rsidRPr="005D5A51">
        <w:t>Sekretarz/Zastępca Wójta</w:t>
      </w:r>
      <w:r>
        <w:t xml:space="preserve">, </w:t>
      </w:r>
      <w:r w:rsidRPr="005D5A51">
        <w:t>Gmina Kiszkowo</w:t>
      </w:r>
    </w:p>
    <w:p w14:paraId="1B6BB76B" w14:textId="77777777" w:rsidR="00757591" w:rsidRPr="005D5A51" w:rsidRDefault="00757591" w:rsidP="006602F7">
      <w:pPr>
        <w:pStyle w:val="Akapitzlist"/>
        <w:numPr>
          <w:ilvl w:val="0"/>
          <w:numId w:val="26"/>
        </w:numPr>
      </w:pPr>
      <w:r>
        <w:lastRenderedPageBreak/>
        <w:t xml:space="preserve">Pani Justyna Frąckowiak – </w:t>
      </w:r>
      <w:r w:rsidR="00B42B57">
        <w:t xml:space="preserve">Kierownik </w:t>
      </w:r>
      <w:r>
        <w:t>Refera</w:t>
      </w:r>
      <w:r w:rsidR="00B42B57">
        <w:t xml:space="preserve">tu </w:t>
      </w:r>
      <w:r>
        <w:t>Funduszy Zewnętrznych i Zamówień Publicznych, Miasto i Gmina Kłecko</w:t>
      </w:r>
    </w:p>
    <w:p w14:paraId="0E683986" w14:textId="49D0DAD6" w:rsidR="00757591" w:rsidRPr="005D5A51" w:rsidRDefault="00757591" w:rsidP="006602F7">
      <w:pPr>
        <w:pStyle w:val="Akapitzlist"/>
        <w:numPr>
          <w:ilvl w:val="0"/>
          <w:numId w:val="26"/>
        </w:numPr>
      </w:pPr>
      <w:r>
        <w:t xml:space="preserve">Pan </w:t>
      </w:r>
      <w:r w:rsidRPr="005D5A51">
        <w:t>Krzysztof Jęch</w:t>
      </w:r>
      <w:r>
        <w:t xml:space="preserve"> – </w:t>
      </w:r>
      <w:r w:rsidRPr="005D5A51">
        <w:t>Kierownik Referatu infrastruktury i inwestycji</w:t>
      </w:r>
      <w:r>
        <w:t xml:space="preserve">, </w:t>
      </w:r>
      <w:r w:rsidRPr="005D5A51">
        <w:t>Miasto i Gmina</w:t>
      </w:r>
      <w:r w:rsidR="00310F41">
        <w:t xml:space="preserve"> </w:t>
      </w:r>
      <w:r w:rsidRPr="005D5A51">
        <w:t>Kłecko</w:t>
      </w:r>
    </w:p>
    <w:p w14:paraId="4F737F41" w14:textId="77777777" w:rsidR="00757591" w:rsidRPr="005D5A51" w:rsidRDefault="00757591" w:rsidP="006602F7">
      <w:pPr>
        <w:pStyle w:val="Akapitzlist"/>
        <w:numPr>
          <w:ilvl w:val="0"/>
          <w:numId w:val="26"/>
        </w:numPr>
      </w:pPr>
      <w:r>
        <w:t xml:space="preserve">Pan </w:t>
      </w:r>
      <w:r w:rsidRPr="005D5A51">
        <w:t>Tomasz Hartwich</w:t>
      </w:r>
      <w:r>
        <w:t xml:space="preserve"> – </w:t>
      </w:r>
      <w:r w:rsidRPr="005D5A51">
        <w:t>Zastępca Wójta Gminy</w:t>
      </w:r>
      <w:r>
        <w:t xml:space="preserve">, </w:t>
      </w:r>
      <w:r w:rsidRPr="005D5A51">
        <w:t>Gmina Łubowo</w:t>
      </w:r>
    </w:p>
    <w:p w14:paraId="1CE5B596" w14:textId="77777777" w:rsidR="00757591" w:rsidRPr="005D5A51" w:rsidRDefault="00757591" w:rsidP="006602F7">
      <w:pPr>
        <w:pStyle w:val="Akapitzlist"/>
        <w:numPr>
          <w:ilvl w:val="0"/>
          <w:numId w:val="26"/>
        </w:numPr>
      </w:pPr>
      <w:r>
        <w:t xml:space="preserve">Pani </w:t>
      </w:r>
      <w:r w:rsidRPr="005D5A51">
        <w:t xml:space="preserve">Marta Kalmus </w:t>
      </w:r>
      <w:r>
        <w:t xml:space="preserve">– </w:t>
      </w:r>
      <w:r w:rsidR="006602F7">
        <w:t xml:space="preserve">Inspektor </w:t>
      </w:r>
      <w:r w:rsidRPr="005D5A51">
        <w:t>ds. zagospodarowania przestrzennego i inwestycj</w:t>
      </w:r>
      <w:r>
        <w:t xml:space="preserve">i, </w:t>
      </w:r>
      <w:r w:rsidRPr="005D5A51">
        <w:t>Gmina Łubowo</w:t>
      </w:r>
    </w:p>
    <w:p w14:paraId="3373EE38" w14:textId="77777777" w:rsidR="00757591" w:rsidRPr="005D5A51" w:rsidRDefault="00757591" w:rsidP="006602F7">
      <w:pPr>
        <w:pStyle w:val="Akapitzlist"/>
        <w:numPr>
          <w:ilvl w:val="0"/>
          <w:numId w:val="26"/>
        </w:numPr>
      </w:pPr>
      <w:r>
        <w:t xml:space="preserve">Pani </w:t>
      </w:r>
      <w:r w:rsidRPr="005D5A51">
        <w:t>Agnieszka Adamska</w:t>
      </w:r>
      <w:r>
        <w:t xml:space="preserve"> – </w:t>
      </w:r>
      <w:r w:rsidRPr="005D5A51">
        <w:t>Inspektor ds. planowania przestrzennego, inwestycji i</w:t>
      </w:r>
      <w:r>
        <w:t> </w:t>
      </w:r>
      <w:r w:rsidRPr="005D5A51">
        <w:t>nieruchomości oraz projektów unijnych</w:t>
      </w:r>
      <w:r>
        <w:t xml:space="preserve">, </w:t>
      </w:r>
      <w:r w:rsidRPr="005D5A51">
        <w:t>Gmina Mieleszyn</w:t>
      </w:r>
    </w:p>
    <w:p w14:paraId="0186B310" w14:textId="77777777" w:rsidR="00757591" w:rsidRPr="005D5A51" w:rsidRDefault="00757591" w:rsidP="006602F7">
      <w:pPr>
        <w:pStyle w:val="Akapitzlist"/>
        <w:numPr>
          <w:ilvl w:val="0"/>
          <w:numId w:val="26"/>
        </w:numPr>
      </w:pPr>
      <w:r>
        <w:t xml:space="preserve">Pan </w:t>
      </w:r>
      <w:r w:rsidRPr="005D5A51">
        <w:t>Borys Bazylczuk</w:t>
      </w:r>
      <w:r>
        <w:t xml:space="preserve"> – </w:t>
      </w:r>
      <w:r w:rsidRPr="005D5A51">
        <w:t>p.o. Zastępcy Wójta</w:t>
      </w:r>
      <w:r>
        <w:t xml:space="preserve">, </w:t>
      </w:r>
      <w:r w:rsidRPr="005D5A51">
        <w:t>Gmina Niechanowo</w:t>
      </w:r>
    </w:p>
    <w:p w14:paraId="279022B0" w14:textId="77777777" w:rsidR="00757591" w:rsidRPr="005D5A51" w:rsidRDefault="00757591" w:rsidP="006602F7">
      <w:pPr>
        <w:pStyle w:val="Akapitzlist"/>
        <w:numPr>
          <w:ilvl w:val="0"/>
          <w:numId w:val="26"/>
        </w:numPr>
      </w:pPr>
      <w:r>
        <w:t xml:space="preserve">Pan </w:t>
      </w:r>
      <w:r w:rsidRPr="005D5A51">
        <w:t>Przemysław Strzyżewski</w:t>
      </w:r>
      <w:r>
        <w:t xml:space="preserve"> – </w:t>
      </w:r>
      <w:r w:rsidRPr="005D5A51">
        <w:t>Podinspektor ds. ochrony środowiska, leśnictwa i</w:t>
      </w:r>
      <w:r>
        <w:t> </w:t>
      </w:r>
      <w:r w:rsidRPr="005D5A51">
        <w:t>drogownictwa</w:t>
      </w:r>
      <w:r>
        <w:t xml:space="preserve">, </w:t>
      </w:r>
      <w:r w:rsidRPr="005D5A51">
        <w:t>Gmina Niechanowo</w:t>
      </w:r>
    </w:p>
    <w:p w14:paraId="5F8F846A" w14:textId="77777777" w:rsidR="00757591" w:rsidRPr="005D5A51" w:rsidRDefault="00757591" w:rsidP="006602F7">
      <w:pPr>
        <w:pStyle w:val="Akapitzlist"/>
        <w:numPr>
          <w:ilvl w:val="0"/>
          <w:numId w:val="26"/>
        </w:numPr>
      </w:pPr>
      <w:r>
        <w:t xml:space="preserve">Pan </w:t>
      </w:r>
      <w:r w:rsidRPr="005D5A51">
        <w:t>Norbert Dombek</w:t>
      </w:r>
      <w:r>
        <w:t xml:space="preserve"> – </w:t>
      </w:r>
      <w:r w:rsidRPr="005D5A51">
        <w:t>Kierownik Referatu Inwestycyjnego</w:t>
      </w:r>
      <w:r>
        <w:t xml:space="preserve">, </w:t>
      </w:r>
      <w:r w:rsidRPr="005D5A51">
        <w:t>Gmina Trzemeszno</w:t>
      </w:r>
    </w:p>
    <w:p w14:paraId="1FD7D0FB" w14:textId="77777777" w:rsidR="00757591" w:rsidRPr="005D5A51" w:rsidRDefault="00757591" w:rsidP="006602F7">
      <w:pPr>
        <w:pStyle w:val="Akapitzlist"/>
        <w:numPr>
          <w:ilvl w:val="0"/>
          <w:numId w:val="26"/>
        </w:numPr>
      </w:pPr>
      <w:r>
        <w:t xml:space="preserve">Pani </w:t>
      </w:r>
      <w:r w:rsidRPr="005D5A51">
        <w:t>Ilona Wawrzyniak</w:t>
      </w:r>
      <w:r>
        <w:t xml:space="preserve"> – </w:t>
      </w:r>
      <w:r w:rsidRPr="005D5A51">
        <w:t>Kierownik Referatu ds. Obsługi Jednostek Organizacyjnych</w:t>
      </w:r>
      <w:r>
        <w:t xml:space="preserve">, </w:t>
      </w:r>
      <w:r w:rsidRPr="005D5A51">
        <w:t>Gmina Trzemeszno</w:t>
      </w:r>
    </w:p>
    <w:p w14:paraId="3578EFB9" w14:textId="77777777" w:rsidR="00757591" w:rsidRDefault="00757591" w:rsidP="006602F7">
      <w:pPr>
        <w:pStyle w:val="Akapitzlist"/>
        <w:numPr>
          <w:ilvl w:val="0"/>
          <w:numId w:val="26"/>
        </w:numPr>
      </w:pPr>
      <w:r>
        <w:t xml:space="preserve">Pani </w:t>
      </w:r>
      <w:r w:rsidRPr="005D5A51">
        <w:t>Sylwia Mietlicka</w:t>
      </w:r>
      <w:r>
        <w:t xml:space="preserve"> – </w:t>
      </w:r>
      <w:r w:rsidRPr="005D5A51">
        <w:t>Inspektor ds. Rozwoju lokalnego, pozyskiwania i rozliczania środków pozabudżetowych, Gmina i Miasto Witkowo</w:t>
      </w:r>
    </w:p>
    <w:p w14:paraId="7B914B12" w14:textId="77777777" w:rsidR="007700E1" w:rsidRDefault="00757591" w:rsidP="006602F7">
      <w:pPr>
        <w:pStyle w:val="Akapitzlist"/>
        <w:numPr>
          <w:ilvl w:val="0"/>
          <w:numId w:val="26"/>
        </w:numPr>
      </w:pPr>
      <w:r w:rsidRPr="00757591">
        <w:t xml:space="preserve">Pan Łukasz Misiewicz </w:t>
      </w:r>
      <w:r>
        <w:t xml:space="preserve">–  </w:t>
      </w:r>
      <w:r w:rsidRPr="005D5A51">
        <w:t>Główny Specjalista</w:t>
      </w:r>
      <w:r>
        <w:t xml:space="preserve">, </w:t>
      </w:r>
      <w:r w:rsidRPr="005D5A51">
        <w:t>Gmina i Miasto Witkowo</w:t>
      </w:r>
    </w:p>
    <w:p w14:paraId="0FF9DA98" w14:textId="77777777" w:rsidR="0025472A" w:rsidRDefault="0025472A">
      <w:pPr>
        <w:spacing w:before="0" w:after="160" w:line="259" w:lineRule="auto"/>
        <w:ind w:left="0"/>
        <w:rPr>
          <w:b/>
          <w:bCs/>
        </w:rPr>
      </w:pPr>
      <w:r>
        <w:rPr>
          <w:b/>
          <w:bCs/>
        </w:rPr>
        <w:br w:type="page"/>
      </w:r>
    </w:p>
    <w:p w14:paraId="7F439FCE" w14:textId="77777777" w:rsidR="00962D2F" w:rsidRPr="009B3061" w:rsidRDefault="00962D2F">
      <w:pPr>
        <w:spacing w:before="0" w:after="160" w:line="259" w:lineRule="auto"/>
        <w:ind w:left="0"/>
        <w:rPr>
          <w:rStyle w:val="Wyrnieniedelikatne"/>
          <w:b w:val="0"/>
          <w:bCs w:val="0"/>
          <w:iCs w:val="0"/>
          <w:sz w:val="24"/>
        </w:rPr>
      </w:pPr>
    </w:p>
    <w:sdt>
      <w:sdtPr>
        <w:rPr>
          <w:b/>
          <w:bCs/>
          <w:iCs/>
          <w:noProof w:val="0"/>
          <w:sz w:val="32"/>
          <w:szCs w:val="28"/>
        </w:rPr>
        <w:id w:val="-2065478465"/>
        <w:docPartObj>
          <w:docPartGallery w:val="Table of Contents"/>
          <w:docPartUnique/>
        </w:docPartObj>
      </w:sdtPr>
      <w:sdtEndPr>
        <w:rPr>
          <w:b w:val="0"/>
          <w:iCs w:val="0"/>
          <w:sz w:val="24"/>
          <w:szCs w:val="22"/>
        </w:rPr>
      </w:sdtEndPr>
      <w:sdtContent>
        <w:p w14:paraId="60569094" w14:textId="77777777" w:rsidR="0067720F" w:rsidRPr="00B4548B" w:rsidRDefault="0067720F" w:rsidP="00304EBB">
          <w:pPr>
            <w:pStyle w:val="Elementgraficzny"/>
            <w:spacing w:before="0" w:line="240" w:lineRule="auto"/>
            <w:rPr>
              <w:b/>
              <w:bCs/>
              <w:sz w:val="32"/>
              <w:szCs w:val="28"/>
            </w:rPr>
          </w:pPr>
          <w:r w:rsidRPr="00B4548B">
            <w:rPr>
              <w:b/>
              <w:bCs/>
              <w:sz w:val="32"/>
              <w:szCs w:val="28"/>
            </w:rPr>
            <w:t>Spis treś</w:t>
          </w:r>
          <w:r w:rsidR="008311F4">
            <w:rPr>
              <w:b/>
              <w:bCs/>
              <w:sz w:val="32"/>
              <w:szCs w:val="28"/>
            </w:rPr>
            <w:t>c</w:t>
          </w:r>
          <w:r w:rsidRPr="00B4548B">
            <w:rPr>
              <w:b/>
              <w:bCs/>
              <w:sz w:val="32"/>
              <w:szCs w:val="28"/>
            </w:rPr>
            <w:t>i</w:t>
          </w:r>
        </w:p>
        <w:p w14:paraId="6B33C0E5" w14:textId="42D56312" w:rsidR="0008556A" w:rsidRDefault="00DA5EF1">
          <w:pPr>
            <w:pStyle w:val="Spistreci1"/>
            <w:rPr>
              <w:rFonts w:eastAsiaTheme="minorEastAsia"/>
              <w:noProof/>
              <w:kern w:val="2"/>
              <w:sz w:val="22"/>
              <w:lang w:eastAsia="pl-PL"/>
              <w14:ligatures w14:val="standardContextual"/>
            </w:rPr>
          </w:pPr>
          <w:r w:rsidRPr="009B3061">
            <w:rPr>
              <w:color w:val="2B579A"/>
              <w:shd w:val="clear" w:color="auto" w:fill="E6E6E6"/>
            </w:rPr>
            <w:fldChar w:fldCharType="begin"/>
          </w:r>
          <w:r w:rsidR="0067720F" w:rsidRPr="009B3061">
            <w:instrText xml:space="preserve"> TOC \o "1-</w:instrText>
          </w:r>
          <w:r w:rsidR="007601EF">
            <w:instrText>2</w:instrText>
          </w:r>
          <w:r w:rsidR="0067720F" w:rsidRPr="009B3061">
            <w:instrText xml:space="preserve">" \h \z \u </w:instrText>
          </w:r>
          <w:r w:rsidRPr="009B3061">
            <w:rPr>
              <w:color w:val="2B579A"/>
              <w:shd w:val="clear" w:color="auto" w:fill="E6E6E6"/>
            </w:rPr>
            <w:fldChar w:fldCharType="separate"/>
          </w:r>
          <w:hyperlink w:anchor="_Toc144366520" w:history="1">
            <w:r w:rsidR="0008556A" w:rsidRPr="00717C95">
              <w:rPr>
                <w:rStyle w:val="Hipercze"/>
                <w:noProof/>
              </w:rPr>
              <w:t>1.</w:t>
            </w:r>
            <w:r w:rsidR="0008556A">
              <w:rPr>
                <w:rFonts w:eastAsiaTheme="minorEastAsia"/>
                <w:noProof/>
                <w:kern w:val="2"/>
                <w:sz w:val="22"/>
                <w:lang w:eastAsia="pl-PL"/>
                <w14:ligatures w14:val="standardContextual"/>
              </w:rPr>
              <w:tab/>
            </w:r>
            <w:r w:rsidR="0008556A" w:rsidRPr="00717C95">
              <w:rPr>
                <w:rStyle w:val="Hipercze"/>
                <w:noProof/>
              </w:rPr>
              <w:t>Wstęp</w:t>
            </w:r>
            <w:r w:rsidR="0008556A">
              <w:rPr>
                <w:noProof/>
                <w:webHidden/>
              </w:rPr>
              <w:tab/>
            </w:r>
            <w:r w:rsidR="0008556A">
              <w:rPr>
                <w:noProof/>
                <w:webHidden/>
              </w:rPr>
              <w:fldChar w:fldCharType="begin"/>
            </w:r>
            <w:r w:rsidR="0008556A">
              <w:rPr>
                <w:noProof/>
                <w:webHidden/>
              </w:rPr>
              <w:instrText xml:space="preserve"> PAGEREF _Toc144366520 \h </w:instrText>
            </w:r>
            <w:r w:rsidR="0008556A">
              <w:rPr>
                <w:noProof/>
                <w:webHidden/>
              </w:rPr>
            </w:r>
            <w:r w:rsidR="0008556A">
              <w:rPr>
                <w:noProof/>
                <w:webHidden/>
              </w:rPr>
              <w:fldChar w:fldCharType="separate"/>
            </w:r>
            <w:r w:rsidR="0008556A">
              <w:rPr>
                <w:noProof/>
                <w:webHidden/>
              </w:rPr>
              <w:t>10</w:t>
            </w:r>
            <w:r w:rsidR="0008556A">
              <w:rPr>
                <w:noProof/>
                <w:webHidden/>
              </w:rPr>
              <w:fldChar w:fldCharType="end"/>
            </w:r>
          </w:hyperlink>
        </w:p>
        <w:p w14:paraId="3B7BF406" w14:textId="62F7922A" w:rsidR="0008556A" w:rsidRDefault="0008556A">
          <w:pPr>
            <w:pStyle w:val="Spistreci2"/>
            <w:rPr>
              <w:rFonts w:eastAsiaTheme="minorEastAsia"/>
              <w:noProof/>
              <w:kern w:val="2"/>
              <w:sz w:val="22"/>
              <w:lang w:eastAsia="pl-PL"/>
              <w14:ligatures w14:val="standardContextual"/>
            </w:rPr>
          </w:pPr>
          <w:hyperlink w:anchor="_Toc144366521" w:history="1">
            <w:r w:rsidRPr="00717C95">
              <w:rPr>
                <w:rStyle w:val="Hipercze"/>
                <w:noProof/>
              </w:rPr>
              <w:t>1.1.</w:t>
            </w:r>
            <w:r>
              <w:rPr>
                <w:rFonts w:eastAsiaTheme="minorEastAsia"/>
                <w:noProof/>
                <w:kern w:val="2"/>
                <w:sz w:val="22"/>
                <w:lang w:eastAsia="pl-PL"/>
                <w14:ligatures w14:val="standardContextual"/>
              </w:rPr>
              <w:tab/>
            </w:r>
            <w:r w:rsidRPr="00717C95">
              <w:rPr>
                <w:rStyle w:val="Hipercze"/>
                <w:noProof/>
              </w:rPr>
              <w:t>Wprowadzenie</w:t>
            </w:r>
            <w:r>
              <w:rPr>
                <w:noProof/>
                <w:webHidden/>
              </w:rPr>
              <w:tab/>
            </w:r>
            <w:r>
              <w:rPr>
                <w:noProof/>
                <w:webHidden/>
              </w:rPr>
              <w:fldChar w:fldCharType="begin"/>
            </w:r>
            <w:r>
              <w:rPr>
                <w:noProof/>
                <w:webHidden/>
              </w:rPr>
              <w:instrText xml:space="preserve"> PAGEREF _Toc144366521 \h </w:instrText>
            </w:r>
            <w:r>
              <w:rPr>
                <w:noProof/>
                <w:webHidden/>
              </w:rPr>
            </w:r>
            <w:r>
              <w:rPr>
                <w:noProof/>
                <w:webHidden/>
              </w:rPr>
              <w:fldChar w:fldCharType="separate"/>
            </w:r>
            <w:r>
              <w:rPr>
                <w:noProof/>
                <w:webHidden/>
              </w:rPr>
              <w:t>10</w:t>
            </w:r>
            <w:r>
              <w:rPr>
                <w:noProof/>
                <w:webHidden/>
              </w:rPr>
              <w:fldChar w:fldCharType="end"/>
            </w:r>
          </w:hyperlink>
        </w:p>
        <w:p w14:paraId="1D4D5423" w14:textId="2D605D15" w:rsidR="0008556A" w:rsidRDefault="0008556A">
          <w:pPr>
            <w:pStyle w:val="Spistreci1"/>
            <w:rPr>
              <w:rFonts w:eastAsiaTheme="minorEastAsia"/>
              <w:noProof/>
              <w:kern w:val="2"/>
              <w:sz w:val="22"/>
              <w:lang w:eastAsia="pl-PL"/>
              <w14:ligatures w14:val="standardContextual"/>
            </w:rPr>
          </w:pPr>
          <w:hyperlink w:anchor="_Toc144366522" w:history="1">
            <w:r w:rsidRPr="00717C95">
              <w:rPr>
                <w:rStyle w:val="Hipercze"/>
                <w:noProof/>
              </w:rPr>
              <w:t>2.</w:t>
            </w:r>
            <w:r>
              <w:rPr>
                <w:rFonts w:eastAsiaTheme="minorEastAsia"/>
                <w:noProof/>
                <w:kern w:val="2"/>
                <w:sz w:val="22"/>
                <w:lang w:eastAsia="pl-PL"/>
                <w14:ligatures w14:val="standardContextual"/>
              </w:rPr>
              <w:tab/>
            </w:r>
            <w:r w:rsidRPr="00717C95">
              <w:rPr>
                <w:rStyle w:val="Hipercze"/>
                <w:noProof/>
              </w:rPr>
              <w:t>Synteza diagnozy, analiza uwarunkowań i powiązań strategicznych</w:t>
            </w:r>
            <w:r>
              <w:rPr>
                <w:noProof/>
                <w:webHidden/>
              </w:rPr>
              <w:tab/>
            </w:r>
            <w:r>
              <w:rPr>
                <w:noProof/>
                <w:webHidden/>
              </w:rPr>
              <w:fldChar w:fldCharType="begin"/>
            </w:r>
            <w:r>
              <w:rPr>
                <w:noProof/>
                <w:webHidden/>
              </w:rPr>
              <w:instrText xml:space="preserve"> PAGEREF _Toc144366522 \h </w:instrText>
            </w:r>
            <w:r>
              <w:rPr>
                <w:noProof/>
                <w:webHidden/>
              </w:rPr>
            </w:r>
            <w:r>
              <w:rPr>
                <w:noProof/>
                <w:webHidden/>
              </w:rPr>
              <w:fldChar w:fldCharType="separate"/>
            </w:r>
            <w:r>
              <w:rPr>
                <w:noProof/>
                <w:webHidden/>
              </w:rPr>
              <w:t>12</w:t>
            </w:r>
            <w:r>
              <w:rPr>
                <w:noProof/>
                <w:webHidden/>
              </w:rPr>
              <w:fldChar w:fldCharType="end"/>
            </w:r>
          </w:hyperlink>
        </w:p>
        <w:p w14:paraId="3AA180E8" w14:textId="655050EE" w:rsidR="0008556A" w:rsidRDefault="0008556A">
          <w:pPr>
            <w:pStyle w:val="Spistreci2"/>
            <w:rPr>
              <w:rFonts w:eastAsiaTheme="minorEastAsia"/>
              <w:noProof/>
              <w:kern w:val="2"/>
              <w:sz w:val="22"/>
              <w:lang w:eastAsia="pl-PL"/>
              <w14:ligatures w14:val="standardContextual"/>
            </w:rPr>
          </w:pPr>
          <w:hyperlink w:anchor="_Toc144366523" w:history="1">
            <w:r w:rsidRPr="00717C95">
              <w:rPr>
                <w:rStyle w:val="Hipercze"/>
                <w:noProof/>
              </w:rPr>
              <w:t>2.1.</w:t>
            </w:r>
            <w:r>
              <w:rPr>
                <w:rFonts w:eastAsiaTheme="minorEastAsia"/>
                <w:noProof/>
                <w:kern w:val="2"/>
                <w:sz w:val="22"/>
                <w:lang w:eastAsia="pl-PL"/>
                <w14:ligatures w14:val="standardContextual"/>
              </w:rPr>
              <w:tab/>
            </w:r>
            <w:r w:rsidRPr="00717C95">
              <w:rPr>
                <w:rStyle w:val="Hipercze"/>
                <w:noProof/>
              </w:rPr>
              <w:t>Portret statystyczny Partnerstwa</w:t>
            </w:r>
            <w:r>
              <w:rPr>
                <w:noProof/>
                <w:webHidden/>
              </w:rPr>
              <w:tab/>
            </w:r>
            <w:r>
              <w:rPr>
                <w:noProof/>
                <w:webHidden/>
              </w:rPr>
              <w:fldChar w:fldCharType="begin"/>
            </w:r>
            <w:r>
              <w:rPr>
                <w:noProof/>
                <w:webHidden/>
              </w:rPr>
              <w:instrText xml:space="preserve"> PAGEREF _Toc144366523 \h </w:instrText>
            </w:r>
            <w:r>
              <w:rPr>
                <w:noProof/>
                <w:webHidden/>
              </w:rPr>
            </w:r>
            <w:r>
              <w:rPr>
                <w:noProof/>
                <w:webHidden/>
              </w:rPr>
              <w:fldChar w:fldCharType="separate"/>
            </w:r>
            <w:r>
              <w:rPr>
                <w:noProof/>
                <w:webHidden/>
              </w:rPr>
              <w:t>12</w:t>
            </w:r>
            <w:r>
              <w:rPr>
                <w:noProof/>
                <w:webHidden/>
              </w:rPr>
              <w:fldChar w:fldCharType="end"/>
            </w:r>
          </w:hyperlink>
        </w:p>
        <w:p w14:paraId="60DB14FA" w14:textId="4BA39069" w:rsidR="0008556A" w:rsidRDefault="0008556A">
          <w:pPr>
            <w:pStyle w:val="Spistreci2"/>
            <w:rPr>
              <w:rFonts w:eastAsiaTheme="minorEastAsia"/>
              <w:noProof/>
              <w:kern w:val="2"/>
              <w:sz w:val="22"/>
              <w:lang w:eastAsia="pl-PL"/>
              <w14:ligatures w14:val="standardContextual"/>
            </w:rPr>
          </w:pPr>
          <w:hyperlink w:anchor="_Toc144366524" w:history="1">
            <w:r w:rsidRPr="00717C95">
              <w:rPr>
                <w:rStyle w:val="Hipercze"/>
                <w:noProof/>
              </w:rPr>
              <w:t>2.2.</w:t>
            </w:r>
            <w:r>
              <w:rPr>
                <w:rFonts w:eastAsiaTheme="minorEastAsia"/>
                <w:noProof/>
                <w:kern w:val="2"/>
                <w:sz w:val="22"/>
                <w:lang w:eastAsia="pl-PL"/>
                <w14:ligatures w14:val="standardContextual"/>
              </w:rPr>
              <w:tab/>
            </w:r>
            <w:r w:rsidRPr="00717C95">
              <w:rPr>
                <w:rStyle w:val="Hipercze"/>
                <w:noProof/>
              </w:rPr>
              <w:t>Analiza zdiagnozowanych uwarunkowań rozwojowych</w:t>
            </w:r>
            <w:r>
              <w:rPr>
                <w:noProof/>
                <w:webHidden/>
              </w:rPr>
              <w:tab/>
            </w:r>
            <w:r>
              <w:rPr>
                <w:noProof/>
                <w:webHidden/>
              </w:rPr>
              <w:fldChar w:fldCharType="begin"/>
            </w:r>
            <w:r>
              <w:rPr>
                <w:noProof/>
                <w:webHidden/>
              </w:rPr>
              <w:instrText xml:space="preserve"> PAGEREF _Toc144366524 \h </w:instrText>
            </w:r>
            <w:r>
              <w:rPr>
                <w:noProof/>
                <w:webHidden/>
              </w:rPr>
            </w:r>
            <w:r>
              <w:rPr>
                <w:noProof/>
                <w:webHidden/>
              </w:rPr>
              <w:fldChar w:fldCharType="separate"/>
            </w:r>
            <w:r>
              <w:rPr>
                <w:noProof/>
                <w:webHidden/>
              </w:rPr>
              <w:t>13</w:t>
            </w:r>
            <w:r>
              <w:rPr>
                <w:noProof/>
                <w:webHidden/>
              </w:rPr>
              <w:fldChar w:fldCharType="end"/>
            </w:r>
          </w:hyperlink>
        </w:p>
        <w:p w14:paraId="4FC0ACB6" w14:textId="216290FF" w:rsidR="0008556A" w:rsidRDefault="0008556A">
          <w:pPr>
            <w:pStyle w:val="Spistreci2"/>
            <w:rPr>
              <w:rFonts w:eastAsiaTheme="minorEastAsia"/>
              <w:noProof/>
              <w:kern w:val="2"/>
              <w:sz w:val="22"/>
              <w:lang w:eastAsia="pl-PL"/>
              <w14:ligatures w14:val="standardContextual"/>
            </w:rPr>
          </w:pPr>
          <w:hyperlink w:anchor="_Toc144366525" w:history="1">
            <w:r w:rsidRPr="00717C95">
              <w:rPr>
                <w:rStyle w:val="Hipercze"/>
                <w:noProof/>
              </w:rPr>
              <w:t>2.3.</w:t>
            </w:r>
            <w:r>
              <w:rPr>
                <w:rFonts w:eastAsiaTheme="minorEastAsia"/>
                <w:noProof/>
                <w:kern w:val="2"/>
                <w:sz w:val="22"/>
                <w:lang w:eastAsia="pl-PL"/>
                <w14:ligatures w14:val="standardContextual"/>
              </w:rPr>
              <w:tab/>
            </w:r>
            <w:r w:rsidRPr="00717C95">
              <w:rPr>
                <w:rStyle w:val="Hipercze"/>
                <w:noProof/>
              </w:rPr>
              <w:t>Analiza powiazań gospodarczych, społecznych i środowiskowych</w:t>
            </w:r>
            <w:r>
              <w:rPr>
                <w:noProof/>
                <w:webHidden/>
              </w:rPr>
              <w:tab/>
            </w:r>
            <w:r>
              <w:rPr>
                <w:noProof/>
                <w:webHidden/>
              </w:rPr>
              <w:fldChar w:fldCharType="begin"/>
            </w:r>
            <w:r>
              <w:rPr>
                <w:noProof/>
                <w:webHidden/>
              </w:rPr>
              <w:instrText xml:space="preserve"> PAGEREF _Toc144366525 \h </w:instrText>
            </w:r>
            <w:r>
              <w:rPr>
                <w:noProof/>
                <w:webHidden/>
              </w:rPr>
            </w:r>
            <w:r>
              <w:rPr>
                <w:noProof/>
                <w:webHidden/>
              </w:rPr>
              <w:fldChar w:fldCharType="separate"/>
            </w:r>
            <w:r>
              <w:rPr>
                <w:noProof/>
                <w:webHidden/>
              </w:rPr>
              <w:t>18</w:t>
            </w:r>
            <w:r>
              <w:rPr>
                <w:noProof/>
                <w:webHidden/>
              </w:rPr>
              <w:fldChar w:fldCharType="end"/>
            </w:r>
          </w:hyperlink>
        </w:p>
        <w:p w14:paraId="2DAE9F8E" w14:textId="591403F0" w:rsidR="0008556A" w:rsidRDefault="0008556A">
          <w:pPr>
            <w:pStyle w:val="Spistreci1"/>
            <w:rPr>
              <w:rFonts w:eastAsiaTheme="minorEastAsia"/>
              <w:noProof/>
              <w:kern w:val="2"/>
              <w:sz w:val="22"/>
              <w:lang w:eastAsia="pl-PL"/>
              <w14:ligatures w14:val="standardContextual"/>
            </w:rPr>
          </w:pPr>
          <w:hyperlink w:anchor="_Toc144366526" w:history="1">
            <w:r w:rsidRPr="00717C95">
              <w:rPr>
                <w:rStyle w:val="Hipercze"/>
                <w:noProof/>
              </w:rPr>
              <w:t>3.</w:t>
            </w:r>
            <w:r>
              <w:rPr>
                <w:rFonts w:eastAsiaTheme="minorEastAsia"/>
                <w:noProof/>
                <w:kern w:val="2"/>
                <w:sz w:val="22"/>
                <w:lang w:eastAsia="pl-PL"/>
                <w14:ligatures w14:val="standardContextual"/>
              </w:rPr>
              <w:tab/>
            </w:r>
            <w:r w:rsidRPr="00717C95">
              <w:rPr>
                <w:rStyle w:val="Hipercze"/>
                <w:noProof/>
              </w:rPr>
              <w:t>Cele partnerstwa i ich operacjonalizacja</w:t>
            </w:r>
            <w:r>
              <w:rPr>
                <w:noProof/>
                <w:webHidden/>
              </w:rPr>
              <w:tab/>
            </w:r>
            <w:r>
              <w:rPr>
                <w:noProof/>
                <w:webHidden/>
              </w:rPr>
              <w:fldChar w:fldCharType="begin"/>
            </w:r>
            <w:r>
              <w:rPr>
                <w:noProof/>
                <w:webHidden/>
              </w:rPr>
              <w:instrText xml:space="preserve"> PAGEREF _Toc144366526 \h </w:instrText>
            </w:r>
            <w:r>
              <w:rPr>
                <w:noProof/>
                <w:webHidden/>
              </w:rPr>
            </w:r>
            <w:r>
              <w:rPr>
                <w:noProof/>
                <w:webHidden/>
              </w:rPr>
              <w:fldChar w:fldCharType="separate"/>
            </w:r>
            <w:r>
              <w:rPr>
                <w:noProof/>
                <w:webHidden/>
              </w:rPr>
              <w:t>21</w:t>
            </w:r>
            <w:r>
              <w:rPr>
                <w:noProof/>
                <w:webHidden/>
              </w:rPr>
              <w:fldChar w:fldCharType="end"/>
            </w:r>
          </w:hyperlink>
        </w:p>
        <w:p w14:paraId="1F2BD178" w14:textId="1F70FCC6" w:rsidR="0008556A" w:rsidRDefault="0008556A">
          <w:pPr>
            <w:pStyle w:val="Spistreci2"/>
            <w:rPr>
              <w:rFonts w:eastAsiaTheme="minorEastAsia"/>
              <w:noProof/>
              <w:kern w:val="2"/>
              <w:sz w:val="22"/>
              <w:lang w:eastAsia="pl-PL"/>
              <w14:ligatures w14:val="standardContextual"/>
            </w:rPr>
          </w:pPr>
          <w:hyperlink w:anchor="_Toc144366527" w:history="1">
            <w:r w:rsidRPr="00717C95">
              <w:rPr>
                <w:rStyle w:val="Hipercze"/>
                <w:noProof/>
              </w:rPr>
              <w:t>3.1.</w:t>
            </w:r>
            <w:r>
              <w:rPr>
                <w:rFonts w:eastAsiaTheme="minorEastAsia"/>
                <w:noProof/>
                <w:kern w:val="2"/>
                <w:sz w:val="22"/>
                <w:lang w:eastAsia="pl-PL"/>
                <w14:ligatures w14:val="standardContextual"/>
              </w:rPr>
              <w:tab/>
            </w:r>
            <w:r w:rsidRPr="00717C95">
              <w:rPr>
                <w:rStyle w:val="Hipercze"/>
                <w:noProof/>
              </w:rPr>
              <w:t>Cele strategii Partnerstwa</w:t>
            </w:r>
            <w:r>
              <w:rPr>
                <w:noProof/>
                <w:webHidden/>
              </w:rPr>
              <w:tab/>
            </w:r>
            <w:r>
              <w:rPr>
                <w:noProof/>
                <w:webHidden/>
              </w:rPr>
              <w:fldChar w:fldCharType="begin"/>
            </w:r>
            <w:r>
              <w:rPr>
                <w:noProof/>
                <w:webHidden/>
              </w:rPr>
              <w:instrText xml:space="preserve"> PAGEREF _Toc144366527 \h </w:instrText>
            </w:r>
            <w:r>
              <w:rPr>
                <w:noProof/>
                <w:webHidden/>
              </w:rPr>
            </w:r>
            <w:r>
              <w:rPr>
                <w:noProof/>
                <w:webHidden/>
              </w:rPr>
              <w:fldChar w:fldCharType="separate"/>
            </w:r>
            <w:r>
              <w:rPr>
                <w:noProof/>
                <w:webHidden/>
              </w:rPr>
              <w:t>21</w:t>
            </w:r>
            <w:r>
              <w:rPr>
                <w:noProof/>
                <w:webHidden/>
              </w:rPr>
              <w:fldChar w:fldCharType="end"/>
            </w:r>
          </w:hyperlink>
        </w:p>
        <w:p w14:paraId="6F0FBBFD" w14:textId="67C27067" w:rsidR="0008556A" w:rsidRDefault="0008556A">
          <w:pPr>
            <w:pStyle w:val="Spistreci2"/>
            <w:rPr>
              <w:rFonts w:eastAsiaTheme="minorEastAsia"/>
              <w:noProof/>
              <w:kern w:val="2"/>
              <w:sz w:val="22"/>
              <w:lang w:eastAsia="pl-PL"/>
              <w14:ligatures w14:val="standardContextual"/>
            </w:rPr>
          </w:pPr>
          <w:hyperlink w:anchor="_Toc144366528" w:history="1">
            <w:r w:rsidRPr="00717C95">
              <w:rPr>
                <w:rStyle w:val="Hipercze"/>
                <w:noProof/>
              </w:rPr>
              <w:t>3.2.</w:t>
            </w:r>
            <w:r>
              <w:rPr>
                <w:rFonts w:eastAsiaTheme="minorEastAsia"/>
                <w:noProof/>
                <w:kern w:val="2"/>
                <w:sz w:val="22"/>
                <w:lang w:eastAsia="pl-PL"/>
                <w14:ligatures w14:val="standardContextual"/>
              </w:rPr>
              <w:tab/>
            </w:r>
            <w:r w:rsidRPr="00717C95">
              <w:rPr>
                <w:rStyle w:val="Hipercze"/>
                <w:noProof/>
              </w:rPr>
              <w:t>Kierunki działań podejmowanych dla osiągnięcia celów strategicznych</w:t>
            </w:r>
            <w:r>
              <w:rPr>
                <w:noProof/>
                <w:webHidden/>
              </w:rPr>
              <w:tab/>
            </w:r>
            <w:r>
              <w:rPr>
                <w:noProof/>
                <w:webHidden/>
              </w:rPr>
              <w:fldChar w:fldCharType="begin"/>
            </w:r>
            <w:r>
              <w:rPr>
                <w:noProof/>
                <w:webHidden/>
              </w:rPr>
              <w:instrText xml:space="preserve"> PAGEREF _Toc144366528 \h </w:instrText>
            </w:r>
            <w:r>
              <w:rPr>
                <w:noProof/>
                <w:webHidden/>
              </w:rPr>
            </w:r>
            <w:r>
              <w:rPr>
                <w:noProof/>
                <w:webHidden/>
              </w:rPr>
              <w:fldChar w:fldCharType="separate"/>
            </w:r>
            <w:r>
              <w:rPr>
                <w:noProof/>
                <w:webHidden/>
              </w:rPr>
              <w:t>25</w:t>
            </w:r>
            <w:r>
              <w:rPr>
                <w:noProof/>
                <w:webHidden/>
              </w:rPr>
              <w:fldChar w:fldCharType="end"/>
            </w:r>
          </w:hyperlink>
        </w:p>
        <w:p w14:paraId="49ABB91E" w14:textId="1149E8F7" w:rsidR="0008556A" w:rsidRDefault="0008556A">
          <w:pPr>
            <w:pStyle w:val="Spistreci1"/>
            <w:rPr>
              <w:rFonts w:eastAsiaTheme="minorEastAsia"/>
              <w:noProof/>
              <w:kern w:val="2"/>
              <w:sz w:val="22"/>
              <w:lang w:eastAsia="pl-PL"/>
              <w14:ligatures w14:val="standardContextual"/>
            </w:rPr>
          </w:pPr>
          <w:hyperlink w:anchor="_Toc144366529" w:history="1">
            <w:r w:rsidRPr="00717C95">
              <w:rPr>
                <w:rStyle w:val="Hipercze"/>
                <w:b/>
                <w:bCs/>
                <w:iCs/>
                <w:noProof/>
              </w:rPr>
              <w:t>Cel operacyjny 1.1. USPRAWNIENIE SYSTEMU TRANSPORTU</w:t>
            </w:r>
            <w:r>
              <w:rPr>
                <w:noProof/>
                <w:webHidden/>
              </w:rPr>
              <w:tab/>
            </w:r>
            <w:r>
              <w:rPr>
                <w:noProof/>
                <w:webHidden/>
              </w:rPr>
              <w:fldChar w:fldCharType="begin"/>
            </w:r>
            <w:r>
              <w:rPr>
                <w:noProof/>
                <w:webHidden/>
              </w:rPr>
              <w:instrText xml:space="preserve"> PAGEREF _Toc144366529 \h </w:instrText>
            </w:r>
            <w:r>
              <w:rPr>
                <w:noProof/>
                <w:webHidden/>
              </w:rPr>
            </w:r>
            <w:r>
              <w:rPr>
                <w:noProof/>
                <w:webHidden/>
              </w:rPr>
              <w:fldChar w:fldCharType="separate"/>
            </w:r>
            <w:r>
              <w:rPr>
                <w:noProof/>
                <w:webHidden/>
              </w:rPr>
              <w:t>25</w:t>
            </w:r>
            <w:r>
              <w:rPr>
                <w:noProof/>
                <w:webHidden/>
              </w:rPr>
              <w:fldChar w:fldCharType="end"/>
            </w:r>
          </w:hyperlink>
        </w:p>
        <w:p w14:paraId="5BE9966E" w14:textId="4F8A73B2" w:rsidR="0008556A" w:rsidRDefault="0008556A">
          <w:pPr>
            <w:pStyle w:val="Spistreci1"/>
            <w:rPr>
              <w:rFonts w:eastAsiaTheme="minorEastAsia"/>
              <w:noProof/>
              <w:kern w:val="2"/>
              <w:sz w:val="22"/>
              <w:lang w:eastAsia="pl-PL"/>
              <w14:ligatures w14:val="standardContextual"/>
            </w:rPr>
          </w:pPr>
          <w:hyperlink w:anchor="_Toc144366530" w:history="1">
            <w:r w:rsidRPr="00717C95">
              <w:rPr>
                <w:rStyle w:val="Hipercze"/>
                <w:b/>
                <w:bCs/>
                <w:noProof/>
              </w:rPr>
              <w:t>Cel operacyjny 2.1. ROZWÓJ EDUKACJI</w:t>
            </w:r>
            <w:r>
              <w:rPr>
                <w:noProof/>
                <w:webHidden/>
              </w:rPr>
              <w:tab/>
            </w:r>
            <w:r>
              <w:rPr>
                <w:noProof/>
                <w:webHidden/>
              </w:rPr>
              <w:fldChar w:fldCharType="begin"/>
            </w:r>
            <w:r>
              <w:rPr>
                <w:noProof/>
                <w:webHidden/>
              </w:rPr>
              <w:instrText xml:space="preserve"> PAGEREF _Toc144366530 \h </w:instrText>
            </w:r>
            <w:r>
              <w:rPr>
                <w:noProof/>
                <w:webHidden/>
              </w:rPr>
            </w:r>
            <w:r>
              <w:rPr>
                <w:noProof/>
                <w:webHidden/>
              </w:rPr>
              <w:fldChar w:fldCharType="separate"/>
            </w:r>
            <w:r>
              <w:rPr>
                <w:noProof/>
                <w:webHidden/>
              </w:rPr>
              <w:t>26</w:t>
            </w:r>
            <w:r>
              <w:rPr>
                <w:noProof/>
                <w:webHidden/>
              </w:rPr>
              <w:fldChar w:fldCharType="end"/>
            </w:r>
          </w:hyperlink>
        </w:p>
        <w:p w14:paraId="2B3CCE55" w14:textId="6367B91F" w:rsidR="0008556A" w:rsidRDefault="0008556A">
          <w:pPr>
            <w:pStyle w:val="Spistreci1"/>
            <w:rPr>
              <w:rFonts w:eastAsiaTheme="minorEastAsia"/>
              <w:noProof/>
              <w:kern w:val="2"/>
              <w:sz w:val="22"/>
              <w:lang w:eastAsia="pl-PL"/>
              <w14:ligatures w14:val="standardContextual"/>
            </w:rPr>
          </w:pPr>
          <w:hyperlink w:anchor="_Toc144366531" w:history="1">
            <w:r w:rsidRPr="00717C95">
              <w:rPr>
                <w:rStyle w:val="Hipercze"/>
                <w:b/>
                <w:bCs/>
                <w:iCs/>
                <w:noProof/>
              </w:rPr>
              <w:t>Cel operacyjny 2.2. ROZWÓJ KULTURY</w:t>
            </w:r>
            <w:r>
              <w:rPr>
                <w:noProof/>
                <w:webHidden/>
              </w:rPr>
              <w:tab/>
            </w:r>
            <w:r>
              <w:rPr>
                <w:noProof/>
                <w:webHidden/>
              </w:rPr>
              <w:fldChar w:fldCharType="begin"/>
            </w:r>
            <w:r>
              <w:rPr>
                <w:noProof/>
                <w:webHidden/>
              </w:rPr>
              <w:instrText xml:space="preserve"> PAGEREF _Toc144366531 \h </w:instrText>
            </w:r>
            <w:r>
              <w:rPr>
                <w:noProof/>
                <w:webHidden/>
              </w:rPr>
            </w:r>
            <w:r>
              <w:rPr>
                <w:noProof/>
                <w:webHidden/>
              </w:rPr>
              <w:fldChar w:fldCharType="separate"/>
            </w:r>
            <w:r>
              <w:rPr>
                <w:noProof/>
                <w:webHidden/>
              </w:rPr>
              <w:t>26</w:t>
            </w:r>
            <w:r>
              <w:rPr>
                <w:noProof/>
                <w:webHidden/>
              </w:rPr>
              <w:fldChar w:fldCharType="end"/>
            </w:r>
          </w:hyperlink>
        </w:p>
        <w:p w14:paraId="56C45A96" w14:textId="049C031B" w:rsidR="0008556A" w:rsidRDefault="0008556A">
          <w:pPr>
            <w:pStyle w:val="Spistreci1"/>
            <w:rPr>
              <w:rFonts w:eastAsiaTheme="minorEastAsia"/>
              <w:noProof/>
              <w:kern w:val="2"/>
              <w:sz w:val="22"/>
              <w:lang w:eastAsia="pl-PL"/>
              <w14:ligatures w14:val="standardContextual"/>
            </w:rPr>
          </w:pPr>
          <w:hyperlink w:anchor="_Toc144366532" w:history="1">
            <w:r w:rsidRPr="00717C95">
              <w:rPr>
                <w:rStyle w:val="Hipercze"/>
                <w:b/>
                <w:bCs/>
                <w:iCs/>
                <w:noProof/>
              </w:rPr>
              <w:t>Cel operacyjny 2.3. POPRAWA JAKOŚCI USŁUG PUBLICZNYCH</w:t>
            </w:r>
            <w:r>
              <w:rPr>
                <w:noProof/>
                <w:webHidden/>
              </w:rPr>
              <w:tab/>
            </w:r>
            <w:r>
              <w:rPr>
                <w:noProof/>
                <w:webHidden/>
              </w:rPr>
              <w:fldChar w:fldCharType="begin"/>
            </w:r>
            <w:r>
              <w:rPr>
                <w:noProof/>
                <w:webHidden/>
              </w:rPr>
              <w:instrText xml:space="preserve"> PAGEREF _Toc144366532 \h </w:instrText>
            </w:r>
            <w:r>
              <w:rPr>
                <w:noProof/>
                <w:webHidden/>
              </w:rPr>
            </w:r>
            <w:r>
              <w:rPr>
                <w:noProof/>
                <w:webHidden/>
              </w:rPr>
              <w:fldChar w:fldCharType="separate"/>
            </w:r>
            <w:r>
              <w:rPr>
                <w:noProof/>
                <w:webHidden/>
              </w:rPr>
              <w:t>27</w:t>
            </w:r>
            <w:r>
              <w:rPr>
                <w:noProof/>
                <w:webHidden/>
              </w:rPr>
              <w:fldChar w:fldCharType="end"/>
            </w:r>
          </w:hyperlink>
        </w:p>
        <w:p w14:paraId="45D3FFD0" w14:textId="2B5CBF48" w:rsidR="0008556A" w:rsidRDefault="0008556A">
          <w:pPr>
            <w:pStyle w:val="Spistreci1"/>
            <w:rPr>
              <w:rFonts w:eastAsiaTheme="minorEastAsia"/>
              <w:noProof/>
              <w:kern w:val="2"/>
              <w:sz w:val="22"/>
              <w:lang w:eastAsia="pl-PL"/>
              <w14:ligatures w14:val="standardContextual"/>
            </w:rPr>
          </w:pPr>
          <w:hyperlink w:anchor="_Toc144366533" w:history="1">
            <w:r w:rsidRPr="00717C95">
              <w:rPr>
                <w:rStyle w:val="Hipercze"/>
                <w:b/>
                <w:bCs/>
                <w:iCs/>
                <w:noProof/>
              </w:rPr>
              <w:t>Cel operacyjny 3.1. OCHRONA ŚRODOWISKA ORAZ DZIAŁANIA ADAPTACYJNE I MITYGACYJNE</w:t>
            </w:r>
            <w:r>
              <w:rPr>
                <w:noProof/>
                <w:webHidden/>
              </w:rPr>
              <w:tab/>
            </w:r>
            <w:r>
              <w:rPr>
                <w:noProof/>
                <w:webHidden/>
              </w:rPr>
              <w:fldChar w:fldCharType="begin"/>
            </w:r>
            <w:r>
              <w:rPr>
                <w:noProof/>
                <w:webHidden/>
              </w:rPr>
              <w:instrText xml:space="preserve"> PAGEREF _Toc144366533 \h </w:instrText>
            </w:r>
            <w:r>
              <w:rPr>
                <w:noProof/>
                <w:webHidden/>
              </w:rPr>
            </w:r>
            <w:r>
              <w:rPr>
                <w:noProof/>
                <w:webHidden/>
              </w:rPr>
              <w:fldChar w:fldCharType="separate"/>
            </w:r>
            <w:r>
              <w:rPr>
                <w:noProof/>
                <w:webHidden/>
              </w:rPr>
              <w:t>27</w:t>
            </w:r>
            <w:r>
              <w:rPr>
                <w:noProof/>
                <w:webHidden/>
              </w:rPr>
              <w:fldChar w:fldCharType="end"/>
            </w:r>
          </w:hyperlink>
        </w:p>
        <w:p w14:paraId="7109A7CD" w14:textId="03400848" w:rsidR="0008556A" w:rsidRDefault="0008556A">
          <w:pPr>
            <w:pStyle w:val="Spistreci1"/>
            <w:rPr>
              <w:rFonts w:eastAsiaTheme="minorEastAsia"/>
              <w:noProof/>
              <w:kern w:val="2"/>
              <w:sz w:val="22"/>
              <w:lang w:eastAsia="pl-PL"/>
              <w14:ligatures w14:val="standardContextual"/>
            </w:rPr>
          </w:pPr>
          <w:hyperlink w:anchor="_Toc144366534" w:history="1">
            <w:r w:rsidRPr="00717C95">
              <w:rPr>
                <w:rStyle w:val="Hipercze"/>
                <w:b/>
                <w:bCs/>
                <w:iCs/>
                <w:noProof/>
              </w:rPr>
              <w:t>Cel operacyjny 3.2. ZRÓWNOWAŻONY ROZWÓJ GOSPODARCZY</w:t>
            </w:r>
            <w:r>
              <w:rPr>
                <w:noProof/>
                <w:webHidden/>
              </w:rPr>
              <w:tab/>
            </w:r>
            <w:r>
              <w:rPr>
                <w:noProof/>
                <w:webHidden/>
              </w:rPr>
              <w:fldChar w:fldCharType="begin"/>
            </w:r>
            <w:r>
              <w:rPr>
                <w:noProof/>
                <w:webHidden/>
              </w:rPr>
              <w:instrText xml:space="preserve"> PAGEREF _Toc144366534 \h </w:instrText>
            </w:r>
            <w:r>
              <w:rPr>
                <w:noProof/>
                <w:webHidden/>
              </w:rPr>
            </w:r>
            <w:r>
              <w:rPr>
                <w:noProof/>
                <w:webHidden/>
              </w:rPr>
              <w:fldChar w:fldCharType="separate"/>
            </w:r>
            <w:r>
              <w:rPr>
                <w:noProof/>
                <w:webHidden/>
              </w:rPr>
              <w:t>28</w:t>
            </w:r>
            <w:r>
              <w:rPr>
                <w:noProof/>
                <w:webHidden/>
              </w:rPr>
              <w:fldChar w:fldCharType="end"/>
            </w:r>
          </w:hyperlink>
        </w:p>
        <w:p w14:paraId="1A774A21" w14:textId="1D87F9D9" w:rsidR="0008556A" w:rsidRDefault="0008556A">
          <w:pPr>
            <w:pStyle w:val="Spistreci1"/>
            <w:rPr>
              <w:rFonts w:eastAsiaTheme="minorEastAsia"/>
              <w:noProof/>
              <w:kern w:val="2"/>
              <w:sz w:val="22"/>
              <w:lang w:eastAsia="pl-PL"/>
              <w14:ligatures w14:val="standardContextual"/>
            </w:rPr>
          </w:pPr>
          <w:hyperlink w:anchor="_Toc144366535" w:history="1">
            <w:r w:rsidRPr="00717C95">
              <w:rPr>
                <w:rStyle w:val="Hipercze"/>
                <w:b/>
                <w:bCs/>
                <w:iCs/>
                <w:noProof/>
              </w:rPr>
              <w:t>Cel operacyjny 3.3 POPRAWA JAKOŚCI PRZESTRZENI</w:t>
            </w:r>
            <w:r>
              <w:rPr>
                <w:noProof/>
                <w:webHidden/>
              </w:rPr>
              <w:tab/>
            </w:r>
            <w:r>
              <w:rPr>
                <w:noProof/>
                <w:webHidden/>
              </w:rPr>
              <w:fldChar w:fldCharType="begin"/>
            </w:r>
            <w:r>
              <w:rPr>
                <w:noProof/>
                <w:webHidden/>
              </w:rPr>
              <w:instrText xml:space="preserve"> PAGEREF _Toc144366535 \h </w:instrText>
            </w:r>
            <w:r>
              <w:rPr>
                <w:noProof/>
                <w:webHidden/>
              </w:rPr>
            </w:r>
            <w:r>
              <w:rPr>
                <w:noProof/>
                <w:webHidden/>
              </w:rPr>
              <w:fldChar w:fldCharType="separate"/>
            </w:r>
            <w:r>
              <w:rPr>
                <w:noProof/>
                <w:webHidden/>
              </w:rPr>
              <w:t>28</w:t>
            </w:r>
            <w:r>
              <w:rPr>
                <w:noProof/>
                <w:webHidden/>
              </w:rPr>
              <w:fldChar w:fldCharType="end"/>
            </w:r>
          </w:hyperlink>
        </w:p>
        <w:p w14:paraId="6D6381C4" w14:textId="5748CFFE" w:rsidR="0008556A" w:rsidRDefault="0008556A">
          <w:pPr>
            <w:pStyle w:val="Spistreci1"/>
            <w:rPr>
              <w:rFonts w:eastAsiaTheme="minorEastAsia"/>
              <w:noProof/>
              <w:kern w:val="2"/>
              <w:sz w:val="22"/>
              <w:lang w:eastAsia="pl-PL"/>
              <w14:ligatures w14:val="standardContextual"/>
            </w:rPr>
          </w:pPr>
          <w:hyperlink w:anchor="_Toc144366536" w:history="1">
            <w:r w:rsidRPr="00717C95">
              <w:rPr>
                <w:rStyle w:val="Hipercze"/>
                <w:b/>
                <w:bCs/>
                <w:iCs/>
                <w:noProof/>
              </w:rPr>
              <w:t>Cel operacyjny 4.1. ROZWÓJ WSPÓŁPRACY NA OF</w:t>
            </w:r>
            <w:r>
              <w:rPr>
                <w:noProof/>
                <w:webHidden/>
              </w:rPr>
              <w:tab/>
            </w:r>
            <w:r>
              <w:rPr>
                <w:noProof/>
                <w:webHidden/>
              </w:rPr>
              <w:fldChar w:fldCharType="begin"/>
            </w:r>
            <w:r>
              <w:rPr>
                <w:noProof/>
                <w:webHidden/>
              </w:rPr>
              <w:instrText xml:space="preserve"> PAGEREF _Toc144366536 \h </w:instrText>
            </w:r>
            <w:r>
              <w:rPr>
                <w:noProof/>
                <w:webHidden/>
              </w:rPr>
            </w:r>
            <w:r>
              <w:rPr>
                <w:noProof/>
                <w:webHidden/>
              </w:rPr>
              <w:fldChar w:fldCharType="separate"/>
            </w:r>
            <w:r>
              <w:rPr>
                <w:noProof/>
                <w:webHidden/>
              </w:rPr>
              <w:t>29</w:t>
            </w:r>
            <w:r>
              <w:rPr>
                <w:noProof/>
                <w:webHidden/>
              </w:rPr>
              <w:fldChar w:fldCharType="end"/>
            </w:r>
          </w:hyperlink>
        </w:p>
        <w:p w14:paraId="1D763BBC" w14:textId="75DDCE13" w:rsidR="0008556A" w:rsidRDefault="0008556A">
          <w:pPr>
            <w:pStyle w:val="Spistreci2"/>
            <w:rPr>
              <w:rFonts w:eastAsiaTheme="minorEastAsia"/>
              <w:noProof/>
              <w:kern w:val="2"/>
              <w:sz w:val="22"/>
              <w:lang w:eastAsia="pl-PL"/>
              <w14:ligatures w14:val="standardContextual"/>
            </w:rPr>
          </w:pPr>
          <w:hyperlink w:anchor="_Toc144366537" w:history="1">
            <w:r w:rsidRPr="00717C95">
              <w:rPr>
                <w:rStyle w:val="Hipercze"/>
                <w:noProof/>
              </w:rPr>
              <w:t>3.3.</w:t>
            </w:r>
            <w:r>
              <w:rPr>
                <w:rFonts w:eastAsiaTheme="minorEastAsia"/>
                <w:noProof/>
                <w:kern w:val="2"/>
                <w:sz w:val="22"/>
                <w:lang w:eastAsia="pl-PL"/>
                <w14:ligatures w14:val="standardContextual"/>
              </w:rPr>
              <w:tab/>
            </w:r>
            <w:r w:rsidRPr="00717C95">
              <w:rPr>
                <w:rStyle w:val="Hipercze"/>
                <w:noProof/>
              </w:rPr>
              <w:t>Rezultaty strategiczne</w:t>
            </w:r>
            <w:r>
              <w:rPr>
                <w:noProof/>
                <w:webHidden/>
              </w:rPr>
              <w:tab/>
            </w:r>
            <w:r>
              <w:rPr>
                <w:noProof/>
                <w:webHidden/>
              </w:rPr>
              <w:fldChar w:fldCharType="begin"/>
            </w:r>
            <w:r>
              <w:rPr>
                <w:noProof/>
                <w:webHidden/>
              </w:rPr>
              <w:instrText xml:space="preserve"> PAGEREF _Toc144366537 \h </w:instrText>
            </w:r>
            <w:r>
              <w:rPr>
                <w:noProof/>
                <w:webHidden/>
              </w:rPr>
            </w:r>
            <w:r>
              <w:rPr>
                <w:noProof/>
                <w:webHidden/>
              </w:rPr>
              <w:fldChar w:fldCharType="separate"/>
            </w:r>
            <w:r>
              <w:rPr>
                <w:noProof/>
                <w:webHidden/>
              </w:rPr>
              <w:t>32</w:t>
            </w:r>
            <w:r>
              <w:rPr>
                <w:noProof/>
                <w:webHidden/>
              </w:rPr>
              <w:fldChar w:fldCharType="end"/>
            </w:r>
          </w:hyperlink>
        </w:p>
        <w:p w14:paraId="5BDE54C4" w14:textId="781350FF" w:rsidR="0008556A" w:rsidRDefault="0008556A">
          <w:pPr>
            <w:pStyle w:val="Spistreci1"/>
            <w:rPr>
              <w:rFonts w:eastAsiaTheme="minorEastAsia"/>
              <w:noProof/>
              <w:kern w:val="2"/>
              <w:sz w:val="22"/>
              <w:lang w:eastAsia="pl-PL"/>
              <w14:ligatures w14:val="standardContextual"/>
            </w:rPr>
          </w:pPr>
          <w:hyperlink w:anchor="_Toc144366538" w:history="1">
            <w:r w:rsidRPr="00717C95">
              <w:rPr>
                <w:rStyle w:val="Hipercze"/>
                <w:noProof/>
              </w:rPr>
              <w:t>4.</w:t>
            </w:r>
            <w:r>
              <w:rPr>
                <w:rFonts w:eastAsiaTheme="minorEastAsia"/>
                <w:noProof/>
                <w:kern w:val="2"/>
                <w:sz w:val="22"/>
                <w:lang w:eastAsia="pl-PL"/>
                <w14:ligatures w14:val="standardContextual"/>
              </w:rPr>
              <w:tab/>
            </w:r>
            <w:r w:rsidRPr="00717C95">
              <w:rPr>
                <w:rStyle w:val="Hipercze"/>
                <w:noProof/>
              </w:rPr>
              <w:t>Wymiar przestrzenny w strategii rozwoju obszaru Partnerstwa</w:t>
            </w:r>
            <w:r>
              <w:rPr>
                <w:noProof/>
                <w:webHidden/>
              </w:rPr>
              <w:tab/>
            </w:r>
            <w:r>
              <w:rPr>
                <w:noProof/>
                <w:webHidden/>
              </w:rPr>
              <w:fldChar w:fldCharType="begin"/>
            </w:r>
            <w:r>
              <w:rPr>
                <w:noProof/>
                <w:webHidden/>
              </w:rPr>
              <w:instrText xml:space="preserve"> PAGEREF _Toc144366538 \h </w:instrText>
            </w:r>
            <w:r>
              <w:rPr>
                <w:noProof/>
                <w:webHidden/>
              </w:rPr>
            </w:r>
            <w:r>
              <w:rPr>
                <w:noProof/>
                <w:webHidden/>
              </w:rPr>
              <w:fldChar w:fldCharType="separate"/>
            </w:r>
            <w:r>
              <w:rPr>
                <w:noProof/>
                <w:webHidden/>
              </w:rPr>
              <w:t>34</w:t>
            </w:r>
            <w:r>
              <w:rPr>
                <w:noProof/>
                <w:webHidden/>
              </w:rPr>
              <w:fldChar w:fldCharType="end"/>
            </w:r>
          </w:hyperlink>
        </w:p>
        <w:p w14:paraId="7B66C941" w14:textId="222DD6D6" w:rsidR="0008556A" w:rsidRDefault="0008556A">
          <w:pPr>
            <w:pStyle w:val="Spistreci2"/>
            <w:rPr>
              <w:rFonts w:eastAsiaTheme="minorEastAsia"/>
              <w:noProof/>
              <w:kern w:val="2"/>
              <w:sz w:val="22"/>
              <w:lang w:eastAsia="pl-PL"/>
              <w14:ligatures w14:val="standardContextual"/>
            </w:rPr>
          </w:pPr>
          <w:hyperlink w:anchor="_Toc144366539" w:history="1">
            <w:r w:rsidRPr="00717C95">
              <w:rPr>
                <w:rStyle w:val="Hipercze"/>
                <w:noProof/>
              </w:rPr>
              <w:t>4.1.</w:t>
            </w:r>
            <w:r>
              <w:rPr>
                <w:rFonts w:eastAsiaTheme="minorEastAsia"/>
                <w:noProof/>
                <w:kern w:val="2"/>
                <w:sz w:val="22"/>
                <w:lang w:eastAsia="pl-PL"/>
                <w14:ligatures w14:val="standardContextual"/>
              </w:rPr>
              <w:tab/>
            </w:r>
            <w:r w:rsidRPr="00717C95">
              <w:rPr>
                <w:rStyle w:val="Hipercze"/>
                <w:noProof/>
              </w:rPr>
              <w:t>Model struktury funkcjonalno-przestrzennej obszaru Partnerstwa</w:t>
            </w:r>
            <w:r>
              <w:rPr>
                <w:noProof/>
                <w:webHidden/>
              </w:rPr>
              <w:tab/>
            </w:r>
            <w:r>
              <w:rPr>
                <w:noProof/>
                <w:webHidden/>
              </w:rPr>
              <w:fldChar w:fldCharType="begin"/>
            </w:r>
            <w:r>
              <w:rPr>
                <w:noProof/>
                <w:webHidden/>
              </w:rPr>
              <w:instrText xml:space="preserve"> PAGEREF _Toc144366539 \h </w:instrText>
            </w:r>
            <w:r>
              <w:rPr>
                <w:noProof/>
                <w:webHidden/>
              </w:rPr>
            </w:r>
            <w:r>
              <w:rPr>
                <w:noProof/>
                <w:webHidden/>
              </w:rPr>
              <w:fldChar w:fldCharType="separate"/>
            </w:r>
            <w:r>
              <w:rPr>
                <w:noProof/>
                <w:webHidden/>
              </w:rPr>
              <w:t>34</w:t>
            </w:r>
            <w:r>
              <w:rPr>
                <w:noProof/>
                <w:webHidden/>
              </w:rPr>
              <w:fldChar w:fldCharType="end"/>
            </w:r>
          </w:hyperlink>
        </w:p>
        <w:p w14:paraId="3143AB97" w14:textId="2446283D" w:rsidR="0008556A" w:rsidRDefault="0008556A">
          <w:pPr>
            <w:pStyle w:val="Spistreci2"/>
            <w:rPr>
              <w:rFonts w:eastAsiaTheme="minorEastAsia"/>
              <w:noProof/>
              <w:kern w:val="2"/>
              <w:sz w:val="22"/>
              <w:lang w:eastAsia="pl-PL"/>
              <w14:ligatures w14:val="standardContextual"/>
            </w:rPr>
          </w:pPr>
          <w:hyperlink w:anchor="_Toc144366540" w:history="1">
            <w:r w:rsidRPr="00717C95">
              <w:rPr>
                <w:rStyle w:val="Hipercze"/>
                <w:noProof/>
              </w:rPr>
              <w:t>4.2.</w:t>
            </w:r>
            <w:r>
              <w:rPr>
                <w:rFonts w:eastAsiaTheme="minorEastAsia"/>
                <w:noProof/>
                <w:kern w:val="2"/>
                <w:sz w:val="22"/>
                <w:lang w:eastAsia="pl-PL"/>
                <w14:ligatures w14:val="standardContextual"/>
              </w:rPr>
              <w:tab/>
            </w:r>
            <w:r w:rsidRPr="00717C95">
              <w:rPr>
                <w:rStyle w:val="Hipercze"/>
                <w:noProof/>
              </w:rPr>
              <w:t>Ustalenia i rekomendacje w zakresie polityki przestrzennej</w:t>
            </w:r>
            <w:r>
              <w:rPr>
                <w:noProof/>
                <w:webHidden/>
              </w:rPr>
              <w:tab/>
            </w:r>
            <w:r>
              <w:rPr>
                <w:noProof/>
                <w:webHidden/>
              </w:rPr>
              <w:fldChar w:fldCharType="begin"/>
            </w:r>
            <w:r>
              <w:rPr>
                <w:noProof/>
                <w:webHidden/>
              </w:rPr>
              <w:instrText xml:space="preserve"> PAGEREF _Toc144366540 \h </w:instrText>
            </w:r>
            <w:r>
              <w:rPr>
                <w:noProof/>
                <w:webHidden/>
              </w:rPr>
            </w:r>
            <w:r>
              <w:rPr>
                <w:noProof/>
                <w:webHidden/>
              </w:rPr>
              <w:fldChar w:fldCharType="separate"/>
            </w:r>
            <w:r>
              <w:rPr>
                <w:noProof/>
                <w:webHidden/>
              </w:rPr>
              <w:t>50</w:t>
            </w:r>
            <w:r>
              <w:rPr>
                <w:noProof/>
                <w:webHidden/>
              </w:rPr>
              <w:fldChar w:fldCharType="end"/>
            </w:r>
          </w:hyperlink>
        </w:p>
        <w:p w14:paraId="0C1A85C4" w14:textId="57DF5594" w:rsidR="0008556A" w:rsidRDefault="0008556A">
          <w:pPr>
            <w:pStyle w:val="Spistreci2"/>
            <w:rPr>
              <w:rFonts w:eastAsiaTheme="minorEastAsia"/>
              <w:noProof/>
              <w:kern w:val="2"/>
              <w:sz w:val="22"/>
              <w:lang w:eastAsia="pl-PL"/>
              <w14:ligatures w14:val="standardContextual"/>
            </w:rPr>
          </w:pPr>
          <w:hyperlink w:anchor="_Toc144366541" w:history="1">
            <w:r w:rsidRPr="00717C95">
              <w:rPr>
                <w:rStyle w:val="Hipercze"/>
                <w:noProof/>
              </w:rPr>
              <w:t>4.3.</w:t>
            </w:r>
            <w:r>
              <w:rPr>
                <w:rFonts w:eastAsiaTheme="minorEastAsia"/>
                <w:noProof/>
                <w:kern w:val="2"/>
                <w:sz w:val="22"/>
                <w:lang w:eastAsia="pl-PL"/>
                <w14:ligatures w14:val="standardContextual"/>
              </w:rPr>
              <w:tab/>
            </w:r>
            <w:r w:rsidRPr="00717C95">
              <w:rPr>
                <w:rStyle w:val="Hipercze"/>
                <w:noProof/>
              </w:rPr>
              <w:t>OSI określone w strategii rozwoju województwa</w:t>
            </w:r>
            <w:r>
              <w:rPr>
                <w:noProof/>
                <w:webHidden/>
              </w:rPr>
              <w:tab/>
            </w:r>
            <w:r>
              <w:rPr>
                <w:noProof/>
                <w:webHidden/>
              </w:rPr>
              <w:fldChar w:fldCharType="begin"/>
            </w:r>
            <w:r>
              <w:rPr>
                <w:noProof/>
                <w:webHidden/>
              </w:rPr>
              <w:instrText xml:space="preserve"> PAGEREF _Toc144366541 \h </w:instrText>
            </w:r>
            <w:r>
              <w:rPr>
                <w:noProof/>
                <w:webHidden/>
              </w:rPr>
            </w:r>
            <w:r>
              <w:rPr>
                <w:noProof/>
                <w:webHidden/>
              </w:rPr>
              <w:fldChar w:fldCharType="separate"/>
            </w:r>
            <w:r>
              <w:rPr>
                <w:noProof/>
                <w:webHidden/>
              </w:rPr>
              <w:t>64</w:t>
            </w:r>
            <w:r>
              <w:rPr>
                <w:noProof/>
                <w:webHidden/>
              </w:rPr>
              <w:fldChar w:fldCharType="end"/>
            </w:r>
          </w:hyperlink>
        </w:p>
        <w:p w14:paraId="708A75BC" w14:textId="71317E1F" w:rsidR="0008556A" w:rsidRDefault="0008556A">
          <w:pPr>
            <w:pStyle w:val="Spistreci2"/>
            <w:rPr>
              <w:rFonts w:eastAsiaTheme="minorEastAsia"/>
              <w:noProof/>
              <w:kern w:val="2"/>
              <w:sz w:val="22"/>
              <w:lang w:eastAsia="pl-PL"/>
              <w14:ligatures w14:val="standardContextual"/>
            </w:rPr>
          </w:pPr>
          <w:hyperlink w:anchor="_Toc144366542" w:history="1">
            <w:r w:rsidRPr="00717C95">
              <w:rPr>
                <w:rStyle w:val="Hipercze"/>
                <w:noProof/>
              </w:rPr>
              <w:t>4.4.</w:t>
            </w:r>
            <w:r>
              <w:rPr>
                <w:rFonts w:eastAsiaTheme="minorEastAsia"/>
                <w:noProof/>
                <w:kern w:val="2"/>
                <w:sz w:val="22"/>
                <w:lang w:eastAsia="pl-PL"/>
                <w14:ligatures w14:val="standardContextual"/>
              </w:rPr>
              <w:tab/>
            </w:r>
            <w:r w:rsidRPr="00717C95">
              <w:rPr>
                <w:rStyle w:val="Hipercze"/>
                <w:noProof/>
              </w:rPr>
              <w:t>Obszary Strategicznej Interwencji kluczowe dla Partnerstwa</w:t>
            </w:r>
            <w:r>
              <w:rPr>
                <w:noProof/>
                <w:webHidden/>
              </w:rPr>
              <w:tab/>
            </w:r>
            <w:r>
              <w:rPr>
                <w:noProof/>
                <w:webHidden/>
              </w:rPr>
              <w:fldChar w:fldCharType="begin"/>
            </w:r>
            <w:r>
              <w:rPr>
                <w:noProof/>
                <w:webHidden/>
              </w:rPr>
              <w:instrText xml:space="preserve"> PAGEREF _Toc144366542 \h </w:instrText>
            </w:r>
            <w:r>
              <w:rPr>
                <w:noProof/>
                <w:webHidden/>
              </w:rPr>
            </w:r>
            <w:r>
              <w:rPr>
                <w:noProof/>
                <w:webHidden/>
              </w:rPr>
              <w:fldChar w:fldCharType="separate"/>
            </w:r>
            <w:r>
              <w:rPr>
                <w:noProof/>
                <w:webHidden/>
              </w:rPr>
              <w:t>73</w:t>
            </w:r>
            <w:r>
              <w:rPr>
                <w:noProof/>
                <w:webHidden/>
              </w:rPr>
              <w:fldChar w:fldCharType="end"/>
            </w:r>
          </w:hyperlink>
        </w:p>
        <w:p w14:paraId="0AD39CB8" w14:textId="38BE25DD" w:rsidR="0008556A" w:rsidRDefault="0008556A">
          <w:pPr>
            <w:pStyle w:val="Spistreci1"/>
            <w:rPr>
              <w:rFonts w:eastAsiaTheme="minorEastAsia"/>
              <w:noProof/>
              <w:kern w:val="2"/>
              <w:sz w:val="22"/>
              <w:lang w:eastAsia="pl-PL"/>
              <w14:ligatures w14:val="standardContextual"/>
            </w:rPr>
          </w:pPr>
          <w:hyperlink w:anchor="_Toc144366543" w:history="1">
            <w:r w:rsidRPr="00717C95">
              <w:rPr>
                <w:rStyle w:val="Hipercze"/>
                <w:noProof/>
              </w:rPr>
              <w:t>5.</w:t>
            </w:r>
            <w:r>
              <w:rPr>
                <w:rFonts w:eastAsiaTheme="minorEastAsia"/>
                <w:noProof/>
                <w:kern w:val="2"/>
                <w:sz w:val="22"/>
                <w:lang w:eastAsia="pl-PL"/>
                <w14:ligatures w14:val="standardContextual"/>
              </w:rPr>
              <w:tab/>
            </w:r>
            <w:r w:rsidRPr="00717C95">
              <w:rPr>
                <w:rStyle w:val="Hipercze"/>
                <w:noProof/>
              </w:rPr>
              <w:t>Projekty</w:t>
            </w:r>
            <w:r>
              <w:rPr>
                <w:noProof/>
                <w:webHidden/>
              </w:rPr>
              <w:tab/>
            </w:r>
            <w:r>
              <w:rPr>
                <w:noProof/>
                <w:webHidden/>
              </w:rPr>
              <w:fldChar w:fldCharType="begin"/>
            </w:r>
            <w:r>
              <w:rPr>
                <w:noProof/>
                <w:webHidden/>
              </w:rPr>
              <w:instrText xml:space="preserve"> PAGEREF _Toc144366543 \h </w:instrText>
            </w:r>
            <w:r>
              <w:rPr>
                <w:noProof/>
                <w:webHidden/>
              </w:rPr>
            </w:r>
            <w:r>
              <w:rPr>
                <w:noProof/>
                <w:webHidden/>
              </w:rPr>
              <w:fldChar w:fldCharType="separate"/>
            </w:r>
            <w:r>
              <w:rPr>
                <w:noProof/>
                <w:webHidden/>
              </w:rPr>
              <w:t>88</w:t>
            </w:r>
            <w:r>
              <w:rPr>
                <w:noProof/>
                <w:webHidden/>
              </w:rPr>
              <w:fldChar w:fldCharType="end"/>
            </w:r>
          </w:hyperlink>
        </w:p>
        <w:p w14:paraId="732FF637" w14:textId="78B4EA56" w:rsidR="0008556A" w:rsidRDefault="0008556A">
          <w:pPr>
            <w:pStyle w:val="Spistreci2"/>
            <w:rPr>
              <w:rFonts w:eastAsiaTheme="minorEastAsia"/>
              <w:noProof/>
              <w:kern w:val="2"/>
              <w:sz w:val="22"/>
              <w:lang w:eastAsia="pl-PL"/>
              <w14:ligatures w14:val="standardContextual"/>
            </w:rPr>
          </w:pPr>
          <w:hyperlink w:anchor="_Toc144366544" w:history="1">
            <w:r w:rsidRPr="00717C95">
              <w:rPr>
                <w:rStyle w:val="Hipercze"/>
                <w:noProof/>
              </w:rPr>
              <w:t>5.1.</w:t>
            </w:r>
            <w:r>
              <w:rPr>
                <w:rFonts w:eastAsiaTheme="minorEastAsia"/>
                <w:noProof/>
                <w:kern w:val="2"/>
                <w:sz w:val="22"/>
                <w:lang w:eastAsia="pl-PL"/>
                <w14:ligatures w14:val="standardContextual"/>
              </w:rPr>
              <w:tab/>
            </w:r>
            <w:r w:rsidRPr="00717C95">
              <w:rPr>
                <w:rStyle w:val="Hipercze"/>
                <w:noProof/>
              </w:rPr>
              <w:t>Proces identyfikacji i wyboru projektów</w:t>
            </w:r>
            <w:r>
              <w:rPr>
                <w:noProof/>
                <w:webHidden/>
              </w:rPr>
              <w:tab/>
            </w:r>
            <w:r>
              <w:rPr>
                <w:noProof/>
                <w:webHidden/>
              </w:rPr>
              <w:fldChar w:fldCharType="begin"/>
            </w:r>
            <w:r>
              <w:rPr>
                <w:noProof/>
                <w:webHidden/>
              </w:rPr>
              <w:instrText xml:space="preserve"> PAGEREF _Toc144366544 \h </w:instrText>
            </w:r>
            <w:r>
              <w:rPr>
                <w:noProof/>
                <w:webHidden/>
              </w:rPr>
            </w:r>
            <w:r>
              <w:rPr>
                <w:noProof/>
                <w:webHidden/>
              </w:rPr>
              <w:fldChar w:fldCharType="separate"/>
            </w:r>
            <w:r>
              <w:rPr>
                <w:noProof/>
                <w:webHidden/>
              </w:rPr>
              <w:t>90</w:t>
            </w:r>
            <w:r>
              <w:rPr>
                <w:noProof/>
                <w:webHidden/>
              </w:rPr>
              <w:fldChar w:fldCharType="end"/>
            </w:r>
          </w:hyperlink>
        </w:p>
        <w:p w14:paraId="12057EBD" w14:textId="48B5A7A9" w:rsidR="0008556A" w:rsidRDefault="0008556A">
          <w:pPr>
            <w:pStyle w:val="Spistreci2"/>
            <w:rPr>
              <w:rFonts w:eastAsiaTheme="minorEastAsia"/>
              <w:noProof/>
              <w:kern w:val="2"/>
              <w:sz w:val="22"/>
              <w:lang w:eastAsia="pl-PL"/>
              <w14:ligatures w14:val="standardContextual"/>
            </w:rPr>
          </w:pPr>
          <w:hyperlink w:anchor="_Toc144366545" w:history="1">
            <w:r w:rsidRPr="00717C95">
              <w:rPr>
                <w:rStyle w:val="Hipercze"/>
                <w:noProof/>
              </w:rPr>
              <w:t>5.2.</w:t>
            </w:r>
            <w:r>
              <w:rPr>
                <w:rFonts w:eastAsiaTheme="minorEastAsia"/>
                <w:noProof/>
                <w:kern w:val="2"/>
                <w:sz w:val="22"/>
                <w:lang w:eastAsia="pl-PL"/>
                <w14:ligatures w14:val="standardContextual"/>
              </w:rPr>
              <w:tab/>
            </w:r>
            <w:r w:rsidRPr="00717C95">
              <w:rPr>
                <w:rStyle w:val="Hipercze"/>
                <w:noProof/>
              </w:rPr>
              <w:t>Lista projektów</w:t>
            </w:r>
            <w:r>
              <w:rPr>
                <w:noProof/>
                <w:webHidden/>
              </w:rPr>
              <w:tab/>
            </w:r>
            <w:r>
              <w:rPr>
                <w:noProof/>
                <w:webHidden/>
              </w:rPr>
              <w:fldChar w:fldCharType="begin"/>
            </w:r>
            <w:r>
              <w:rPr>
                <w:noProof/>
                <w:webHidden/>
              </w:rPr>
              <w:instrText xml:space="preserve"> PAGEREF _Toc144366545 \h </w:instrText>
            </w:r>
            <w:r>
              <w:rPr>
                <w:noProof/>
                <w:webHidden/>
              </w:rPr>
            </w:r>
            <w:r>
              <w:rPr>
                <w:noProof/>
                <w:webHidden/>
              </w:rPr>
              <w:fldChar w:fldCharType="separate"/>
            </w:r>
            <w:r>
              <w:rPr>
                <w:noProof/>
                <w:webHidden/>
              </w:rPr>
              <w:t>92</w:t>
            </w:r>
            <w:r>
              <w:rPr>
                <w:noProof/>
                <w:webHidden/>
              </w:rPr>
              <w:fldChar w:fldCharType="end"/>
            </w:r>
          </w:hyperlink>
        </w:p>
        <w:p w14:paraId="77DBDBB8" w14:textId="17A18FB4" w:rsidR="0008556A" w:rsidRDefault="0008556A">
          <w:pPr>
            <w:pStyle w:val="Spistreci2"/>
            <w:rPr>
              <w:rFonts w:eastAsiaTheme="minorEastAsia"/>
              <w:noProof/>
              <w:kern w:val="2"/>
              <w:sz w:val="22"/>
              <w:lang w:eastAsia="pl-PL"/>
              <w14:ligatures w14:val="standardContextual"/>
            </w:rPr>
          </w:pPr>
          <w:hyperlink w:anchor="_Toc144366546" w:history="1">
            <w:r w:rsidRPr="00717C95">
              <w:rPr>
                <w:rStyle w:val="Hipercze"/>
                <w:noProof/>
              </w:rPr>
              <w:t>5.3.</w:t>
            </w:r>
            <w:r>
              <w:rPr>
                <w:rFonts w:eastAsiaTheme="minorEastAsia"/>
                <w:noProof/>
                <w:kern w:val="2"/>
                <w:sz w:val="22"/>
                <w:lang w:eastAsia="pl-PL"/>
                <w14:ligatures w14:val="standardContextual"/>
              </w:rPr>
              <w:tab/>
            </w:r>
            <w:r w:rsidRPr="00717C95">
              <w:rPr>
                <w:rStyle w:val="Hipercze"/>
                <w:noProof/>
              </w:rPr>
              <w:t>Powiązanie pomiędzy projektami (wiązki projektów)</w:t>
            </w:r>
            <w:r>
              <w:rPr>
                <w:noProof/>
                <w:webHidden/>
              </w:rPr>
              <w:tab/>
            </w:r>
            <w:r>
              <w:rPr>
                <w:noProof/>
                <w:webHidden/>
              </w:rPr>
              <w:fldChar w:fldCharType="begin"/>
            </w:r>
            <w:r>
              <w:rPr>
                <w:noProof/>
                <w:webHidden/>
              </w:rPr>
              <w:instrText xml:space="preserve"> PAGEREF _Toc144366546 \h </w:instrText>
            </w:r>
            <w:r>
              <w:rPr>
                <w:noProof/>
                <w:webHidden/>
              </w:rPr>
            </w:r>
            <w:r>
              <w:rPr>
                <w:noProof/>
                <w:webHidden/>
              </w:rPr>
              <w:fldChar w:fldCharType="separate"/>
            </w:r>
            <w:r>
              <w:rPr>
                <w:noProof/>
                <w:webHidden/>
              </w:rPr>
              <w:t>97</w:t>
            </w:r>
            <w:r>
              <w:rPr>
                <w:noProof/>
                <w:webHidden/>
              </w:rPr>
              <w:fldChar w:fldCharType="end"/>
            </w:r>
          </w:hyperlink>
        </w:p>
        <w:p w14:paraId="4889117D" w14:textId="48D2BB9F" w:rsidR="0008556A" w:rsidRDefault="0008556A">
          <w:pPr>
            <w:pStyle w:val="Spistreci2"/>
            <w:rPr>
              <w:rFonts w:eastAsiaTheme="minorEastAsia"/>
              <w:noProof/>
              <w:kern w:val="2"/>
              <w:sz w:val="22"/>
              <w:lang w:eastAsia="pl-PL"/>
              <w14:ligatures w14:val="standardContextual"/>
            </w:rPr>
          </w:pPr>
          <w:hyperlink w:anchor="_Toc144366547" w:history="1">
            <w:r w:rsidRPr="00717C95">
              <w:rPr>
                <w:rStyle w:val="Hipercze"/>
                <w:noProof/>
              </w:rPr>
              <w:t>5.4.</w:t>
            </w:r>
            <w:r>
              <w:rPr>
                <w:rFonts w:eastAsiaTheme="minorEastAsia"/>
                <w:noProof/>
                <w:kern w:val="2"/>
                <w:sz w:val="22"/>
                <w:lang w:eastAsia="pl-PL"/>
                <w14:ligatures w14:val="standardContextual"/>
              </w:rPr>
              <w:tab/>
            </w:r>
            <w:r w:rsidRPr="00717C95">
              <w:rPr>
                <w:rStyle w:val="Hipercze"/>
                <w:noProof/>
              </w:rPr>
              <w:t>Produkty i rezultaty poszczególnych projektów oraz ich wskaźniki</w:t>
            </w:r>
            <w:r>
              <w:rPr>
                <w:noProof/>
                <w:webHidden/>
              </w:rPr>
              <w:tab/>
            </w:r>
            <w:r>
              <w:rPr>
                <w:noProof/>
                <w:webHidden/>
              </w:rPr>
              <w:fldChar w:fldCharType="begin"/>
            </w:r>
            <w:r>
              <w:rPr>
                <w:noProof/>
                <w:webHidden/>
              </w:rPr>
              <w:instrText xml:space="preserve"> PAGEREF _Toc144366547 \h </w:instrText>
            </w:r>
            <w:r>
              <w:rPr>
                <w:noProof/>
                <w:webHidden/>
              </w:rPr>
            </w:r>
            <w:r>
              <w:rPr>
                <w:noProof/>
                <w:webHidden/>
              </w:rPr>
              <w:fldChar w:fldCharType="separate"/>
            </w:r>
            <w:r>
              <w:rPr>
                <w:noProof/>
                <w:webHidden/>
              </w:rPr>
              <w:t>101</w:t>
            </w:r>
            <w:r>
              <w:rPr>
                <w:noProof/>
                <w:webHidden/>
              </w:rPr>
              <w:fldChar w:fldCharType="end"/>
            </w:r>
          </w:hyperlink>
        </w:p>
        <w:p w14:paraId="4D70B4C3" w14:textId="09FE1FF1" w:rsidR="0008556A" w:rsidRDefault="0008556A">
          <w:pPr>
            <w:pStyle w:val="Spistreci1"/>
            <w:rPr>
              <w:rFonts w:eastAsiaTheme="minorEastAsia"/>
              <w:noProof/>
              <w:kern w:val="2"/>
              <w:sz w:val="22"/>
              <w:lang w:eastAsia="pl-PL"/>
              <w14:ligatures w14:val="standardContextual"/>
            </w:rPr>
          </w:pPr>
          <w:hyperlink w:anchor="_Toc144366548" w:history="1">
            <w:r w:rsidRPr="00717C95">
              <w:rPr>
                <w:rStyle w:val="Hipercze"/>
                <w:noProof/>
              </w:rPr>
              <w:t>6.</w:t>
            </w:r>
            <w:r>
              <w:rPr>
                <w:rFonts w:eastAsiaTheme="minorEastAsia"/>
                <w:noProof/>
                <w:kern w:val="2"/>
                <w:sz w:val="22"/>
                <w:lang w:eastAsia="pl-PL"/>
                <w14:ligatures w14:val="standardContextual"/>
              </w:rPr>
              <w:tab/>
            </w:r>
            <w:r w:rsidRPr="00717C95">
              <w:rPr>
                <w:rStyle w:val="Hipercze"/>
                <w:noProof/>
              </w:rPr>
              <w:t>Wdrażanie: warunki i procedury obowiązujące w realizacji strategii</w:t>
            </w:r>
            <w:r>
              <w:rPr>
                <w:noProof/>
                <w:webHidden/>
              </w:rPr>
              <w:tab/>
            </w:r>
            <w:r>
              <w:rPr>
                <w:noProof/>
                <w:webHidden/>
              </w:rPr>
              <w:fldChar w:fldCharType="begin"/>
            </w:r>
            <w:r>
              <w:rPr>
                <w:noProof/>
                <w:webHidden/>
              </w:rPr>
              <w:instrText xml:space="preserve"> PAGEREF _Toc144366548 \h </w:instrText>
            </w:r>
            <w:r>
              <w:rPr>
                <w:noProof/>
                <w:webHidden/>
              </w:rPr>
            </w:r>
            <w:r>
              <w:rPr>
                <w:noProof/>
                <w:webHidden/>
              </w:rPr>
              <w:fldChar w:fldCharType="separate"/>
            </w:r>
            <w:r>
              <w:rPr>
                <w:noProof/>
                <w:webHidden/>
              </w:rPr>
              <w:t>102</w:t>
            </w:r>
            <w:r>
              <w:rPr>
                <w:noProof/>
                <w:webHidden/>
              </w:rPr>
              <w:fldChar w:fldCharType="end"/>
            </w:r>
          </w:hyperlink>
        </w:p>
        <w:p w14:paraId="77D37A33" w14:textId="370B6109" w:rsidR="0008556A" w:rsidRDefault="0008556A">
          <w:pPr>
            <w:pStyle w:val="Spistreci2"/>
            <w:rPr>
              <w:rFonts w:eastAsiaTheme="minorEastAsia"/>
              <w:noProof/>
              <w:kern w:val="2"/>
              <w:sz w:val="22"/>
              <w:lang w:eastAsia="pl-PL"/>
              <w14:ligatures w14:val="standardContextual"/>
            </w:rPr>
          </w:pPr>
          <w:hyperlink w:anchor="_Toc144366549" w:history="1">
            <w:r w:rsidRPr="00717C95">
              <w:rPr>
                <w:rStyle w:val="Hipercze"/>
                <w:noProof/>
              </w:rPr>
              <w:t>6.1.</w:t>
            </w:r>
            <w:r>
              <w:rPr>
                <w:rFonts w:eastAsiaTheme="minorEastAsia"/>
                <w:noProof/>
                <w:kern w:val="2"/>
                <w:sz w:val="22"/>
                <w:lang w:eastAsia="pl-PL"/>
                <w14:ligatures w14:val="standardContextual"/>
              </w:rPr>
              <w:tab/>
            </w:r>
            <w:r w:rsidRPr="00717C95">
              <w:rPr>
                <w:rStyle w:val="Hipercze"/>
                <w:noProof/>
              </w:rPr>
              <w:t>Zarządzanie wdrażaniem strategii</w:t>
            </w:r>
            <w:r>
              <w:rPr>
                <w:noProof/>
                <w:webHidden/>
              </w:rPr>
              <w:tab/>
            </w:r>
            <w:r>
              <w:rPr>
                <w:noProof/>
                <w:webHidden/>
              </w:rPr>
              <w:fldChar w:fldCharType="begin"/>
            </w:r>
            <w:r>
              <w:rPr>
                <w:noProof/>
                <w:webHidden/>
              </w:rPr>
              <w:instrText xml:space="preserve"> PAGEREF _Toc144366549 \h </w:instrText>
            </w:r>
            <w:r>
              <w:rPr>
                <w:noProof/>
                <w:webHidden/>
              </w:rPr>
            </w:r>
            <w:r>
              <w:rPr>
                <w:noProof/>
                <w:webHidden/>
              </w:rPr>
              <w:fldChar w:fldCharType="separate"/>
            </w:r>
            <w:r>
              <w:rPr>
                <w:noProof/>
                <w:webHidden/>
              </w:rPr>
              <w:t>102</w:t>
            </w:r>
            <w:r>
              <w:rPr>
                <w:noProof/>
                <w:webHidden/>
              </w:rPr>
              <w:fldChar w:fldCharType="end"/>
            </w:r>
          </w:hyperlink>
        </w:p>
        <w:p w14:paraId="0703DCCF" w14:textId="651E4015" w:rsidR="0008556A" w:rsidRDefault="0008556A">
          <w:pPr>
            <w:pStyle w:val="Spistreci2"/>
            <w:rPr>
              <w:rFonts w:eastAsiaTheme="minorEastAsia"/>
              <w:noProof/>
              <w:kern w:val="2"/>
              <w:sz w:val="22"/>
              <w:lang w:eastAsia="pl-PL"/>
              <w14:ligatures w14:val="standardContextual"/>
            </w:rPr>
          </w:pPr>
          <w:hyperlink w:anchor="_Toc144366550" w:history="1">
            <w:r w:rsidRPr="00717C95">
              <w:rPr>
                <w:rStyle w:val="Hipercze"/>
                <w:noProof/>
              </w:rPr>
              <w:t>6.2.</w:t>
            </w:r>
            <w:r>
              <w:rPr>
                <w:rFonts w:eastAsiaTheme="minorEastAsia"/>
                <w:noProof/>
                <w:kern w:val="2"/>
                <w:sz w:val="22"/>
                <w:lang w:eastAsia="pl-PL"/>
                <w14:ligatures w14:val="standardContextual"/>
              </w:rPr>
              <w:tab/>
            </w:r>
            <w:r w:rsidRPr="00717C95">
              <w:rPr>
                <w:rStyle w:val="Hipercze"/>
                <w:noProof/>
              </w:rPr>
              <w:t>Monitorowanie i ocena wdrażania</w:t>
            </w:r>
            <w:r>
              <w:rPr>
                <w:noProof/>
                <w:webHidden/>
              </w:rPr>
              <w:tab/>
            </w:r>
            <w:r>
              <w:rPr>
                <w:noProof/>
                <w:webHidden/>
              </w:rPr>
              <w:fldChar w:fldCharType="begin"/>
            </w:r>
            <w:r>
              <w:rPr>
                <w:noProof/>
                <w:webHidden/>
              </w:rPr>
              <w:instrText xml:space="preserve"> PAGEREF _Toc144366550 \h </w:instrText>
            </w:r>
            <w:r>
              <w:rPr>
                <w:noProof/>
                <w:webHidden/>
              </w:rPr>
            </w:r>
            <w:r>
              <w:rPr>
                <w:noProof/>
                <w:webHidden/>
              </w:rPr>
              <w:fldChar w:fldCharType="separate"/>
            </w:r>
            <w:r>
              <w:rPr>
                <w:noProof/>
                <w:webHidden/>
              </w:rPr>
              <w:t>107</w:t>
            </w:r>
            <w:r>
              <w:rPr>
                <w:noProof/>
                <w:webHidden/>
              </w:rPr>
              <w:fldChar w:fldCharType="end"/>
            </w:r>
          </w:hyperlink>
        </w:p>
        <w:p w14:paraId="3A3AA26E" w14:textId="48873B39" w:rsidR="0008556A" w:rsidRDefault="0008556A">
          <w:pPr>
            <w:pStyle w:val="Spistreci1"/>
            <w:rPr>
              <w:rFonts w:eastAsiaTheme="minorEastAsia"/>
              <w:noProof/>
              <w:kern w:val="2"/>
              <w:sz w:val="22"/>
              <w:lang w:eastAsia="pl-PL"/>
              <w14:ligatures w14:val="standardContextual"/>
            </w:rPr>
          </w:pPr>
          <w:hyperlink w:anchor="_Toc144366551" w:history="1">
            <w:r w:rsidRPr="00717C95">
              <w:rPr>
                <w:rStyle w:val="Hipercze"/>
                <w:noProof/>
              </w:rPr>
              <w:t>7.</w:t>
            </w:r>
            <w:r>
              <w:rPr>
                <w:rFonts w:eastAsiaTheme="minorEastAsia"/>
                <w:noProof/>
                <w:kern w:val="2"/>
                <w:sz w:val="22"/>
                <w:lang w:eastAsia="pl-PL"/>
                <w14:ligatures w14:val="standardContextual"/>
              </w:rPr>
              <w:tab/>
            </w:r>
            <w:r w:rsidRPr="00717C95">
              <w:rPr>
                <w:rStyle w:val="Hipercze"/>
                <w:noProof/>
              </w:rPr>
              <w:t>Opis procesu zaangażowania partnerów społeczno-gospodarczych</w:t>
            </w:r>
            <w:r>
              <w:rPr>
                <w:noProof/>
                <w:webHidden/>
              </w:rPr>
              <w:tab/>
            </w:r>
            <w:r>
              <w:rPr>
                <w:noProof/>
                <w:webHidden/>
              </w:rPr>
              <w:fldChar w:fldCharType="begin"/>
            </w:r>
            <w:r>
              <w:rPr>
                <w:noProof/>
                <w:webHidden/>
              </w:rPr>
              <w:instrText xml:space="preserve"> PAGEREF _Toc144366551 \h </w:instrText>
            </w:r>
            <w:r>
              <w:rPr>
                <w:noProof/>
                <w:webHidden/>
              </w:rPr>
            </w:r>
            <w:r>
              <w:rPr>
                <w:noProof/>
                <w:webHidden/>
              </w:rPr>
              <w:fldChar w:fldCharType="separate"/>
            </w:r>
            <w:r>
              <w:rPr>
                <w:noProof/>
                <w:webHidden/>
              </w:rPr>
              <w:t>110</w:t>
            </w:r>
            <w:r>
              <w:rPr>
                <w:noProof/>
                <w:webHidden/>
              </w:rPr>
              <w:fldChar w:fldCharType="end"/>
            </w:r>
          </w:hyperlink>
        </w:p>
        <w:p w14:paraId="76761665" w14:textId="709F625F" w:rsidR="0008556A" w:rsidRDefault="0008556A">
          <w:pPr>
            <w:pStyle w:val="Spistreci2"/>
            <w:rPr>
              <w:rFonts w:eastAsiaTheme="minorEastAsia"/>
              <w:noProof/>
              <w:kern w:val="2"/>
              <w:sz w:val="22"/>
              <w:lang w:eastAsia="pl-PL"/>
              <w14:ligatures w14:val="standardContextual"/>
            </w:rPr>
          </w:pPr>
          <w:hyperlink w:anchor="_Toc144366552" w:history="1">
            <w:r w:rsidRPr="00717C95">
              <w:rPr>
                <w:rStyle w:val="Hipercze"/>
                <w:noProof/>
              </w:rPr>
              <w:t>7.1.</w:t>
            </w:r>
            <w:r>
              <w:rPr>
                <w:rFonts w:eastAsiaTheme="minorEastAsia"/>
                <w:noProof/>
                <w:kern w:val="2"/>
                <w:sz w:val="22"/>
                <w:lang w:eastAsia="pl-PL"/>
                <w14:ligatures w14:val="standardContextual"/>
              </w:rPr>
              <w:tab/>
            </w:r>
            <w:r w:rsidRPr="00717C95">
              <w:rPr>
                <w:rStyle w:val="Hipercze"/>
                <w:noProof/>
              </w:rPr>
              <w:t>Partycypacja społeczna na etapie przygotowywania strategii</w:t>
            </w:r>
            <w:r>
              <w:rPr>
                <w:noProof/>
                <w:webHidden/>
              </w:rPr>
              <w:tab/>
            </w:r>
            <w:r>
              <w:rPr>
                <w:noProof/>
                <w:webHidden/>
              </w:rPr>
              <w:fldChar w:fldCharType="begin"/>
            </w:r>
            <w:r>
              <w:rPr>
                <w:noProof/>
                <w:webHidden/>
              </w:rPr>
              <w:instrText xml:space="preserve"> PAGEREF _Toc144366552 \h </w:instrText>
            </w:r>
            <w:r>
              <w:rPr>
                <w:noProof/>
                <w:webHidden/>
              </w:rPr>
            </w:r>
            <w:r>
              <w:rPr>
                <w:noProof/>
                <w:webHidden/>
              </w:rPr>
              <w:fldChar w:fldCharType="separate"/>
            </w:r>
            <w:r>
              <w:rPr>
                <w:noProof/>
                <w:webHidden/>
              </w:rPr>
              <w:t>110</w:t>
            </w:r>
            <w:r>
              <w:rPr>
                <w:noProof/>
                <w:webHidden/>
              </w:rPr>
              <w:fldChar w:fldCharType="end"/>
            </w:r>
          </w:hyperlink>
        </w:p>
        <w:p w14:paraId="2B4628FD" w14:textId="2F0EB70D" w:rsidR="0008556A" w:rsidRDefault="0008556A">
          <w:pPr>
            <w:pStyle w:val="Spistreci2"/>
            <w:rPr>
              <w:rFonts w:eastAsiaTheme="minorEastAsia"/>
              <w:noProof/>
              <w:kern w:val="2"/>
              <w:sz w:val="22"/>
              <w:lang w:eastAsia="pl-PL"/>
              <w14:ligatures w14:val="standardContextual"/>
            </w:rPr>
          </w:pPr>
          <w:hyperlink w:anchor="_Toc144366553" w:history="1">
            <w:r w:rsidRPr="00717C95">
              <w:rPr>
                <w:rStyle w:val="Hipercze"/>
                <w:noProof/>
              </w:rPr>
              <w:t>7.2.</w:t>
            </w:r>
            <w:r>
              <w:rPr>
                <w:rFonts w:eastAsiaTheme="minorEastAsia"/>
                <w:noProof/>
                <w:kern w:val="2"/>
                <w:sz w:val="22"/>
                <w:lang w:eastAsia="pl-PL"/>
                <w14:ligatures w14:val="standardContextual"/>
              </w:rPr>
              <w:tab/>
            </w:r>
            <w:r w:rsidRPr="00717C95">
              <w:rPr>
                <w:rStyle w:val="Hipercze"/>
                <w:noProof/>
              </w:rPr>
              <w:t>Partycypacja społeczna na etapie realizacji strategii</w:t>
            </w:r>
            <w:r>
              <w:rPr>
                <w:noProof/>
                <w:webHidden/>
              </w:rPr>
              <w:tab/>
            </w:r>
            <w:r>
              <w:rPr>
                <w:noProof/>
                <w:webHidden/>
              </w:rPr>
              <w:fldChar w:fldCharType="begin"/>
            </w:r>
            <w:r>
              <w:rPr>
                <w:noProof/>
                <w:webHidden/>
              </w:rPr>
              <w:instrText xml:space="preserve"> PAGEREF _Toc144366553 \h </w:instrText>
            </w:r>
            <w:r>
              <w:rPr>
                <w:noProof/>
                <w:webHidden/>
              </w:rPr>
            </w:r>
            <w:r>
              <w:rPr>
                <w:noProof/>
                <w:webHidden/>
              </w:rPr>
              <w:fldChar w:fldCharType="separate"/>
            </w:r>
            <w:r>
              <w:rPr>
                <w:noProof/>
                <w:webHidden/>
              </w:rPr>
              <w:t>111</w:t>
            </w:r>
            <w:r>
              <w:rPr>
                <w:noProof/>
                <w:webHidden/>
              </w:rPr>
              <w:fldChar w:fldCharType="end"/>
            </w:r>
          </w:hyperlink>
        </w:p>
        <w:p w14:paraId="3D9F34F9" w14:textId="3E35F806" w:rsidR="0008556A" w:rsidRDefault="0008556A">
          <w:pPr>
            <w:pStyle w:val="Spistreci2"/>
            <w:rPr>
              <w:rFonts w:eastAsiaTheme="minorEastAsia"/>
              <w:noProof/>
              <w:kern w:val="2"/>
              <w:sz w:val="22"/>
              <w:lang w:eastAsia="pl-PL"/>
              <w14:ligatures w14:val="standardContextual"/>
            </w:rPr>
          </w:pPr>
          <w:hyperlink w:anchor="_Toc144366554" w:history="1">
            <w:r w:rsidRPr="00717C95">
              <w:rPr>
                <w:rStyle w:val="Hipercze"/>
                <w:noProof/>
              </w:rPr>
              <w:t>7.3.</w:t>
            </w:r>
            <w:r>
              <w:rPr>
                <w:rFonts w:eastAsiaTheme="minorEastAsia"/>
                <w:noProof/>
                <w:kern w:val="2"/>
                <w:sz w:val="22"/>
                <w:lang w:eastAsia="pl-PL"/>
                <w14:ligatures w14:val="standardContextual"/>
              </w:rPr>
              <w:tab/>
            </w:r>
            <w:r w:rsidRPr="00717C95">
              <w:rPr>
                <w:rStyle w:val="Hipercze"/>
                <w:noProof/>
              </w:rPr>
              <w:t>Partycypacja społeczna na etapie oceny efektów strategii</w:t>
            </w:r>
            <w:r>
              <w:rPr>
                <w:noProof/>
                <w:webHidden/>
              </w:rPr>
              <w:tab/>
            </w:r>
            <w:r>
              <w:rPr>
                <w:noProof/>
                <w:webHidden/>
              </w:rPr>
              <w:fldChar w:fldCharType="begin"/>
            </w:r>
            <w:r>
              <w:rPr>
                <w:noProof/>
                <w:webHidden/>
              </w:rPr>
              <w:instrText xml:space="preserve"> PAGEREF _Toc144366554 \h </w:instrText>
            </w:r>
            <w:r>
              <w:rPr>
                <w:noProof/>
                <w:webHidden/>
              </w:rPr>
            </w:r>
            <w:r>
              <w:rPr>
                <w:noProof/>
                <w:webHidden/>
              </w:rPr>
              <w:fldChar w:fldCharType="separate"/>
            </w:r>
            <w:r>
              <w:rPr>
                <w:noProof/>
                <w:webHidden/>
              </w:rPr>
              <w:t>112</w:t>
            </w:r>
            <w:r>
              <w:rPr>
                <w:noProof/>
                <w:webHidden/>
              </w:rPr>
              <w:fldChar w:fldCharType="end"/>
            </w:r>
          </w:hyperlink>
        </w:p>
        <w:p w14:paraId="1FBFFDBD" w14:textId="696F4E1E" w:rsidR="0008556A" w:rsidRDefault="0008556A">
          <w:pPr>
            <w:pStyle w:val="Spistreci1"/>
            <w:rPr>
              <w:rFonts w:eastAsiaTheme="minorEastAsia"/>
              <w:noProof/>
              <w:kern w:val="2"/>
              <w:sz w:val="22"/>
              <w:lang w:eastAsia="pl-PL"/>
              <w14:ligatures w14:val="standardContextual"/>
            </w:rPr>
          </w:pPr>
          <w:hyperlink w:anchor="_Toc144366555" w:history="1">
            <w:r w:rsidRPr="00717C95">
              <w:rPr>
                <w:rStyle w:val="Hipercze"/>
                <w:noProof/>
              </w:rPr>
              <w:t>8.</w:t>
            </w:r>
            <w:r>
              <w:rPr>
                <w:rFonts w:eastAsiaTheme="minorEastAsia"/>
                <w:noProof/>
                <w:kern w:val="2"/>
                <w:sz w:val="22"/>
                <w:lang w:eastAsia="pl-PL"/>
                <w14:ligatures w14:val="standardContextual"/>
              </w:rPr>
              <w:tab/>
            </w:r>
            <w:r w:rsidRPr="00717C95">
              <w:rPr>
                <w:rStyle w:val="Hipercze"/>
                <w:noProof/>
              </w:rPr>
              <w:t>Źródła finansowania</w:t>
            </w:r>
            <w:r>
              <w:rPr>
                <w:noProof/>
                <w:webHidden/>
              </w:rPr>
              <w:tab/>
            </w:r>
            <w:r>
              <w:rPr>
                <w:noProof/>
                <w:webHidden/>
              </w:rPr>
              <w:fldChar w:fldCharType="begin"/>
            </w:r>
            <w:r>
              <w:rPr>
                <w:noProof/>
                <w:webHidden/>
              </w:rPr>
              <w:instrText xml:space="preserve"> PAGEREF _Toc144366555 \h </w:instrText>
            </w:r>
            <w:r>
              <w:rPr>
                <w:noProof/>
                <w:webHidden/>
              </w:rPr>
            </w:r>
            <w:r>
              <w:rPr>
                <w:noProof/>
                <w:webHidden/>
              </w:rPr>
              <w:fldChar w:fldCharType="separate"/>
            </w:r>
            <w:r>
              <w:rPr>
                <w:noProof/>
                <w:webHidden/>
              </w:rPr>
              <w:t>113</w:t>
            </w:r>
            <w:r>
              <w:rPr>
                <w:noProof/>
                <w:webHidden/>
              </w:rPr>
              <w:fldChar w:fldCharType="end"/>
            </w:r>
          </w:hyperlink>
        </w:p>
        <w:p w14:paraId="237607DD" w14:textId="772CA8DD" w:rsidR="0008556A" w:rsidRDefault="0008556A">
          <w:pPr>
            <w:pStyle w:val="Spistreci1"/>
            <w:rPr>
              <w:rFonts w:eastAsiaTheme="minorEastAsia"/>
              <w:noProof/>
              <w:kern w:val="2"/>
              <w:sz w:val="22"/>
              <w:lang w:eastAsia="pl-PL"/>
              <w14:ligatures w14:val="standardContextual"/>
            </w:rPr>
          </w:pPr>
          <w:hyperlink w:anchor="_Toc144366556" w:history="1">
            <w:r w:rsidRPr="00717C95">
              <w:rPr>
                <w:rStyle w:val="Hipercze"/>
                <w:noProof/>
              </w:rPr>
              <w:t>9.</w:t>
            </w:r>
            <w:r>
              <w:rPr>
                <w:rFonts w:eastAsiaTheme="minorEastAsia"/>
                <w:noProof/>
                <w:kern w:val="2"/>
                <w:sz w:val="22"/>
                <w:lang w:eastAsia="pl-PL"/>
                <w14:ligatures w14:val="standardContextual"/>
              </w:rPr>
              <w:tab/>
            </w:r>
            <w:r w:rsidRPr="00717C95">
              <w:rPr>
                <w:rStyle w:val="Hipercze"/>
                <w:noProof/>
              </w:rPr>
              <w:t>Wykazy i spisy</w:t>
            </w:r>
            <w:r>
              <w:rPr>
                <w:noProof/>
                <w:webHidden/>
              </w:rPr>
              <w:tab/>
            </w:r>
            <w:r>
              <w:rPr>
                <w:noProof/>
                <w:webHidden/>
              </w:rPr>
              <w:fldChar w:fldCharType="begin"/>
            </w:r>
            <w:r>
              <w:rPr>
                <w:noProof/>
                <w:webHidden/>
              </w:rPr>
              <w:instrText xml:space="preserve"> PAGEREF _Toc144366556 \h </w:instrText>
            </w:r>
            <w:r>
              <w:rPr>
                <w:noProof/>
                <w:webHidden/>
              </w:rPr>
            </w:r>
            <w:r>
              <w:rPr>
                <w:noProof/>
                <w:webHidden/>
              </w:rPr>
              <w:fldChar w:fldCharType="separate"/>
            </w:r>
            <w:r>
              <w:rPr>
                <w:noProof/>
                <w:webHidden/>
              </w:rPr>
              <w:t>121</w:t>
            </w:r>
            <w:r>
              <w:rPr>
                <w:noProof/>
                <w:webHidden/>
              </w:rPr>
              <w:fldChar w:fldCharType="end"/>
            </w:r>
          </w:hyperlink>
        </w:p>
        <w:p w14:paraId="021878B7" w14:textId="20AF7B20" w:rsidR="0008556A" w:rsidRDefault="0008556A">
          <w:pPr>
            <w:pStyle w:val="Spistreci2"/>
            <w:rPr>
              <w:rFonts w:eastAsiaTheme="minorEastAsia"/>
              <w:noProof/>
              <w:kern w:val="2"/>
              <w:sz w:val="22"/>
              <w:lang w:eastAsia="pl-PL"/>
              <w14:ligatures w14:val="standardContextual"/>
            </w:rPr>
          </w:pPr>
          <w:hyperlink w:anchor="_Toc144366557" w:history="1">
            <w:r w:rsidRPr="00717C95">
              <w:rPr>
                <w:rStyle w:val="Hipercze"/>
                <w:noProof/>
              </w:rPr>
              <w:t>9.1.</w:t>
            </w:r>
            <w:r>
              <w:rPr>
                <w:rFonts w:eastAsiaTheme="minorEastAsia"/>
                <w:noProof/>
                <w:kern w:val="2"/>
                <w:sz w:val="22"/>
                <w:lang w:eastAsia="pl-PL"/>
                <w14:ligatures w14:val="standardContextual"/>
              </w:rPr>
              <w:tab/>
            </w:r>
            <w:r w:rsidRPr="00717C95">
              <w:rPr>
                <w:rStyle w:val="Hipercze"/>
                <w:noProof/>
              </w:rPr>
              <w:t>Spis rycin</w:t>
            </w:r>
            <w:r>
              <w:rPr>
                <w:noProof/>
                <w:webHidden/>
              </w:rPr>
              <w:tab/>
            </w:r>
            <w:r>
              <w:rPr>
                <w:noProof/>
                <w:webHidden/>
              </w:rPr>
              <w:fldChar w:fldCharType="begin"/>
            </w:r>
            <w:r>
              <w:rPr>
                <w:noProof/>
                <w:webHidden/>
              </w:rPr>
              <w:instrText xml:space="preserve"> PAGEREF _Toc144366557 \h </w:instrText>
            </w:r>
            <w:r>
              <w:rPr>
                <w:noProof/>
                <w:webHidden/>
              </w:rPr>
            </w:r>
            <w:r>
              <w:rPr>
                <w:noProof/>
                <w:webHidden/>
              </w:rPr>
              <w:fldChar w:fldCharType="separate"/>
            </w:r>
            <w:r>
              <w:rPr>
                <w:noProof/>
                <w:webHidden/>
              </w:rPr>
              <w:t>121</w:t>
            </w:r>
            <w:r>
              <w:rPr>
                <w:noProof/>
                <w:webHidden/>
              </w:rPr>
              <w:fldChar w:fldCharType="end"/>
            </w:r>
          </w:hyperlink>
        </w:p>
        <w:p w14:paraId="7FDBA645" w14:textId="7414B712" w:rsidR="0008556A" w:rsidRDefault="0008556A">
          <w:pPr>
            <w:pStyle w:val="Spistreci2"/>
            <w:rPr>
              <w:rFonts w:eastAsiaTheme="minorEastAsia"/>
              <w:noProof/>
              <w:kern w:val="2"/>
              <w:sz w:val="22"/>
              <w:lang w:eastAsia="pl-PL"/>
              <w14:ligatures w14:val="standardContextual"/>
            </w:rPr>
          </w:pPr>
          <w:hyperlink w:anchor="_Toc144366558" w:history="1">
            <w:r w:rsidRPr="00717C95">
              <w:rPr>
                <w:rStyle w:val="Hipercze"/>
                <w:bCs/>
                <w:iCs/>
                <w:noProof/>
              </w:rPr>
              <w:t>9.2.</w:t>
            </w:r>
            <w:r>
              <w:rPr>
                <w:rFonts w:eastAsiaTheme="minorEastAsia"/>
                <w:noProof/>
                <w:kern w:val="2"/>
                <w:sz w:val="22"/>
                <w:lang w:eastAsia="pl-PL"/>
                <w14:ligatures w14:val="standardContextual"/>
              </w:rPr>
              <w:tab/>
            </w:r>
            <w:r w:rsidRPr="00717C95">
              <w:rPr>
                <w:rStyle w:val="Hipercze"/>
                <w:noProof/>
              </w:rPr>
              <w:t>Spis tabel</w:t>
            </w:r>
            <w:r>
              <w:rPr>
                <w:noProof/>
                <w:webHidden/>
              </w:rPr>
              <w:tab/>
            </w:r>
            <w:r>
              <w:rPr>
                <w:noProof/>
                <w:webHidden/>
              </w:rPr>
              <w:fldChar w:fldCharType="begin"/>
            </w:r>
            <w:r>
              <w:rPr>
                <w:noProof/>
                <w:webHidden/>
              </w:rPr>
              <w:instrText xml:space="preserve"> PAGEREF _Toc144366558 \h </w:instrText>
            </w:r>
            <w:r>
              <w:rPr>
                <w:noProof/>
                <w:webHidden/>
              </w:rPr>
            </w:r>
            <w:r>
              <w:rPr>
                <w:noProof/>
                <w:webHidden/>
              </w:rPr>
              <w:fldChar w:fldCharType="separate"/>
            </w:r>
            <w:r>
              <w:rPr>
                <w:noProof/>
                <w:webHidden/>
              </w:rPr>
              <w:t>122</w:t>
            </w:r>
            <w:r>
              <w:rPr>
                <w:noProof/>
                <w:webHidden/>
              </w:rPr>
              <w:fldChar w:fldCharType="end"/>
            </w:r>
          </w:hyperlink>
        </w:p>
        <w:p w14:paraId="2886A233" w14:textId="339874A8" w:rsidR="0008556A" w:rsidRDefault="0008556A">
          <w:pPr>
            <w:pStyle w:val="Spistreci1"/>
            <w:rPr>
              <w:rFonts w:eastAsiaTheme="minorEastAsia"/>
              <w:noProof/>
              <w:kern w:val="2"/>
              <w:sz w:val="22"/>
              <w:lang w:eastAsia="pl-PL"/>
              <w14:ligatures w14:val="standardContextual"/>
            </w:rPr>
          </w:pPr>
          <w:hyperlink w:anchor="_Toc144366559" w:history="1">
            <w:r w:rsidRPr="00717C95">
              <w:rPr>
                <w:rStyle w:val="Hipercze"/>
                <w:noProof/>
              </w:rPr>
              <w:t>Załącznik 1. Szczegółowe fiszki projektów [osobny plik]</w:t>
            </w:r>
            <w:r>
              <w:rPr>
                <w:noProof/>
                <w:webHidden/>
              </w:rPr>
              <w:tab/>
            </w:r>
            <w:r>
              <w:rPr>
                <w:noProof/>
                <w:webHidden/>
              </w:rPr>
              <w:fldChar w:fldCharType="begin"/>
            </w:r>
            <w:r>
              <w:rPr>
                <w:noProof/>
                <w:webHidden/>
              </w:rPr>
              <w:instrText xml:space="preserve"> PAGEREF _Toc144366559 \h </w:instrText>
            </w:r>
            <w:r>
              <w:rPr>
                <w:noProof/>
                <w:webHidden/>
              </w:rPr>
            </w:r>
            <w:r>
              <w:rPr>
                <w:noProof/>
                <w:webHidden/>
              </w:rPr>
              <w:fldChar w:fldCharType="separate"/>
            </w:r>
            <w:r>
              <w:rPr>
                <w:noProof/>
                <w:webHidden/>
              </w:rPr>
              <w:t>123</w:t>
            </w:r>
            <w:r>
              <w:rPr>
                <w:noProof/>
                <w:webHidden/>
              </w:rPr>
              <w:fldChar w:fldCharType="end"/>
            </w:r>
          </w:hyperlink>
        </w:p>
        <w:p w14:paraId="5009561E" w14:textId="24E3A2FD" w:rsidR="0008556A" w:rsidRDefault="0008556A">
          <w:pPr>
            <w:pStyle w:val="Spistreci1"/>
            <w:rPr>
              <w:rFonts w:eastAsiaTheme="minorEastAsia"/>
              <w:noProof/>
              <w:kern w:val="2"/>
              <w:sz w:val="22"/>
              <w:lang w:eastAsia="pl-PL"/>
              <w14:ligatures w14:val="standardContextual"/>
            </w:rPr>
          </w:pPr>
          <w:hyperlink w:anchor="_Toc144366560" w:history="1">
            <w:r w:rsidRPr="00717C95">
              <w:rPr>
                <w:rStyle w:val="Hipercze"/>
                <w:noProof/>
              </w:rPr>
              <w:t xml:space="preserve">Załącznik 2. Lista projektów finansowanych z innych źródeł (poza instrumentem ZIT) </w:t>
            </w:r>
            <w:r>
              <w:rPr>
                <w:rStyle w:val="Hipercze"/>
                <w:noProof/>
              </w:rPr>
              <w:br/>
            </w:r>
            <w:r w:rsidRPr="00717C95">
              <w:rPr>
                <w:rStyle w:val="Hipercze"/>
                <w:noProof/>
              </w:rPr>
              <w:t>[osobny plik]</w:t>
            </w:r>
            <w:r>
              <w:rPr>
                <w:noProof/>
                <w:webHidden/>
              </w:rPr>
              <w:tab/>
            </w:r>
            <w:r>
              <w:rPr>
                <w:noProof/>
                <w:webHidden/>
              </w:rPr>
              <w:fldChar w:fldCharType="begin"/>
            </w:r>
            <w:r>
              <w:rPr>
                <w:noProof/>
                <w:webHidden/>
              </w:rPr>
              <w:instrText xml:space="preserve"> PAGEREF _Toc144366560 \h </w:instrText>
            </w:r>
            <w:r>
              <w:rPr>
                <w:noProof/>
                <w:webHidden/>
              </w:rPr>
            </w:r>
            <w:r>
              <w:rPr>
                <w:noProof/>
                <w:webHidden/>
              </w:rPr>
              <w:fldChar w:fldCharType="separate"/>
            </w:r>
            <w:r>
              <w:rPr>
                <w:noProof/>
                <w:webHidden/>
              </w:rPr>
              <w:t>123</w:t>
            </w:r>
            <w:r>
              <w:rPr>
                <w:noProof/>
                <w:webHidden/>
              </w:rPr>
              <w:fldChar w:fldCharType="end"/>
            </w:r>
          </w:hyperlink>
        </w:p>
        <w:p w14:paraId="35131D63" w14:textId="1139A3B4" w:rsidR="0067720F" w:rsidRPr="009B3061" w:rsidRDefault="00DA5EF1" w:rsidP="00304EBB">
          <w:pPr>
            <w:ind w:left="0"/>
          </w:pPr>
          <w:r w:rsidRPr="009B3061">
            <w:rPr>
              <w:b/>
              <w:color w:val="2B579A"/>
              <w:shd w:val="clear" w:color="auto" w:fill="E6E6E6"/>
            </w:rPr>
            <w:fldChar w:fldCharType="end"/>
          </w:r>
        </w:p>
      </w:sdtContent>
    </w:sdt>
    <w:p w14:paraId="4730FCB6" w14:textId="77777777" w:rsidR="001D3943" w:rsidRDefault="001D3943" w:rsidP="000B2FC8">
      <w:pPr>
        <w:rPr>
          <w:color w:val="4472C4" w:themeColor="accent1"/>
        </w:rPr>
      </w:pPr>
    </w:p>
    <w:p w14:paraId="3D5BA98F" w14:textId="77777777" w:rsidR="001D3943" w:rsidRDefault="001D3943">
      <w:pPr>
        <w:spacing w:before="0" w:after="160" w:line="259" w:lineRule="auto"/>
        <w:ind w:left="0"/>
        <w:rPr>
          <w:color w:val="4472C4" w:themeColor="accent1"/>
        </w:rPr>
      </w:pPr>
      <w:r>
        <w:rPr>
          <w:noProof/>
          <w:color w:val="4472C4" w:themeColor="accent1"/>
          <w:lang w:eastAsia="pl-PL"/>
        </w:rPr>
        <w:lastRenderedPageBreak/>
        <w:drawing>
          <wp:inline distT="0" distB="0" distL="0" distR="0" wp14:anchorId="0712D3D2" wp14:editId="7854DEFA">
            <wp:extent cx="6603766" cy="6191250"/>
            <wp:effectExtent l="0" t="0" r="6985"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az 25"/>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605343" cy="6192729"/>
                    </a:xfrm>
                    <a:prstGeom prst="rect">
                      <a:avLst/>
                    </a:prstGeom>
                  </pic:spPr>
                </pic:pic>
              </a:graphicData>
            </a:graphic>
          </wp:inline>
        </w:drawing>
      </w:r>
      <w:r>
        <w:rPr>
          <w:color w:val="4472C4" w:themeColor="accent1"/>
        </w:rPr>
        <w:br w:type="page"/>
      </w:r>
    </w:p>
    <w:p w14:paraId="0084ABD2" w14:textId="77777777" w:rsidR="00A77994" w:rsidRDefault="00A77994" w:rsidP="00A82DB4">
      <w:pPr>
        <w:pStyle w:val="Nagwek1"/>
      </w:pPr>
      <w:bookmarkStart w:id="2" w:name="_Toc131168053"/>
      <w:bookmarkStart w:id="3" w:name="_Toc131168054"/>
      <w:bookmarkStart w:id="4" w:name="_Toc131168055"/>
      <w:bookmarkStart w:id="5" w:name="_Toc131168056"/>
      <w:bookmarkStart w:id="6" w:name="_Toc144366520"/>
      <w:bookmarkEnd w:id="2"/>
      <w:bookmarkEnd w:id="3"/>
      <w:bookmarkEnd w:id="4"/>
      <w:bookmarkEnd w:id="5"/>
      <w:r>
        <w:lastRenderedPageBreak/>
        <w:t>Wstęp</w:t>
      </w:r>
      <w:bookmarkEnd w:id="6"/>
    </w:p>
    <w:p w14:paraId="7CC034BC" w14:textId="77777777" w:rsidR="006543F4" w:rsidRDefault="006543F4" w:rsidP="00A77994">
      <w:pPr>
        <w:pStyle w:val="Nagwek2"/>
      </w:pPr>
      <w:bookmarkStart w:id="7" w:name="_Toc144366521"/>
      <w:r>
        <w:t>Wprowadzenie</w:t>
      </w:r>
      <w:bookmarkEnd w:id="7"/>
    </w:p>
    <w:p w14:paraId="74B3F8E5" w14:textId="77777777" w:rsidR="0039724D" w:rsidRPr="0039724D" w:rsidRDefault="0039724D" w:rsidP="0039724D">
      <w:pPr>
        <w:rPr>
          <w:lang w:eastAsia="pl-PL"/>
        </w:rPr>
      </w:pPr>
      <w:r w:rsidRPr="0039724D">
        <w:rPr>
          <w:shd w:val="clear" w:color="auto" w:fill="FFFFFF"/>
          <w:lang w:eastAsia="pl-PL"/>
        </w:rPr>
        <w:t xml:space="preserve">Jednym z celów polityki spójności Unii Europejskiej w ramach perspektywy finansowej na lata 2021-2027 jest zwiększenie wpływów lokalnych wspólnot na kształtowanie polityki terytorialnej. Cel 5 </w:t>
      </w:r>
      <w:r w:rsidR="1DA4D7B1" w:rsidRPr="0039724D">
        <w:rPr>
          <w:shd w:val="clear" w:color="auto" w:fill="FFFFFF"/>
          <w:lang w:eastAsia="pl-PL"/>
        </w:rPr>
        <w:t>“</w:t>
      </w:r>
      <w:r w:rsidRPr="0039724D">
        <w:rPr>
          <w:shd w:val="clear" w:color="auto" w:fill="FFFFFF"/>
          <w:lang w:eastAsia="pl-PL"/>
        </w:rPr>
        <w:t>Europa bliżej obywateli</w:t>
      </w:r>
      <w:r w:rsidR="327DEBE8" w:rsidRPr="0039724D">
        <w:rPr>
          <w:shd w:val="clear" w:color="auto" w:fill="FFFFFF"/>
          <w:lang w:eastAsia="pl-PL"/>
        </w:rPr>
        <w:t>”</w:t>
      </w:r>
      <w:r w:rsidRPr="0039724D">
        <w:rPr>
          <w:shd w:val="clear" w:color="auto" w:fill="FFFFFF"/>
          <w:lang w:eastAsia="pl-PL"/>
        </w:rPr>
        <w:t xml:space="preserve"> skupia się na wzmocnieniu roli samorządów terytorialnych w stymulowaniu procesów rozwojowych w oparciu o działania wynikające ze strategii terytorialnych. Fundamentem do podejmowania tych interwencji jest współpraca samorządów na bazie zawiązywanych partnerstw, w ramach odpowiednich instrumentów terytorialnych polityki spójności, tj. ZIT i IIT. </w:t>
      </w:r>
      <w:r w:rsidRPr="0039724D">
        <w:rPr>
          <w:lang w:eastAsia="pl-PL"/>
        </w:rPr>
        <w:t> </w:t>
      </w:r>
    </w:p>
    <w:p w14:paraId="37606473" w14:textId="51DEE7E3" w:rsidR="0039724D" w:rsidRPr="003B39A2" w:rsidRDefault="0039724D" w:rsidP="00E42AC0">
      <w:pPr>
        <w:rPr>
          <w:shd w:val="clear" w:color="auto" w:fill="FFFFFF"/>
          <w:lang w:eastAsia="pl-PL"/>
        </w:rPr>
      </w:pPr>
      <w:r w:rsidRPr="001C4F77">
        <w:t xml:space="preserve">Niniejsza </w:t>
      </w:r>
      <w:r w:rsidR="25ED9CCB" w:rsidRPr="0741453B">
        <w:rPr>
          <w:i/>
          <w:iCs/>
          <w:shd w:val="clear" w:color="auto" w:fill="FFFFFF"/>
          <w:lang w:eastAsia="pl-PL"/>
        </w:rPr>
        <w:t>S</w:t>
      </w:r>
      <w:r w:rsidRPr="0741453B">
        <w:rPr>
          <w:i/>
          <w:iCs/>
          <w:shd w:val="clear" w:color="auto" w:fill="FFFFFF"/>
          <w:lang w:eastAsia="pl-PL"/>
        </w:rPr>
        <w:t xml:space="preserve">trategia rozwoju ponadlokalnego </w:t>
      </w:r>
      <w:r w:rsidR="6F0B8DCF" w:rsidRPr="0741453B">
        <w:rPr>
          <w:i/>
          <w:iCs/>
          <w:lang w:eastAsia="pl-PL"/>
        </w:rPr>
        <w:t>Obszaru Funkcjonalnego Miasta Gniezna</w:t>
      </w:r>
      <w:r w:rsidRPr="0741453B">
        <w:rPr>
          <w:i/>
          <w:iCs/>
          <w:shd w:val="clear" w:color="auto" w:fill="FFFFFF"/>
          <w:lang w:eastAsia="pl-PL"/>
        </w:rPr>
        <w:t>(pełniąca funkcję strategii</w:t>
      </w:r>
      <w:r w:rsidR="00D22AE3">
        <w:rPr>
          <w:i/>
          <w:iCs/>
          <w:shd w:val="clear" w:color="auto" w:fill="FFFFFF"/>
          <w:lang w:eastAsia="pl-PL"/>
        </w:rPr>
        <w:t xml:space="preserve"> </w:t>
      </w:r>
      <w:r w:rsidRPr="006409A2">
        <w:rPr>
          <w:i/>
          <w:iCs/>
          <w:shd w:val="clear" w:color="auto" w:fill="FFFFFF"/>
          <w:lang w:eastAsia="pl-PL"/>
        </w:rPr>
        <w:t>ZIT partnerstwa</w:t>
      </w:r>
      <w:r w:rsidR="00D22AE3">
        <w:rPr>
          <w:i/>
          <w:iCs/>
          <w:shd w:val="clear" w:color="auto" w:fill="FFFFFF"/>
          <w:lang w:eastAsia="pl-PL"/>
        </w:rPr>
        <w:t xml:space="preserve"> </w:t>
      </w:r>
      <w:r w:rsidR="5957E7D5" w:rsidRPr="0741453B">
        <w:rPr>
          <w:i/>
          <w:iCs/>
          <w:lang w:eastAsia="pl-PL"/>
        </w:rPr>
        <w:t>Powiatu Gnieźnieńskiego, Miasta</w:t>
      </w:r>
      <w:r w:rsidR="00D22AE3">
        <w:rPr>
          <w:i/>
          <w:iCs/>
          <w:lang w:eastAsia="pl-PL"/>
        </w:rPr>
        <w:t xml:space="preserve"> </w:t>
      </w:r>
      <w:r w:rsidR="5957E7D5" w:rsidRPr="0741453B">
        <w:rPr>
          <w:i/>
          <w:iCs/>
          <w:lang w:eastAsia="pl-PL"/>
        </w:rPr>
        <w:t>Gniezno, Miasta i Gminy Czerniejewo, Gminy Gniezno, Gminy Kiszkowo, Miasta i Gminy Kłecko, Gminy Łubowo, Gminy Mieleszyn, Gmin</w:t>
      </w:r>
      <w:r w:rsidR="537D0A08" w:rsidRPr="0741453B">
        <w:rPr>
          <w:i/>
          <w:iCs/>
          <w:lang w:eastAsia="pl-PL"/>
        </w:rPr>
        <w:t>y</w:t>
      </w:r>
      <w:r w:rsidR="5957E7D5" w:rsidRPr="0741453B">
        <w:rPr>
          <w:i/>
          <w:iCs/>
          <w:lang w:eastAsia="pl-PL"/>
        </w:rPr>
        <w:t xml:space="preserve"> Niechanowo, Gmin</w:t>
      </w:r>
      <w:r w:rsidR="3C6B2DA3" w:rsidRPr="0741453B">
        <w:rPr>
          <w:i/>
          <w:iCs/>
          <w:lang w:eastAsia="pl-PL"/>
        </w:rPr>
        <w:t>y</w:t>
      </w:r>
      <w:r w:rsidR="5957E7D5" w:rsidRPr="0741453B">
        <w:rPr>
          <w:i/>
          <w:iCs/>
          <w:lang w:eastAsia="pl-PL"/>
        </w:rPr>
        <w:t xml:space="preserve"> Trzemeszno, Gmin</w:t>
      </w:r>
      <w:r w:rsidR="69176368" w:rsidRPr="0741453B">
        <w:rPr>
          <w:i/>
          <w:iCs/>
          <w:lang w:eastAsia="pl-PL"/>
        </w:rPr>
        <w:t>y</w:t>
      </w:r>
      <w:r w:rsidR="5957E7D5" w:rsidRPr="0741453B">
        <w:rPr>
          <w:i/>
          <w:iCs/>
          <w:lang w:eastAsia="pl-PL"/>
        </w:rPr>
        <w:t xml:space="preserve"> i Miast</w:t>
      </w:r>
      <w:r w:rsidR="2CD356B9" w:rsidRPr="0741453B">
        <w:rPr>
          <w:i/>
          <w:iCs/>
          <w:lang w:eastAsia="pl-PL"/>
        </w:rPr>
        <w:t>a</w:t>
      </w:r>
      <w:r w:rsidR="5957E7D5" w:rsidRPr="0741453B">
        <w:rPr>
          <w:i/>
          <w:iCs/>
          <w:lang w:eastAsia="pl-PL"/>
        </w:rPr>
        <w:t xml:space="preserve"> Witkow</w:t>
      </w:r>
      <w:r w:rsidR="58389ECD" w:rsidRPr="006409A2">
        <w:rPr>
          <w:i/>
          <w:iCs/>
          <w:shd w:val="clear" w:color="auto" w:fill="FFFFFF"/>
          <w:lang w:eastAsia="pl-PL"/>
        </w:rPr>
        <w:t>o</w:t>
      </w:r>
      <w:r w:rsidR="778FEFBE" w:rsidRPr="006409A2">
        <w:rPr>
          <w:i/>
          <w:iCs/>
          <w:shd w:val="clear" w:color="auto" w:fill="FFFFFF"/>
          <w:lang w:eastAsia="pl-PL"/>
        </w:rPr>
        <w:t>,</w:t>
      </w:r>
      <w:r w:rsidR="00D22AE3">
        <w:rPr>
          <w:i/>
          <w:iCs/>
          <w:shd w:val="clear" w:color="auto" w:fill="FFFFFF"/>
          <w:lang w:eastAsia="pl-PL"/>
        </w:rPr>
        <w:t xml:space="preserve"> </w:t>
      </w:r>
      <w:r w:rsidR="4E1E1E92" w:rsidRPr="006409A2">
        <w:rPr>
          <w:i/>
          <w:iCs/>
          <w:shd w:val="clear" w:color="auto" w:fill="FFFFFF"/>
          <w:lang w:eastAsia="pl-PL"/>
        </w:rPr>
        <w:t xml:space="preserve">tworzących </w:t>
      </w:r>
      <w:r w:rsidR="18C1AC22" w:rsidRPr="006409A2">
        <w:rPr>
          <w:i/>
          <w:iCs/>
          <w:shd w:val="clear" w:color="auto" w:fill="FFFFFF"/>
          <w:lang w:eastAsia="pl-PL"/>
        </w:rPr>
        <w:t xml:space="preserve">Stowarzyszenie </w:t>
      </w:r>
      <w:r w:rsidR="4E1E1E92" w:rsidRPr="006409A2">
        <w:rPr>
          <w:i/>
          <w:iCs/>
          <w:lang w:eastAsia="pl-PL"/>
        </w:rPr>
        <w:t xml:space="preserve">ZIT </w:t>
      </w:r>
      <w:r w:rsidR="6A9DF357" w:rsidRPr="006409A2">
        <w:rPr>
          <w:i/>
          <w:iCs/>
          <w:shd w:val="clear" w:color="auto" w:fill="FFFFFF"/>
          <w:lang w:eastAsia="pl-PL"/>
        </w:rPr>
        <w:t>Gniezno</w:t>
      </w:r>
      <w:r w:rsidR="76601B36" w:rsidRPr="006409A2">
        <w:rPr>
          <w:i/>
          <w:iCs/>
          <w:shd w:val="clear" w:color="auto" w:fill="FFFFFF"/>
          <w:lang w:eastAsia="pl-PL"/>
        </w:rPr>
        <w:t>)</w:t>
      </w:r>
      <w:r w:rsidRPr="00BF0E80">
        <w:t>stanowi odpowiedź na problemy, potrzeby rozwojowe, wyzwania i szanse wskazane w przeprowadzonej diagnozie obszaru partnerstwa. Strategia i jej proces przygotowywania są zgodne z ustawą z dnia 28 kwietnia 2022 r. o zasadach realizacji zadań finansowanych ze środków europejskich w perspektywie finansowej 2021–2027</w:t>
      </w:r>
      <w:r w:rsidR="78F3AB41" w:rsidRPr="00BF0E80">
        <w:t xml:space="preserve">, </w:t>
      </w:r>
      <w:r>
        <w:t>ustawą o samorządzie gminnym z dnia 8 marca 1990r</w:t>
      </w:r>
      <w:r w:rsidR="001C4F77" w:rsidRPr="00BF0E80">
        <w:t>.</w:t>
      </w:r>
      <w:r w:rsidR="721B4A93" w:rsidRPr="00BF0E80">
        <w:t xml:space="preserve"> oraz </w:t>
      </w:r>
      <w:r w:rsidRPr="00BF0E80">
        <w:t>ustawą o zasadach prowadzenia polityki rozwoju z dn</w:t>
      </w:r>
      <w:r w:rsidR="3790812E" w:rsidRPr="00BF0E80">
        <w:t>ia</w:t>
      </w:r>
      <w:r w:rsidR="09D68452" w:rsidRPr="00BF0E80">
        <w:t xml:space="preserve"> 6grudnia 2006 </w:t>
      </w:r>
      <w:r w:rsidR="33DC3B54" w:rsidRPr="00BF0E80">
        <w:t>r.</w:t>
      </w:r>
      <w:r w:rsidRPr="001C4F77">
        <w:rPr>
          <w:lang w:eastAsia="pl-PL"/>
        </w:rPr>
        <w:t> </w:t>
      </w:r>
      <w:r w:rsidRPr="001C4F77">
        <w:rPr>
          <w:lang w:eastAsia="pl-PL"/>
        </w:rPr>
        <w:br/>
      </w:r>
      <w:r w:rsidRPr="0741453B">
        <w:rPr>
          <w:shd w:val="clear" w:color="auto" w:fill="FFFFFF"/>
          <w:lang w:eastAsia="pl-PL"/>
        </w:rPr>
        <w:t>Strategia</w:t>
      </w:r>
      <w:r w:rsidR="00D22AE3">
        <w:rPr>
          <w:shd w:val="clear" w:color="auto" w:fill="FFFFFF"/>
          <w:lang w:eastAsia="pl-PL"/>
        </w:rPr>
        <w:t xml:space="preserve"> </w:t>
      </w:r>
      <w:r w:rsidRPr="001C4F77">
        <w:rPr>
          <w:shd w:val="clear" w:color="auto" w:fill="FFFFFF"/>
          <w:lang w:eastAsia="pl-PL"/>
        </w:rPr>
        <w:t>zawiera m.in. syntezę diagnozy, cele, do których partnerstwo dąży oraz odpowiadające im kierunki działań, wskaźniki</w:t>
      </w:r>
      <w:r w:rsidR="007078EF" w:rsidRPr="001C4F77">
        <w:rPr>
          <w:shd w:val="clear" w:color="auto" w:fill="FFFFFF"/>
          <w:lang w:eastAsia="pl-PL"/>
        </w:rPr>
        <w:t>,</w:t>
      </w:r>
      <w:r w:rsidR="00D22AE3">
        <w:rPr>
          <w:shd w:val="clear" w:color="auto" w:fill="FFFFFF"/>
          <w:lang w:eastAsia="pl-PL"/>
        </w:rPr>
        <w:t xml:space="preserve"> </w:t>
      </w:r>
      <w:r w:rsidRPr="001C4F77">
        <w:rPr>
          <w:shd w:val="clear" w:color="auto" w:fill="FFFFFF"/>
          <w:lang w:eastAsia="pl-PL"/>
        </w:rPr>
        <w:t>model struktury funkcjonalno-przestrzennej, listę projektów wraz z informacją o ich wyborze, źródła finansowania</w:t>
      </w:r>
      <w:r w:rsidR="00E75FAC" w:rsidRPr="001C4F77">
        <w:rPr>
          <w:shd w:val="clear" w:color="auto" w:fill="FFFFFF"/>
          <w:lang w:eastAsia="pl-PL"/>
        </w:rPr>
        <w:t xml:space="preserve"> i</w:t>
      </w:r>
      <w:r w:rsidRPr="001C4F77">
        <w:rPr>
          <w:lang w:eastAsia="pl-PL"/>
        </w:rPr>
        <w:t xml:space="preserve"> opis systemu wdrażania.</w:t>
      </w:r>
      <w:r w:rsidRPr="0039724D">
        <w:rPr>
          <w:lang w:eastAsia="pl-PL"/>
        </w:rPr>
        <w:br/>
      </w:r>
      <w:r w:rsidRPr="0039724D">
        <w:rPr>
          <w:lang w:eastAsia="pl-PL"/>
        </w:rPr>
        <w:br/>
      </w:r>
      <w:r w:rsidRPr="003B39A2">
        <w:rPr>
          <w:shd w:val="clear" w:color="auto" w:fill="FFFFFF"/>
          <w:lang w:eastAsia="pl-PL"/>
        </w:rPr>
        <w:t>Wskazane w dokumencie projekty mają charakter zintegrowany w oparciu o</w:t>
      </w:r>
      <w:r w:rsidR="00E75FAC" w:rsidRPr="003B39A2">
        <w:rPr>
          <w:shd w:val="clear" w:color="auto" w:fill="FFFFFF"/>
          <w:lang w:eastAsia="pl-PL"/>
        </w:rPr>
        <w:t> </w:t>
      </w:r>
      <w:r w:rsidRPr="003B39A2">
        <w:rPr>
          <w:shd w:val="clear" w:color="auto" w:fill="FFFFFF"/>
          <w:lang w:eastAsia="pl-PL"/>
        </w:rPr>
        <w:t>założenia Ministerstwa Funduszy i Polityki Regionalnej przedstawione w</w:t>
      </w:r>
      <w:r w:rsidR="00E75FAC" w:rsidRPr="003B39A2">
        <w:rPr>
          <w:shd w:val="clear" w:color="auto" w:fill="FFFFFF"/>
          <w:lang w:eastAsia="pl-PL"/>
        </w:rPr>
        <w:t> </w:t>
      </w:r>
      <w:r w:rsidRPr="0741453B">
        <w:rPr>
          <w:shd w:val="clear" w:color="auto" w:fill="FFFFFF"/>
          <w:lang w:eastAsia="pl-PL"/>
        </w:rPr>
        <w:t xml:space="preserve">dokumencie pn. </w:t>
      </w:r>
      <w:r w:rsidRPr="0741453B">
        <w:rPr>
          <w:i/>
          <w:iCs/>
          <w:shd w:val="clear" w:color="auto" w:fill="FFFFFF"/>
          <w:lang w:eastAsia="pl-PL"/>
        </w:rPr>
        <w:t>„Zasady realizacji instrumentów terytorialnych w Polsce w</w:t>
      </w:r>
      <w:r w:rsidR="00E75FAC" w:rsidRPr="0741453B">
        <w:rPr>
          <w:i/>
          <w:iCs/>
          <w:shd w:val="clear" w:color="auto" w:fill="FFFFFF"/>
          <w:lang w:eastAsia="pl-PL"/>
        </w:rPr>
        <w:t> </w:t>
      </w:r>
      <w:r w:rsidRPr="0741453B">
        <w:rPr>
          <w:i/>
          <w:iCs/>
          <w:shd w:val="clear" w:color="auto" w:fill="FFFFFF"/>
          <w:lang w:eastAsia="pl-PL"/>
        </w:rPr>
        <w:t>perspektywie 2021 -2027”</w:t>
      </w:r>
      <w:r w:rsidRPr="003B39A2">
        <w:rPr>
          <w:shd w:val="clear" w:color="auto" w:fill="FFFFFF"/>
          <w:lang w:eastAsia="pl-PL"/>
        </w:rPr>
        <w:t>. Z kolei prezentowane w strategii podejście zintegrowane oparte jest na</w:t>
      </w:r>
      <w:r w:rsidR="59458827" w:rsidRPr="003B39A2">
        <w:rPr>
          <w:shd w:val="clear" w:color="auto" w:fill="FFFFFF"/>
          <w:lang w:eastAsia="pl-PL"/>
        </w:rPr>
        <w:t xml:space="preserve"> autorskiej</w:t>
      </w:r>
      <w:r w:rsidRPr="003B39A2">
        <w:rPr>
          <w:shd w:val="clear" w:color="auto" w:fill="FFFFFF"/>
          <w:lang w:eastAsia="pl-PL"/>
        </w:rPr>
        <w:t xml:space="preserve"> koncepcji wiązek projektowych</w:t>
      </w:r>
      <w:r w:rsidR="09320BD6" w:rsidRPr="003B39A2">
        <w:rPr>
          <w:shd w:val="clear" w:color="auto" w:fill="FFFFFF"/>
          <w:lang w:eastAsia="pl-PL"/>
        </w:rPr>
        <w:t xml:space="preserve">, </w:t>
      </w:r>
      <w:r w:rsidRPr="00BF0E80">
        <w:rPr>
          <w:shd w:val="clear" w:color="auto" w:fill="FFFFFF"/>
          <w:lang w:eastAsia="pl-PL"/>
        </w:rPr>
        <w:t xml:space="preserve">stanowiących fundament do wykazania powiązań między projektami, celami oraz działaniami. </w:t>
      </w:r>
      <w:r w:rsidR="00E554E7" w:rsidRPr="00BF0E80">
        <w:rPr>
          <w:shd w:val="clear" w:color="auto" w:fill="FFFFFF"/>
          <w:lang w:eastAsia="pl-PL"/>
        </w:rPr>
        <w:t xml:space="preserve">Zakres strategii został skonsultowany w toku prac nad </w:t>
      </w:r>
      <w:r w:rsidR="00E554E7">
        <w:rPr>
          <w:shd w:val="clear" w:color="auto" w:fill="FFFFFF"/>
          <w:lang w:eastAsia="pl-PL"/>
        </w:rPr>
        <w:t xml:space="preserve">dokumentem </w:t>
      </w:r>
      <w:r w:rsidR="00E554E7" w:rsidRPr="00BF0E80">
        <w:rPr>
          <w:shd w:val="clear" w:color="auto" w:fill="FFFFFF"/>
          <w:lang w:eastAsia="pl-PL"/>
        </w:rPr>
        <w:t>z przedstawicielami Instytucji Zarządzającej Województwa</w:t>
      </w:r>
      <w:r w:rsidR="00E554E7">
        <w:rPr>
          <w:shd w:val="clear" w:color="auto" w:fill="FFFFFF"/>
          <w:lang w:eastAsia="pl-PL"/>
        </w:rPr>
        <w:t xml:space="preserve"> </w:t>
      </w:r>
      <w:r w:rsidR="00E554E7" w:rsidRPr="00BF0E80">
        <w:rPr>
          <w:shd w:val="clear" w:color="auto" w:fill="FFFFFF"/>
          <w:lang w:eastAsia="pl-PL"/>
        </w:rPr>
        <w:t>Wielkopolskiego</w:t>
      </w:r>
      <w:r w:rsidR="42C4E20A" w:rsidRPr="00BF0E80">
        <w:rPr>
          <w:shd w:val="clear" w:color="auto" w:fill="FFFFFF"/>
          <w:lang w:eastAsia="pl-PL"/>
        </w:rPr>
        <w:t>.</w:t>
      </w:r>
      <w:r w:rsidR="00E42AC0" w:rsidRPr="0741453B">
        <w:rPr>
          <w:lang w:eastAsia="pl-PL"/>
        </w:rPr>
        <w:t xml:space="preserve">  </w:t>
      </w:r>
    </w:p>
    <w:p w14:paraId="07FA61FA" w14:textId="6F72BED0" w:rsidR="0039724D" w:rsidRPr="003B39A2" w:rsidRDefault="0039724D" w:rsidP="0039724D">
      <w:pPr>
        <w:rPr>
          <w:rFonts w:ascii="Segoe UI" w:hAnsi="Segoe UI" w:cs="Segoe UI"/>
          <w:lang w:eastAsia="pl-PL"/>
        </w:rPr>
      </w:pPr>
      <w:r w:rsidRPr="003B39A2">
        <w:rPr>
          <w:shd w:val="clear" w:color="auto" w:fill="FFFFFF"/>
          <w:lang w:eastAsia="pl-PL"/>
        </w:rPr>
        <w:lastRenderedPageBreak/>
        <w:t xml:space="preserve">Projekt strategii </w:t>
      </w:r>
      <w:r w:rsidR="55F3943F" w:rsidRPr="00BF0E80">
        <w:rPr>
          <w:shd w:val="clear" w:color="auto" w:fill="FFFFFF"/>
          <w:lang w:eastAsia="pl-PL"/>
        </w:rPr>
        <w:t>ponadlokalnej</w:t>
      </w:r>
      <w:r w:rsidR="00D22AE3">
        <w:rPr>
          <w:shd w:val="clear" w:color="auto" w:fill="FFFFFF"/>
          <w:lang w:eastAsia="pl-PL"/>
        </w:rPr>
        <w:t xml:space="preserve"> </w:t>
      </w:r>
      <w:r w:rsidRPr="003B39A2">
        <w:rPr>
          <w:shd w:val="clear" w:color="auto" w:fill="FFFFFF"/>
          <w:lang w:eastAsia="pl-PL"/>
        </w:rPr>
        <w:t xml:space="preserve">został przygotowany przez partnerów i zespół ekspertów Związku Miast Polskich w okresie listopad </w:t>
      </w:r>
      <w:r w:rsidR="00A62947" w:rsidRPr="003B39A2">
        <w:rPr>
          <w:shd w:val="clear" w:color="auto" w:fill="FFFFFF"/>
          <w:lang w:eastAsia="pl-PL"/>
        </w:rPr>
        <w:t>2022 r.</w:t>
      </w:r>
      <w:r w:rsidR="2A76117D" w:rsidRPr="003B39A2">
        <w:rPr>
          <w:shd w:val="clear" w:color="auto" w:fill="FFFFFF"/>
          <w:lang w:eastAsia="pl-PL"/>
        </w:rPr>
        <w:t xml:space="preserve">- </w:t>
      </w:r>
      <w:r w:rsidRPr="003B39A2">
        <w:rPr>
          <w:shd w:val="clear" w:color="auto" w:fill="FFFFFF"/>
          <w:lang w:eastAsia="pl-PL"/>
        </w:rPr>
        <w:t>kwiecień 2023 r. w</w:t>
      </w:r>
      <w:r w:rsidR="00554BAA" w:rsidRPr="003B39A2">
        <w:rPr>
          <w:shd w:val="clear" w:color="auto" w:fill="FFFFFF"/>
          <w:lang w:eastAsia="pl-PL"/>
        </w:rPr>
        <w:t> </w:t>
      </w:r>
      <w:r w:rsidRPr="003B39A2">
        <w:rPr>
          <w:shd w:val="clear" w:color="auto" w:fill="FFFFFF"/>
          <w:lang w:eastAsia="pl-PL"/>
        </w:rPr>
        <w:t xml:space="preserve">ramach projektu Centrum Wsparcia Doradczego Plus, zainicjowanego przez Ministerstwo Funduszy i Polityki Regionalnej. </w:t>
      </w:r>
      <w:r w:rsidR="00C952A2" w:rsidRPr="003B39A2">
        <w:rPr>
          <w:shd w:val="clear" w:color="auto" w:fill="FFFFFF"/>
          <w:lang w:eastAsia="pl-PL"/>
        </w:rPr>
        <w:t xml:space="preserve">W </w:t>
      </w:r>
      <w:r w:rsidRPr="003B39A2">
        <w:rPr>
          <w:shd w:val="clear" w:color="auto" w:fill="FFFFFF"/>
          <w:lang w:eastAsia="pl-PL"/>
        </w:rPr>
        <w:t xml:space="preserve">pracach nad dokumentem </w:t>
      </w:r>
      <w:r w:rsidR="00C952A2" w:rsidRPr="003B39A2">
        <w:rPr>
          <w:shd w:val="clear" w:color="auto" w:fill="FFFFFF"/>
          <w:lang w:eastAsia="pl-PL"/>
        </w:rPr>
        <w:t>za</w:t>
      </w:r>
      <w:r w:rsidRPr="003B39A2">
        <w:rPr>
          <w:shd w:val="clear" w:color="auto" w:fill="FFFFFF"/>
          <w:lang w:eastAsia="pl-PL"/>
        </w:rPr>
        <w:t xml:space="preserve">angażowani zostali przedstawiciele samorządów tworzących </w:t>
      </w:r>
      <w:r w:rsidR="184AB295" w:rsidRPr="003B39A2">
        <w:rPr>
          <w:shd w:val="clear" w:color="auto" w:fill="FFFFFF"/>
          <w:lang w:eastAsia="pl-PL"/>
        </w:rPr>
        <w:t>P</w:t>
      </w:r>
      <w:r w:rsidRPr="003B39A2">
        <w:rPr>
          <w:shd w:val="clear" w:color="auto" w:fill="FFFFFF"/>
          <w:lang w:eastAsia="pl-PL"/>
        </w:rPr>
        <w:t xml:space="preserve">artnerstwo (Rada Partnerstwa oraz Grupa Robocza) </w:t>
      </w:r>
      <w:r w:rsidR="00C952A2" w:rsidRPr="003B39A2">
        <w:rPr>
          <w:shd w:val="clear" w:color="auto" w:fill="FFFFFF"/>
          <w:lang w:eastAsia="pl-PL"/>
        </w:rPr>
        <w:t>oraz partnerzy społeczno-go</w:t>
      </w:r>
      <w:r w:rsidR="00B71CB3" w:rsidRPr="003B39A2">
        <w:rPr>
          <w:shd w:val="clear" w:color="auto" w:fill="FFFFFF"/>
          <w:lang w:eastAsia="pl-PL"/>
        </w:rPr>
        <w:t>sp</w:t>
      </w:r>
      <w:r w:rsidR="00C952A2" w:rsidRPr="003B39A2">
        <w:rPr>
          <w:shd w:val="clear" w:color="auto" w:fill="FFFFFF"/>
          <w:lang w:eastAsia="pl-PL"/>
        </w:rPr>
        <w:t xml:space="preserve">odarczy </w:t>
      </w:r>
      <w:r w:rsidR="00B71CB3" w:rsidRPr="003B39A2">
        <w:rPr>
          <w:shd w:val="clear" w:color="auto" w:fill="FFFFFF"/>
          <w:lang w:eastAsia="pl-PL"/>
        </w:rPr>
        <w:t>i</w:t>
      </w:r>
      <w:r w:rsidR="00554BAA" w:rsidRPr="003B39A2">
        <w:rPr>
          <w:shd w:val="clear" w:color="auto" w:fill="FFFFFF"/>
          <w:lang w:eastAsia="pl-PL"/>
        </w:rPr>
        <w:t> </w:t>
      </w:r>
      <w:r w:rsidRPr="003B39A2">
        <w:rPr>
          <w:shd w:val="clear" w:color="auto" w:fill="FFFFFF"/>
          <w:lang w:eastAsia="pl-PL"/>
        </w:rPr>
        <w:t>interesariusz</w:t>
      </w:r>
      <w:r w:rsidR="00C952A2" w:rsidRPr="003B39A2">
        <w:rPr>
          <w:shd w:val="clear" w:color="auto" w:fill="FFFFFF"/>
          <w:lang w:eastAsia="pl-PL"/>
        </w:rPr>
        <w:t>e</w:t>
      </w:r>
      <w:r w:rsidRPr="003B39A2">
        <w:rPr>
          <w:shd w:val="clear" w:color="auto" w:fill="FFFFFF"/>
          <w:lang w:eastAsia="pl-PL"/>
        </w:rPr>
        <w:t xml:space="preserve"> różnych środowisk. Ostateczny kształt projektu strategii został </w:t>
      </w:r>
      <w:r w:rsidR="005866CE" w:rsidRPr="003B39A2">
        <w:rPr>
          <w:shd w:val="clear" w:color="auto" w:fill="FFFFFF"/>
          <w:lang w:eastAsia="pl-PL"/>
        </w:rPr>
        <w:t>zatwierdzony</w:t>
      </w:r>
      <w:r w:rsidR="002C63EA">
        <w:rPr>
          <w:shd w:val="clear" w:color="auto" w:fill="FFFFFF"/>
          <w:lang w:eastAsia="pl-PL"/>
        </w:rPr>
        <w:t xml:space="preserve"> </w:t>
      </w:r>
      <w:r w:rsidR="00531DCB" w:rsidRPr="00BF0E80">
        <w:rPr>
          <w:shd w:val="clear" w:color="auto" w:fill="FFFFFF"/>
          <w:lang w:eastAsia="pl-PL"/>
        </w:rPr>
        <w:t xml:space="preserve">przez </w:t>
      </w:r>
      <w:r w:rsidR="39EDC873" w:rsidRPr="00BF0E80">
        <w:rPr>
          <w:lang w:eastAsia="pl-PL"/>
        </w:rPr>
        <w:t>Walne Zebranie Członków Stowarzyszenia ZIT Gniezno.</w:t>
      </w:r>
    </w:p>
    <w:p w14:paraId="2B8D7143" w14:textId="6E4E4A13" w:rsidR="000613C4" w:rsidRPr="005E0F54" w:rsidRDefault="000613C4" w:rsidP="00A82DB4">
      <w:pPr>
        <w:pStyle w:val="Nagwek1"/>
      </w:pPr>
      <w:bookmarkStart w:id="8" w:name="_Toc144366522"/>
      <w:r>
        <w:lastRenderedPageBreak/>
        <w:t>Synteza diagnozy</w:t>
      </w:r>
      <w:r w:rsidR="00401623">
        <w:t>,</w:t>
      </w:r>
      <w:r w:rsidR="00F356DB">
        <w:t xml:space="preserve"> </w:t>
      </w:r>
      <w:r w:rsidR="00401623">
        <w:t>analiza uwarunkowań i</w:t>
      </w:r>
      <w:r w:rsidR="00AF0C75">
        <w:t> </w:t>
      </w:r>
      <w:r w:rsidR="00401623">
        <w:t>powiązań</w:t>
      </w:r>
      <w:r w:rsidR="00AF0C75">
        <w:t xml:space="preserve"> strategicznych</w:t>
      </w:r>
      <w:bookmarkEnd w:id="8"/>
    </w:p>
    <w:p w14:paraId="7421FEE1" w14:textId="2657C22B" w:rsidR="007535B3" w:rsidRDefault="007535B3" w:rsidP="00A82DB4">
      <w:pPr>
        <w:pStyle w:val="Nagwek2"/>
      </w:pPr>
      <w:bookmarkStart w:id="9" w:name="_Toc144366523"/>
      <w:r w:rsidRPr="007535B3">
        <w:t>Portret statystyczny</w:t>
      </w:r>
      <w:r>
        <w:t xml:space="preserve"> Partnerstwa</w:t>
      </w:r>
      <w:r>
        <w:rPr>
          <w:rStyle w:val="Odwoanieprzypisudolnego"/>
        </w:rPr>
        <w:footnoteReference w:id="3"/>
      </w:r>
      <w:bookmarkEnd w:id="9"/>
    </w:p>
    <w:p w14:paraId="2477A550" w14:textId="102A8D49" w:rsidR="007535B3" w:rsidRDefault="007535B3" w:rsidP="007535B3">
      <w:r>
        <w:t>Portret statystyczny Partnerstwa opracowano, aby zobrazować sytuację społeczno-gospodarczą i środowiskowo-przestrzenną dla obszaru ZIT Gniezno. Zgodnie z teorią zrównoważonego rozwoju został przedstawiony w następujących wymiarach:</w:t>
      </w:r>
    </w:p>
    <w:p w14:paraId="1D0DB5FF" w14:textId="3B16D355" w:rsidR="007535B3" w:rsidRDefault="007535B3" w:rsidP="00870F87">
      <w:pPr>
        <w:pStyle w:val="Akapitzlist"/>
        <w:numPr>
          <w:ilvl w:val="0"/>
          <w:numId w:val="76"/>
        </w:numPr>
      </w:pPr>
      <w:r w:rsidRPr="00870F87">
        <w:rPr>
          <w:b/>
          <w:bCs/>
        </w:rPr>
        <w:t>Ogólny</w:t>
      </w:r>
      <w:r>
        <w:rPr>
          <w:b/>
          <w:bCs/>
        </w:rPr>
        <w:t xml:space="preserve"> </w:t>
      </w:r>
      <w:r w:rsidRPr="00870F87">
        <w:t xml:space="preserve">– podsumowujący </w:t>
      </w:r>
      <w:r w:rsidRPr="007535B3">
        <w:t>kompleksowy</w:t>
      </w:r>
      <w:r>
        <w:t xml:space="preserve"> obraz statystyczny obszaru,</w:t>
      </w:r>
    </w:p>
    <w:p w14:paraId="3372E502" w14:textId="1F47039A" w:rsidR="007535B3" w:rsidRDefault="007535B3" w:rsidP="007535B3">
      <w:pPr>
        <w:pStyle w:val="Akapitzlist"/>
        <w:numPr>
          <w:ilvl w:val="0"/>
          <w:numId w:val="76"/>
        </w:numPr>
      </w:pPr>
      <w:r w:rsidRPr="00756207">
        <w:rPr>
          <w:b/>
          <w:bCs/>
        </w:rPr>
        <w:t>Gospodarczy</w:t>
      </w:r>
      <w:r w:rsidRPr="00870F87">
        <w:t xml:space="preserve"> – pokazujący </w:t>
      </w:r>
      <w:r>
        <w:t>potencjał gospodarczy i rynku pracy,</w:t>
      </w:r>
    </w:p>
    <w:p w14:paraId="06D83061" w14:textId="710094DE" w:rsidR="007535B3" w:rsidRDefault="007535B3" w:rsidP="00870F87">
      <w:pPr>
        <w:pStyle w:val="Akapitzlist"/>
        <w:numPr>
          <w:ilvl w:val="0"/>
          <w:numId w:val="76"/>
        </w:numPr>
      </w:pPr>
      <w:r w:rsidRPr="00870F87">
        <w:rPr>
          <w:b/>
          <w:bCs/>
        </w:rPr>
        <w:t>Społeczny</w:t>
      </w:r>
      <w:r>
        <w:rPr>
          <w:b/>
          <w:bCs/>
        </w:rPr>
        <w:t xml:space="preserve"> </w:t>
      </w:r>
      <w:r w:rsidRPr="00870F87">
        <w:t xml:space="preserve">– skupiający się na </w:t>
      </w:r>
      <w:r w:rsidRPr="007535B3">
        <w:t>demografii oraz dostępności i jakość usług publicznych,</w:t>
      </w:r>
    </w:p>
    <w:p w14:paraId="7632A62C" w14:textId="7C80BFCB" w:rsidR="007535B3" w:rsidRDefault="007535B3" w:rsidP="007535B3">
      <w:pPr>
        <w:pStyle w:val="Akapitzlist"/>
        <w:numPr>
          <w:ilvl w:val="0"/>
          <w:numId w:val="76"/>
        </w:numPr>
      </w:pPr>
      <w:r w:rsidRPr="00870F87">
        <w:rPr>
          <w:b/>
          <w:bCs/>
        </w:rPr>
        <w:t>Środowiskowo-przestrzenny</w:t>
      </w:r>
      <w:r w:rsidRPr="007535B3">
        <w:t xml:space="preserve"> – skupiający się na </w:t>
      </w:r>
      <w:r>
        <w:t>jakości środowiska naturalnego i dostępności przestrzenno-komunikacyjnej.</w:t>
      </w:r>
    </w:p>
    <w:p w14:paraId="628A7F91" w14:textId="0256E6D8" w:rsidR="007535B3" w:rsidRDefault="007535B3" w:rsidP="00870F87">
      <w:pPr>
        <w:pStyle w:val="Nagwek3"/>
      </w:pPr>
      <w:r>
        <w:t>Wymiar ogólny</w:t>
      </w:r>
    </w:p>
    <w:p w14:paraId="0027F82D" w14:textId="23AA8676" w:rsidR="007535B3" w:rsidRDefault="007535B3" w:rsidP="00870F87">
      <w:r>
        <w:t xml:space="preserve">W przypadku ZIT Gniezno obszarami najmocniejszymi są przede wszystkim potencjał i konkurencyjność lokalnej gospodarki, rynek pracy i kwalifikacje siły roboczej, a także korespondująca z nimi sytuacja demograficzna. Oprócz tego korzystnie wygląda sytuacja </w:t>
      </w:r>
      <w:r w:rsidR="00A62947">
        <w:t>w</w:t>
      </w:r>
      <w:r>
        <w:t xml:space="preserve"> zakresie kapitału społecznego i poziomu bezpieczeństwa.</w:t>
      </w:r>
    </w:p>
    <w:p w14:paraId="18687F56" w14:textId="5D7C1504" w:rsidR="007535B3" w:rsidRDefault="007535B3" w:rsidP="00870F87">
      <w:r>
        <w:t xml:space="preserve">Najmniej korzystna jest natomiast sytuacja materialna mieszkańców, której niski poziom w kontekście dobrych wyników pozostałych obszarów związanych z gospodarką i runkiem pracy może być zaskoczeniem. Zainteresowanie powinny wzbudzić też finanse lokalne, które mają stosunkowo niskie wartości, przy dosyć dobrych wskaźnikach gospodarczych. Uwagi wymaga też sytuacja Partnerstwa w zakresie infrastruktury i usług. </w:t>
      </w:r>
    </w:p>
    <w:p w14:paraId="7BE9C76E" w14:textId="6D9AD77C" w:rsidR="007535B3" w:rsidRDefault="007535B3" w:rsidP="00870F87">
      <w:pPr>
        <w:pStyle w:val="Nagwek3"/>
      </w:pPr>
      <w:r>
        <w:t>Wymiar gospodarczy</w:t>
      </w:r>
    </w:p>
    <w:p w14:paraId="2D39178E" w14:textId="53A0269D" w:rsidR="007535B3" w:rsidRDefault="007535B3" w:rsidP="00870F87">
      <w:r>
        <w:t xml:space="preserve">W wymiarze gospodarczym obserwujemy od lat poprawę sytuacji na obszarze Partnerstwa. Oznacza to, że pod względem gospodarczym staje się ono coraz silniejsze w relacji do innych samorządów i średnich wartości krajowych. Na </w:t>
      </w:r>
      <w:r>
        <w:lastRenderedPageBreak/>
        <w:t>przestrzeni ostatnich lat poprawił się potencjał i konkurencyjność lokalnej gospodarki oraz sytuacja na rynku pracy i kwalifikacje siły roboczej. Z drugiej jednak strony pogorszeniu uległy wartości dla zdolności finansowania rozwoju, ilustrowanej stanem finansów lokalnych. Sytuacja materialna mieszkańców, pomimo iż z dodatnią dynamiką, nadal przyjmuje wartości ujemne.</w:t>
      </w:r>
    </w:p>
    <w:p w14:paraId="024979CE" w14:textId="7703FA92" w:rsidR="007535B3" w:rsidRDefault="007535B3" w:rsidP="00870F87">
      <w:pPr>
        <w:pStyle w:val="Nagwek3"/>
      </w:pPr>
      <w:r>
        <w:t>Wymiar społeczny</w:t>
      </w:r>
    </w:p>
    <w:p w14:paraId="0139F1A4" w14:textId="4DE8FE72" w:rsidR="007535B3" w:rsidRDefault="007535B3" w:rsidP="00870F87">
      <w:r>
        <w:t xml:space="preserve">Sytuacja w wymiarze społecznym na obszarze </w:t>
      </w:r>
      <w:proofErr w:type="spellStart"/>
      <w:r>
        <w:t>parterstwa</w:t>
      </w:r>
      <w:proofErr w:type="spellEnd"/>
      <w:r>
        <w:t xml:space="preserve"> wydaje </w:t>
      </w:r>
      <w:proofErr w:type="gramStart"/>
      <w:r>
        <w:t>się być</w:t>
      </w:r>
      <w:proofErr w:type="gramEnd"/>
      <w:r>
        <w:t xml:space="preserve"> pozytywna, szczególnie w zakresie bezpieczeństwa. Z punktu widzenia jakości życia mieszkańców pozytywnie możemy postrzegać również sytuację w zakresie dostępności i jakości zasobów mieszkaniowych w gminie. Na dodatnim poziomie są również zasoby instytucjonalne, integracja i kapitał społeczny. Największa ujemna dynamika zmian nastąpiła natomiast w zakresie dostępności i jakości usług oraz infrastruktury.</w:t>
      </w:r>
    </w:p>
    <w:p w14:paraId="26F7C512" w14:textId="5C0005B0" w:rsidR="007535B3" w:rsidRDefault="007535B3" w:rsidP="00870F87">
      <w:pPr>
        <w:pStyle w:val="Nagwek3"/>
      </w:pPr>
      <w:r>
        <w:t>Wymiar środowiskowo – przestrzenny</w:t>
      </w:r>
    </w:p>
    <w:p w14:paraId="17732E19" w14:textId="62B9DA2E" w:rsidR="007535B3" w:rsidRPr="007535B3" w:rsidRDefault="007535B3" w:rsidP="00870F87">
      <w:r>
        <w:t>W odniesieniu do wymiaru środowiskowo – przestrzennego widać od lat pogorszenie sytuacji w wartości ogólnego wskaźnika, choć w latach 2019-2020 sytuacja nieco się ustabilizowała.  Największym wyzwaniem wydaje się obszar dostępności komunikacyjnej Partnerstwa. Analiza sytuacji w poszczególnych podobszarach pokazuje negatywne tendencje m.in. w zakresie długości i jakości dróg, a także innych form transportu, lokalnego środowiska przyrodniczego oraz sposobem gospodarowania zasobami środowiska. Uwagi wymaga sytuacja w zakresie ładu i struktury przestrzennej obszaru.</w:t>
      </w:r>
    </w:p>
    <w:p w14:paraId="6C3EEF14" w14:textId="5E8A2107" w:rsidR="004422AB" w:rsidRDefault="00FA7825" w:rsidP="00A82DB4">
      <w:pPr>
        <w:pStyle w:val="Nagwek2"/>
      </w:pPr>
      <w:bookmarkStart w:id="10" w:name="_Toc144366524"/>
      <w:r>
        <w:t>A</w:t>
      </w:r>
      <w:r w:rsidR="004422AB">
        <w:t>naliz</w:t>
      </w:r>
      <w:r>
        <w:t>a</w:t>
      </w:r>
      <w:r w:rsidR="00F356DB">
        <w:t xml:space="preserve"> </w:t>
      </w:r>
      <w:r w:rsidR="00732E4D">
        <w:t xml:space="preserve">zdiagnozowanych </w:t>
      </w:r>
      <w:r w:rsidR="009D30EA">
        <w:t xml:space="preserve">uwarunkowań </w:t>
      </w:r>
      <w:r w:rsidR="004422AB" w:rsidRPr="004422AB">
        <w:t>rozwoj</w:t>
      </w:r>
      <w:r w:rsidR="004C1D0C">
        <w:t>owych</w:t>
      </w:r>
      <w:bookmarkEnd w:id="10"/>
    </w:p>
    <w:p w14:paraId="118C8901" w14:textId="77777777" w:rsidR="00287558" w:rsidRPr="00F21033" w:rsidRDefault="00287558" w:rsidP="00287558">
      <w:pPr>
        <w:pStyle w:val="Nagwek3"/>
      </w:pPr>
      <w:r w:rsidRPr="00F21033">
        <w:t>Kluczowe potencjały rozwojowe Partnerstwa</w:t>
      </w:r>
    </w:p>
    <w:p w14:paraId="5770B564" w14:textId="77777777" w:rsidR="00287558" w:rsidRDefault="00287558" w:rsidP="00287558">
      <w:r>
        <w:t xml:space="preserve">Jako potencjały rozwojowe obszaru Partnerstwa rozumiemy znajdujące się na jego terenie zasoby, oferowane produkty i usługi, które przynoszą lub mogą przynieść korzyści bezpośrednie w formie dochodów, lub pośrednie poprzez wytworzenie wartości dodanej dla mieszkańców i interesariuszy Partnerstwa. W ramach prac nad diagnozą obszaru zidentyfikowano lokalne zasoby, które mogą być wykorzystane do rozwoju Partnerstwa. Dokonując identyfikacji zasobów lokalnych na poziomie gminy szczególną uwagę zwrócono na ich unikalność, a także stopień wykorzystania na potrzeby rozwoju gminy (a w konsekwencji tworzenia produktów gminnych). </w:t>
      </w:r>
    </w:p>
    <w:p w14:paraId="19EBA8DA" w14:textId="77777777" w:rsidR="00287558" w:rsidRDefault="00287558" w:rsidP="00287558">
      <w:r>
        <w:t xml:space="preserve">Na podstawie ok. 200 zidentyfikowanych zasobów dokonano próby identyfikacji produktów, tj. materialnych i niematerialnych elementów szeroko pojętej struktury funkcjonalno-przestrzennej gmin, które stają się przedmiotem wymiany rynkowej </w:t>
      </w:r>
      <w:r>
        <w:lastRenderedPageBreak/>
        <w:t>pośrednio lub bezpośrednio. Z punktu widzenie możliwości wykorzystania na rzecz rozwoju całego Partnerstwa, istotnymi zasobami są:</w:t>
      </w:r>
    </w:p>
    <w:p w14:paraId="00B97FC7" w14:textId="77777777" w:rsidR="00287558" w:rsidRDefault="00287558" w:rsidP="00287558">
      <w:r w:rsidRPr="0741453B">
        <w:rPr>
          <w:b/>
          <w:bCs/>
        </w:rPr>
        <w:t xml:space="preserve">Dobre skomunikowanie wewnętrzne obszaru oraz ze stolicą województwa. </w:t>
      </w:r>
      <w:r>
        <w:t>Potencjałem obszaru Partnerstwa jest jego dobre położenie komunikacyjne i łatwy dostęp do głównych szlaków komunikacyjnych w Polsce. Jest to zasługa rozwiniętej sieci komunikacji drogowej oraz kolejowej. Potencjał ten może zostać wykorzystany nie tylko do rozwoju transportu, w tym transportu alternatywnego, ale również do tworzenia warunków do rozwoju przedsiębiorczości. Coraz ważniejszą rolę w komunikacji odgrywają też ścieżki rowerowe.</w:t>
      </w:r>
    </w:p>
    <w:p w14:paraId="67679AD4" w14:textId="77777777" w:rsidR="00287558" w:rsidRDefault="00287558" w:rsidP="00287558">
      <w:r w:rsidRPr="0741453B">
        <w:rPr>
          <w:b/>
          <w:bCs/>
        </w:rPr>
        <w:t>Aktywni mieszkańcy</w:t>
      </w:r>
      <w:r>
        <w:t xml:space="preserve">, a szczególnie ich wyodrębnione grupy, takie jak seniorzy i młodzież to zasób, który może pokazać kierunki rozwoju obszaru Partnerstwa, jako miejsca przyjaznego różnym grupom wiekowym, generując tym samym pomysły na usprawnienie przestrzeni publicznych pod kątem dostępności, usprawnienie komunikacji, rozwój usług dedykowanych osobom w różnym wieku. W dobie popularności </w:t>
      </w:r>
      <w:r w:rsidRPr="005B257B">
        <w:t>koncepcj</w:t>
      </w:r>
      <w:r>
        <w:t xml:space="preserve">i </w:t>
      </w:r>
      <w:r w:rsidRPr="006409A2">
        <w:rPr>
          <w:i/>
          <w:iCs/>
        </w:rPr>
        <w:t>lifelong learning</w:t>
      </w:r>
      <w:r>
        <w:rPr>
          <w:i/>
          <w:iCs/>
        </w:rPr>
        <w:t xml:space="preserve">, </w:t>
      </w:r>
      <w:r w:rsidRPr="006409A2">
        <w:t>która</w:t>
      </w:r>
      <w:r>
        <w:t xml:space="preserve"> promuje </w:t>
      </w:r>
      <w:r w:rsidRPr="005B257B">
        <w:t>patrzenie na edukację, jak na nieodłączny element całego życia człowieka</w:t>
      </w:r>
      <w:r>
        <w:t xml:space="preserve"> aktywni mieszkańcy mogą być otwarci na udział w szkoleniach i akcjach, które pozwolą im zdobywać umiejętności potrzebne w codziennym życiu. Kluczowym aspektem wykorzystania tego zasobu jest też włączenie młodzieży w planowanie działań rozwojowych, być może poprzez utworzenie Młodzieżowej Rady Partnerstwa, składającej się z przedstawicieli gmin, dyskutującej o potrzebach tej grupy wiekowej. Na obszarze Partnerstwa działa też kilkadziesiąt organizacji pozarządowych, a ich liczba od lat sukcesywnie wzrasta.</w:t>
      </w:r>
    </w:p>
    <w:p w14:paraId="0CABB74C" w14:textId="77777777" w:rsidR="00287558" w:rsidRDefault="00287558" w:rsidP="00287558">
      <w:r>
        <w:t xml:space="preserve">Zasobem wiążącym się z aspektem aktywności obywateli, jednak na nieco innej płaszczyźnie jest </w:t>
      </w:r>
      <w:r w:rsidRPr="0741453B">
        <w:rPr>
          <w:b/>
          <w:bCs/>
        </w:rPr>
        <w:t>istniejąca infrastruktura sportowa</w:t>
      </w:r>
      <w:r>
        <w:t>, która w perspektywie powinna być podstawą do rozbudowy wspólnej oferty sportowej i rekreacyjnej.</w:t>
      </w:r>
    </w:p>
    <w:p w14:paraId="32A39C5A" w14:textId="77777777" w:rsidR="00287558" w:rsidRDefault="00287558" w:rsidP="00287558">
      <w:r>
        <w:rPr>
          <w:b/>
          <w:bCs/>
        </w:rPr>
        <w:t>Zasoby leśne</w:t>
      </w:r>
      <w:r>
        <w:t xml:space="preserve"> Partnerstwa, tj. lasy, obszary chronione Natura 2000, pomniki przyrody, parki krajobrazowe, a także tereny rekreacyjne dla mieszkańców.</w:t>
      </w:r>
    </w:p>
    <w:p w14:paraId="49B1F5F2" w14:textId="77777777" w:rsidR="00287558" w:rsidRDefault="00287558" w:rsidP="00287558">
      <w:r>
        <w:t>Zasób ten stwarza możliwość wykorzystania elementów przestrzeni takich jak trasy spacerowe i tematyczne, miejsca aktywności seniorów i młodzieży (jako grup, które szczególnie interesują Partnerstwo z punktu widzenia wyzwań demograficznych). To również podstawa do kontynuacji dotychczasowych wysiłków inwestycyjnych w celu poprawy jakości życia na obszarze Partnerstwa, m.in. w zakresie dostępności komunikacyjnej, gospodarki wodno-ściekowej, gospodarki odpadami.</w:t>
      </w:r>
    </w:p>
    <w:p w14:paraId="4B35292B" w14:textId="77777777" w:rsidR="00287558" w:rsidRDefault="00287558" w:rsidP="00287558">
      <w:r w:rsidRPr="0741453B">
        <w:rPr>
          <w:b/>
          <w:bCs/>
        </w:rPr>
        <w:t>Rzeki i zbiorniki wodne</w:t>
      </w:r>
      <w:r>
        <w:t xml:space="preserve"> na terenie Partnerstwa mogą być podstawą do rozwoju infrastruktury służącej w celach rekreacyjnych i gospodarczych, a pośrednio także generowania miejsc pracy. To również zasób, który podobnie jak wcześniej </w:t>
      </w:r>
      <w:r>
        <w:lastRenderedPageBreak/>
        <w:t>wymieniony może być przydatny w tworzeniu miejsc aktywności dla młodzieży i seniorów</w:t>
      </w:r>
    </w:p>
    <w:p w14:paraId="517931CF" w14:textId="77777777" w:rsidR="00287558" w:rsidRDefault="00287558" w:rsidP="00287558">
      <w:r w:rsidRPr="0741453B">
        <w:rPr>
          <w:b/>
          <w:bCs/>
        </w:rPr>
        <w:t>Zasoby dziedzictwa kulturowego</w:t>
      </w:r>
      <w:r>
        <w:t xml:space="preserve">. Potencjałem obszaru ZIT Gniezno jest bogactwo zabytków, związanych z początkami państwowości polskiej. Atrakcję mogą stanowić również inne obiekty, takie jak skanseny i muzea. Potencjał w wymiarze kulturalnym stanowią też instytucje, organizacje i placówki kulturalne działające na terenie partnerstwa. Fakt bycia </w:t>
      </w:r>
      <w:r w:rsidRPr="0741453B">
        <w:rPr>
          <w:b/>
          <w:bCs/>
        </w:rPr>
        <w:t>kolebką państwowości polskiej</w:t>
      </w:r>
      <w:r>
        <w:t xml:space="preserve"> wraz z przypadającą na rok 2025 rocznicą t</w:t>
      </w:r>
      <w:r w:rsidRPr="005B257B">
        <w:t>ysiącleci</w:t>
      </w:r>
      <w:r>
        <w:t xml:space="preserve">a </w:t>
      </w:r>
      <w:r w:rsidRPr="005B257B">
        <w:t>koronacji dwóch pierwszych królów Polski – Bolesława Chrobrego i Mieszka II</w:t>
      </w:r>
      <w:r>
        <w:t xml:space="preserve">, poza kreowaniem rozpoznawalnych imprez kulturalnych bazujących na dziedzictwie historycznym, to również motyw przewodni dla tworzenia tras spacerowych i tematycznych, czy miejsc aktywności dla mieszkańców. Jednym z potencjałów Partnerstwa, który warto rozwijać, również w powyższym kontekście, jest rozwinięta funkcja turystyczna. Obszar oferuje dobre warunki do wypoczynku, rekreacji i rozwoju turystyki. </w:t>
      </w:r>
    </w:p>
    <w:p w14:paraId="3178AE36" w14:textId="77777777" w:rsidR="00287558" w:rsidRPr="00437D52" w:rsidRDefault="00287558" w:rsidP="00287558">
      <w:pPr>
        <w:pStyle w:val="Nagwek3"/>
      </w:pPr>
      <w:r w:rsidRPr="0012316E">
        <w:t>Kluczowe</w:t>
      </w:r>
      <w:r w:rsidRPr="00437D52">
        <w:t xml:space="preserve"> problemy </w:t>
      </w:r>
      <w:r>
        <w:t>rozwojowe Partnerstwa</w:t>
      </w:r>
    </w:p>
    <w:p w14:paraId="7DC0298D" w14:textId="77777777" w:rsidR="00287558" w:rsidRDefault="00287558" w:rsidP="00287558">
      <w:r>
        <w:t xml:space="preserve">W </w:t>
      </w:r>
      <w:r>
        <w:rPr>
          <w:b/>
          <w:bCs/>
        </w:rPr>
        <w:t>wymiarze gospodarczym</w:t>
      </w:r>
      <w:r>
        <w:t xml:space="preserve"> obszar Partnerstwa charakteryzuje się relatywnie wysokim ogólnym poziomem rozwoju. Podstawowe wskaźniki przedsiębiorczości są zbliżone do krajowych i regionalnych. Diagnoza pokazała jednak, że na obszarze Partnerstwa wśród działających firm dominują podmioty małe, zatrudniające do 9 osób. Maleje liczba firm większych i średnich, jak również firm z kapitałem zagranicznym. Zasadniczym problemem wydaje się być struktura ludności według ekonomicznych grup wieku, która od lat, choć w tempie wolniejszym niż w porównywalnych ośrodkach, zmienia się na niekorzyść: rośnie odsetek ludności w wieku poprodukcyjnym, spada w wieku przedprodukcyjnym. </w:t>
      </w:r>
    </w:p>
    <w:p w14:paraId="5007018E" w14:textId="77777777" w:rsidR="00287558" w:rsidRDefault="00287558" w:rsidP="00287558">
      <w:r>
        <w:t xml:space="preserve">Młodzież, która potencjalnie mogłaby i jak pokazują badania, chciałaby prowadzić działalność gospodarczą, nie jest jednoznacznie zdecydowana, czy po zakończeniu edukacji chce pozostać na terenie partnerstwa. W tym zakresie istnieją pewne luki w edukacji podstaw przedsiębiorczych, najlepiej realizowanej we współpracy z lokalnymi przedsiębiorcami. </w:t>
      </w:r>
    </w:p>
    <w:p w14:paraId="37D37DD4" w14:textId="77777777" w:rsidR="00287558" w:rsidRDefault="00287558" w:rsidP="00287558">
      <w:r>
        <w:t>Problemem w perspektywie kilku najbliższych lat może być też znalezienie chętnych do prowadzenia rodzinnych gospodarstwach rolnych, czy też prowadzenia własnego gospodarstwa rolnego w ogóle. To m.in. efekt postrzegania tych form działalności przez młodzież jako mało atrakcyjnych.</w:t>
      </w:r>
    </w:p>
    <w:p w14:paraId="478EEE4E" w14:textId="77777777" w:rsidR="00287558" w:rsidRDefault="00287558" w:rsidP="00287558">
      <w:r>
        <w:t xml:space="preserve">Problem demografii jeszcze mocniej widać analizując procesy w </w:t>
      </w:r>
      <w:r w:rsidRPr="0741453B">
        <w:rPr>
          <w:b/>
          <w:bCs/>
        </w:rPr>
        <w:t>wymiarze społecznym</w:t>
      </w:r>
      <w:r>
        <w:t xml:space="preserve">. Na obszarze Partnerstwa można zaobserwować dynamiczne zmiany struktury wiekowej ludności. Wzrasta liczba osób w wieku poprodukcyjnym, przy jednocześnie malejącej liczbie osób w wieku produkcyjnym. Mimo, że te zjawiska na </w:t>
      </w:r>
      <w:r>
        <w:lastRenderedPageBreak/>
        <w:t xml:space="preserve">obszarze ZIT Gniezno następują nieco wolniej niż na innych terenach w kraju, bez podjęcia zdecydowanych działań w Partnerstwie nastąpi dalszy odpływ ludzi młodych i postępujące starzenie się społeczeństwa. Obserwowane zmiany demograficzne w ciągu kolejnych kilku lat będą w istotny sposób wpływały na rozwój społeczny i gospodarczy obszaru. Młodych do opuszczenia rodzinnych stron skłaniają przede wszystkim niskie zarobki oraz mało atrakcyjny rynek pracy. Problemem może być więc „wysysanie” młodych pracowników przez różnej wielkości ośrodki w bliższym i dalszym sąsiedztwie ZIT Gniezno. Wzrastająca liczba </w:t>
      </w:r>
      <w:r w:rsidRPr="00811F9E">
        <w:rPr>
          <w:szCs w:val="24"/>
        </w:rPr>
        <w:t>„seniorów” będzie generowała wyzwania w postaci konieczności zapewnienia odpowiedniej jakości usług dedykowanych tej grupie, m.in. usług zdrowotnych</w:t>
      </w:r>
      <w:r>
        <w:rPr>
          <w:szCs w:val="24"/>
        </w:rPr>
        <w:t xml:space="preserve"> i opiekuńczych</w:t>
      </w:r>
      <w:r w:rsidRPr="00811F9E">
        <w:rPr>
          <w:szCs w:val="24"/>
        </w:rPr>
        <w:t xml:space="preserve">. Dostęp do nich jest z kolei jednym z głównych problemów działalności instytucji ochrony zdrowia w partnerstwie. </w:t>
      </w:r>
    </w:p>
    <w:p w14:paraId="5158FA54" w14:textId="77777777" w:rsidR="00287558" w:rsidRDefault="00287558" w:rsidP="00287558">
      <w:r>
        <w:t xml:space="preserve">Problemy rozwojowe w </w:t>
      </w:r>
      <w:r w:rsidRPr="0741453B">
        <w:rPr>
          <w:b/>
          <w:bCs/>
        </w:rPr>
        <w:t>wymiarze środowiskowo – przestrzennym</w:t>
      </w:r>
      <w:r>
        <w:t xml:space="preserve"> dotyczą m.in. sposobów gospodarowania zasobami środowiska. Presja związana z działalnością człowieka na terenach zurbanizowanych czy rolniczych, ale też duże połacie terenów niezabudowanych sprawiły, że jakość wód podziemnych oraz powierzchniowych jest zróżnicowana. To między innymi pogarszające się warunki wodne powodują, że znaczący potencjał rolniczy obszaru nie jest w pełni wykorzystany. Negatywnie na kształtowanie warunków hydrologicznych wpływa też niski w stosunku do regionu udział gruntów zadrzewionych i zakrzewionych w ogólnej powierzchni partnerstwa. Sytuacja ta wpływa negatywnie nie tylko na jakość gleb, ale także na różnorodność biologiczną obszaru. Ważnym czynnikiem wpływającym negatywnie na stan wód jest niedostateczne wyposażenie terenów wiejskich oraz terenów rekreacyjnych w sieci kanalizacyjne, pomimo intensywnego rozwoju infrastruktury technicznej na terenach wiejskich w ostatnich latach. Budowa obiektów i urządzeń gospodarki wodno-ściekowej oraz systemów zagospodarowania odpadów jest utrudniona z uwagi na rozproszony charakter zabudowy obszarów wiejskich oraz wysokie koszty inwestycji na obszarach niezurbanizowanych. Na obszarze Partnerstwa można zaobserwować też negatywne tendencje w obszarze dostępności komunikacyjnej, co pociąga za sobą konieczność kontynuowania podejmowanych wysiłków inwestycyjnych.</w:t>
      </w:r>
    </w:p>
    <w:p w14:paraId="5D885A1B" w14:textId="77777777" w:rsidR="00287558" w:rsidRDefault="00287558" w:rsidP="00287558">
      <w:r>
        <w:t>Zidentyfikowane powyżej problemy rozwojowe są zbieżne ze słabymi stronami obszaru Partnerstwa, wskazanymi przez różne grupy jego mieszkańców.</w:t>
      </w:r>
    </w:p>
    <w:p w14:paraId="52F5A5BC" w14:textId="16284EA3" w:rsidR="00287558" w:rsidRPr="00FC7327" w:rsidRDefault="00287558" w:rsidP="00287558">
      <w:pPr>
        <w:keepNext/>
        <w:spacing w:before="360" w:after="120" w:line="240" w:lineRule="auto"/>
        <w:ind w:left="0"/>
        <w:rPr>
          <w:rFonts w:ascii="Calibri" w:hAnsi="Calibri" w:cs="Calibri"/>
          <w:b/>
          <w:bCs/>
          <w:noProof/>
          <w:color w:val="000000" w:themeColor="text1"/>
        </w:rPr>
      </w:pPr>
      <w:bookmarkStart w:id="11" w:name="_Toc143605770"/>
      <w:r w:rsidRPr="00FC7327">
        <w:rPr>
          <w:rFonts w:ascii="Calibri" w:hAnsi="Calibri" w:cs="Calibri"/>
          <w:b/>
          <w:bCs/>
          <w:noProof/>
          <w:color w:val="000000" w:themeColor="text1"/>
        </w:rPr>
        <w:lastRenderedPageBreak/>
        <w:t xml:space="preserve">Ryc. </w:t>
      </w:r>
      <w:r w:rsidRPr="00FC7327">
        <w:rPr>
          <w:rFonts w:ascii="Calibri" w:hAnsi="Calibri" w:cs="Calibri"/>
          <w:b/>
          <w:bCs/>
          <w:noProof/>
          <w:color w:val="000000" w:themeColor="text1"/>
        </w:rPr>
        <w:fldChar w:fldCharType="begin"/>
      </w:r>
      <w:r w:rsidRPr="00FC7327">
        <w:rPr>
          <w:rFonts w:ascii="Calibri" w:hAnsi="Calibri" w:cs="Calibri"/>
          <w:b/>
          <w:bCs/>
          <w:noProof/>
          <w:color w:val="000000" w:themeColor="text1"/>
        </w:rPr>
        <w:instrText xml:space="preserve"> SEQ Ryc. \* ARABIC </w:instrText>
      </w:r>
      <w:r w:rsidRPr="00FC7327">
        <w:rPr>
          <w:rFonts w:ascii="Calibri" w:hAnsi="Calibri" w:cs="Calibri"/>
          <w:b/>
          <w:bCs/>
          <w:noProof/>
          <w:color w:val="000000" w:themeColor="text1"/>
        </w:rPr>
        <w:fldChar w:fldCharType="separate"/>
      </w:r>
      <w:r w:rsidR="00486157">
        <w:rPr>
          <w:rFonts w:ascii="Calibri" w:hAnsi="Calibri" w:cs="Calibri"/>
          <w:b/>
          <w:bCs/>
          <w:noProof/>
          <w:color w:val="000000" w:themeColor="text1"/>
        </w:rPr>
        <w:t>1</w:t>
      </w:r>
      <w:r w:rsidRPr="00FC7327">
        <w:rPr>
          <w:rFonts w:ascii="Calibri" w:hAnsi="Calibri" w:cs="Calibri"/>
          <w:b/>
          <w:bCs/>
          <w:noProof/>
          <w:color w:val="000000" w:themeColor="text1"/>
        </w:rPr>
        <w:fldChar w:fldCharType="end"/>
      </w:r>
      <w:r w:rsidRPr="00FC7327">
        <w:rPr>
          <w:rFonts w:ascii="Calibri" w:hAnsi="Calibri" w:cs="Calibri"/>
          <w:b/>
          <w:bCs/>
          <w:noProof/>
          <w:color w:val="000000" w:themeColor="text1"/>
        </w:rPr>
        <w:t>. Słabe strony obszaru Partnerstwa</w:t>
      </w:r>
      <w:r>
        <w:rPr>
          <w:rFonts w:ascii="Calibri" w:hAnsi="Calibri" w:cs="Calibri"/>
          <w:b/>
          <w:bCs/>
          <w:noProof/>
          <w:color w:val="000000" w:themeColor="text1"/>
        </w:rPr>
        <w:t xml:space="preserve"> (% odpowiedzi)</w:t>
      </w:r>
      <w:bookmarkEnd w:id="11"/>
    </w:p>
    <w:p w14:paraId="34E3F4AA" w14:textId="77777777" w:rsidR="00287558" w:rsidRDefault="00287558" w:rsidP="00287558">
      <w:pPr>
        <w:ind w:left="426"/>
      </w:pPr>
      <w:r>
        <w:rPr>
          <w:noProof/>
          <w:shd w:val="clear" w:color="auto" w:fill="E6E6E6"/>
          <w:lang w:eastAsia="pl-PL"/>
        </w:rPr>
        <w:drawing>
          <wp:inline distT="0" distB="0" distL="0" distR="0" wp14:anchorId="054FC7F7" wp14:editId="3753612A">
            <wp:extent cx="5772150" cy="3743325"/>
            <wp:effectExtent l="0" t="0" r="0" b="0"/>
            <wp:docPr id="571547626" name="Wykres 571547626">
              <a:extLst xmlns:a="http://schemas.openxmlformats.org/drawingml/2006/main">
                <a:ext uri="{FF2B5EF4-FFF2-40B4-BE49-F238E27FC236}">
                  <a16:creationId xmlns:a16="http://schemas.microsoft.com/office/drawing/2014/main" id="{4B91DE46-5342-17C2-4A4D-ABDC26410C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282DEFA8" w14:textId="77777777" w:rsidR="00287558" w:rsidRDefault="00287558" w:rsidP="00287558">
      <w:pPr>
        <w:pStyle w:val="podpiselementu"/>
        <w:ind w:left="284"/>
        <w:jc w:val="left"/>
      </w:pPr>
      <w:r>
        <w:t>Źródło: Opracowanie własne na podstawie wyników ankiet.</w:t>
      </w:r>
    </w:p>
    <w:p w14:paraId="6A55A522" w14:textId="77777777" w:rsidR="002A06C7" w:rsidRPr="00437D52" w:rsidRDefault="002A06C7" w:rsidP="002A06C7">
      <w:pPr>
        <w:pStyle w:val="Nagwek3"/>
      </w:pPr>
      <w:r w:rsidRPr="00437D52">
        <w:t>Kluczowe p</w:t>
      </w:r>
      <w:r>
        <w:t>otrzeb</w:t>
      </w:r>
      <w:r w:rsidRPr="00437D52">
        <w:t xml:space="preserve">y </w:t>
      </w:r>
      <w:r>
        <w:t>rozwojowe Partnerstwa</w:t>
      </w:r>
    </w:p>
    <w:p w14:paraId="72ACFAA4" w14:textId="77777777" w:rsidR="002A06C7" w:rsidRDefault="002A06C7" w:rsidP="002A06C7">
      <w:r>
        <w:t>Przeprowadzona diagnoza pokazała, że obszar Partnerstwa ZIT Gniezno jest co do zasady miejscem atrakcyjnym do mieszkania i pracy, zaspokajającym większość potrzeb swoich mieszkańców w zakresie usług publicznych. Jest to zasługa podejmowanych w ubiegłych latach i obecnie wysiłków inwestycyjnych, przy czym konieczna jest kontynuacja działań na rzecz dalszego podnoszenia atrakcyjności zamieszkania na terenie Partnerstwa, szczególnie dla ludzi młodych. W wielu przypadkach obszar ZIT Gniezno napotyka te same problemy co inne samorządy, przy czym intensywność tych procesów w Partnerstwie jest mniejsza niż gdzie indziej, co stanowi niewątpliwie potencjał wart wykorzystania.</w:t>
      </w:r>
    </w:p>
    <w:p w14:paraId="711857FE" w14:textId="77777777" w:rsidR="002A06C7" w:rsidRDefault="002A06C7" w:rsidP="002A06C7">
      <w:r>
        <w:t>Zidentyfikowane na etapie diagnozy kluczowe potrzeby rozwojowe Partnerstwa to katalog działań, które powinny stanowić inspiracje do podejmowanych przez Partnerstwo przedsięwzięć. Należą do nich:</w:t>
      </w:r>
    </w:p>
    <w:p w14:paraId="4DF49333" w14:textId="77777777" w:rsidR="002A06C7" w:rsidRDefault="002A06C7" w:rsidP="002A06C7">
      <w:pPr>
        <w:pStyle w:val="Akapitzlist"/>
        <w:numPr>
          <w:ilvl w:val="0"/>
          <w:numId w:val="27"/>
        </w:numPr>
        <w:spacing w:before="0" w:after="160" w:line="256" w:lineRule="auto"/>
      </w:pPr>
      <w:r>
        <w:t>Poprawa atrakcyjności rynku pracy, szczególnie z punktu widzenia ludzi młodych.</w:t>
      </w:r>
    </w:p>
    <w:p w14:paraId="3ABFE2F8" w14:textId="77777777" w:rsidR="002A06C7" w:rsidRDefault="002A06C7" w:rsidP="002A06C7">
      <w:pPr>
        <w:pStyle w:val="Akapitzlist"/>
        <w:numPr>
          <w:ilvl w:val="0"/>
          <w:numId w:val="27"/>
        </w:numPr>
        <w:spacing w:before="0" w:after="160" w:line="256" w:lineRule="auto"/>
      </w:pPr>
      <w:r>
        <w:t>Rozwój oferty transportu publicznego, w tym o alternatywne rozwiązania komunikacyjne.</w:t>
      </w:r>
    </w:p>
    <w:p w14:paraId="6E731CF5" w14:textId="77777777" w:rsidR="002A06C7" w:rsidRDefault="002A06C7" w:rsidP="002A06C7">
      <w:pPr>
        <w:pStyle w:val="Akapitzlist"/>
        <w:numPr>
          <w:ilvl w:val="0"/>
          <w:numId w:val="27"/>
        </w:numPr>
        <w:spacing w:before="0" w:after="160" w:line="256" w:lineRule="auto"/>
      </w:pPr>
      <w:r>
        <w:lastRenderedPageBreak/>
        <w:t>Zapewnienie dostępu do usług publicznych w warunkach obserwowanych zmian demograficznych.</w:t>
      </w:r>
    </w:p>
    <w:p w14:paraId="512ACD2D" w14:textId="77777777" w:rsidR="002A06C7" w:rsidRDefault="002A06C7" w:rsidP="002A06C7">
      <w:pPr>
        <w:pStyle w:val="Akapitzlist"/>
        <w:numPr>
          <w:ilvl w:val="0"/>
          <w:numId w:val="27"/>
        </w:numPr>
        <w:spacing w:before="0" w:after="160" w:line="256" w:lineRule="auto"/>
      </w:pPr>
      <w:r>
        <w:t>Bardziej efektywne wykorzystanie zasobów Partnerstwa do generowania opłacalnych działalności gospodarczych.</w:t>
      </w:r>
    </w:p>
    <w:p w14:paraId="720E2005" w14:textId="77777777" w:rsidR="002A06C7" w:rsidRDefault="002A06C7" w:rsidP="002A06C7">
      <w:pPr>
        <w:pStyle w:val="Akapitzlist"/>
        <w:numPr>
          <w:ilvl w:val="0"/>
          <w:numId w:val="27"/>
        </w:numPr>
        <w:spacing w:before="0" w:after="160" w:line="256" w:lineRule="auto"/>
      </w:pPr>
      <w:r>
        <w:t>Rozwój kultury współpracy na rzecz realizacji wspólnych działań.</w:t>
      </w:r>
    </w:p>
    <w:p w14:paraId="22EF5681" w14:textId="77777777" w:rsidR="002A06C7" w:rsidRDefault="002A06C7" w:rsidP="002A06C7">
      <w:pPr>
        <w:pStyle w:val="Akapitzlist"/>
        <w:numPr>
          <w:ilvl w:val="0"/>
          <w:numId w:val="27"/>
        </w:numPr>
        <w:spacing w:before="0" w:after="160" w:line="256" w:lineRule="auto"/>
      </w:pPr>
      <w:r>
        <w:t>Działania na rzecz wysokiej jakości edukacji.</w:t>
      </w:r>
    </w:p>
    <w:p w14:paraId="52D661E9" w14:textId="77777777" w:rsidR="002A06C7" w:rsidRDefault="002A06C7" w:rsidP="002A06C7">
      <w:pPr>
        <w:pStyle w:val="Akapitzlist"/>
        <w:numPr>
          <w:ilvl w:val="0"/>
          <w:numId w:val="27"/>
        </w:numPr>
        <w:spacing w:before="0" w:after="160" w:line="256" w:lineRule="auto"/>
      </w:pPr>
      <w:r>
        <w:t>Rozwijanie oferty usług kultury, sportu, spędzania czasu wolnego zgodnie z oczekiwaniami mieszkańców z różnych grup wiekowych (optymalnie, przy ich udziale).</w:t>
      </w:r>
    </w:p>
    <w:p w14:paraId="057719B0" w14:textId="77777777" w:rsidR="002A06C7" w:rsidRDefault="002A06C7" w:rsidP="002A06C7">
      <w:pPr>
        <w:pStyle w:val="Akapitzlist"/>
        <w:numPr>
          <w:ilvl w:val="0"/>
          <w:numId w:val="27"/>
        </w:numPr>
        <w:spacing w:before="0" w:after="160" w:line="256" w:lineRule="auto"/>
      </w:pPr>
      <w:r>
        <w:t>Rozwój współpracy z lokalnymi przedsiębiorcami (ich sieciowanie).</w:t>
      </w:r>
    </w:p>
    <w:p w14:paraId="452139F2" w14:textId="77777777" w:rsidR="002A06C7" w:rsidRDefault="002A06C7" w:rsidP="002A06C7">
      <w:pPr>
        <w:pStyle w:val="Akapitzlist"/>
        <w:numPr>
          <w:ilvl w:val="0"/>
          <w:numId w:val="27"/>
        </w:numPr>
        <w:spacing w:before="0" w:after="160" w:line="256" w:lineRule="auto"/>
      </w:pPr>
      <w:r>
        <w:t>Wykorzystanie potencjału rolnictwa na obszarze Partnerstwa, podjęcie działań związanych ze spodziewanymi problemami z sukcesją gospodarstw.</w:t>
      </w:r>
    </w:p>
    <w:p w14:paraId="26B8DDEB" w14:textId="77777777" w:rsidR="002A06C7" w:rsidRPr="0031281A" w:rsidRDefault="002A06C7" w:rsidP="002A06C7">
      <w:pPr>
        <w:pStyle w:val="Akapitzlist"/>
        <w:numPr>
          <w:ilvl w:val="0"/>
          <w:numId w:val="27"/>
        </w:numPr>
        <w:spacing w:before="0" w:after="160" w:line="256" w:lineRule="auto"/>
      </w:pPr>
      <w:r>
        <w:t>Zachowanie i dalsza poprawa walorów środowiskowych, w tym ochrona i efektywne zarządzanie zasobami wodnymi.</w:t>
      </w:r>
    </w:p>
    <w:p w14:paraId="3E5B6458" w14:textId="662A84FB" w:rsidR="5183E55E" w:rsidRPr="00A11C20" w:rsidRDefault="00FA7825" w:rsidP="00A82DB4">
      <w:pPr>
        <w:pStyle w:val="Nagwek2"/>
      </w:pPr>
      <w:bookmarkStart w:id="12" w:name="_Toc144366525"/>
      <w:r w:rsidRPr="0063639B">
        <w:t>A</w:t>
      </w:r>
      <w:r w:rsidR="0048659A" w:rsidRPr="0063639B">
        <w:t>naliz</w:t>
      </w:r>
      <w:r w:rsidRPr="0063639B">
        <w:t>a</w:t>
      </w:r>
      <w:r w:rsidR="0048659A" w:rsidRPr="0063639B">
        <w:t xml:space="preserve"> powiazań </w:t>
      </w:r>
      <w:r w:rsidR="00CB67C6" w:rsidRPr="0063639B">
        <w:t>gospodarczych</w:t>
      </w:r>
      <w:r w:rsidR="005E3FC2" w:rsidRPr="0063639B">
        <w:t>, społecznych</w:t>
      </w:r>
      <w:r w:rsidR="00F356DB">
        <w:t xml:space="preserve"> </w:t>
      </w:r>
      <w:r w:rsidR="003214C0">
        <w:t>i</w:t>
      </w:r>
      <w:r w:rsidR="005A08B8">
        <w:t> </w:t>
      </w:r>
      <w:r w:rsidR="003214C0">
        <w:t>środowiskowych</w:t>
      </w:r>
      <w:bookmarkEnd w:id="12"/>
    </w:p>
    <w:p w14:paraId="53254D8C" w14:textId="77777777" w:rsidR="0031281A" w:rsidRDefault="0031281A" w:rsidP="0031281A">
      <w:pPr>
        <w:spacing w:after="120"/>
      </w:pPr>
      <w:r>
        <w:rPr>
          <w:noProof/>
        </w:rPr>
        <w:t xml:space="preserve">Analiza powiązań gospodarczych, społecznych i środowiskowych wykazała </w:t>
      </w:r>
      <w:r>
        <w:t>nie tylko silne powiązania społeczne, gospodarcze i środowiskowe pomiędzy poszczególnymi gminami Partnerstwa, lecz także z obszarem wykraczającym poza MOF.</w:t>
      </w:r>
    </w:p>
    <w:p w14:paraId="591CDBEF" w14:textId="14BB93B7" w:rsidR="0048659A" w:rsidRDefault="0031281A" w:rsidP="0031281A">
      <w:r>
        <w:t xml:space="preserve">Z ogólnego obrazu zilustrowanego poniżej widać silną rolę Miasta </w:t>
      </w:r>
      <w:proofErr w:type="gramStart"/>
      <w:r>
        <w:t>Gniezn</w:t>
      </w:r>
      <w:r w:rsidR="00B42B57">
        <w:t>a</w:t>
      </w:r>
      <w:r>
        <w:t>,</w:t>
      </w:r>
      <w:proofErr w:type="gramEnd"/>
      <w:r w:rsidR="00F356DB">
        <w:t xml:space="preserve"> </w:t>
      </w:r>
      <w:r>
        <w:t>jako dostawcy usług</w:t>
      </w:r>
      <w:r w:rsidR="225D84C6">
        <w:t>.</w:t>
      </w:r>
      <w:r w:rsidR="00F356DB">
        <w:t xml:space="preserve"> </w:t>
      </w:r>
      <w:r w:rsidR="00001EF6" w:rsidRPr="00001EF6">
        <w:t>Miasto generuje większy eksport usług do innych gmin Partnerstwa niż od nich importuje</w:t>
      </w:r>
      <w:r w:rsidR="00001EF6">
        <w:t>.</w:t>
      </w:r>
      <w:r w:rsidRPr="0741453B">
        <w:rPr>
          <w:noProof/>
        </w:rPr>
        <w:t xml:space="preserve"> Duża grupa mieszkańców Partnerstwa korzysta natomiast również z oferty usług poza jego obszarem. Analizy w poszczególnych podobszarach wykazały również </w:t>
      </w:r>
      <w:r>
        <w:t xml:space="preserve">powiązanie miasta-rdzenia z mniejszymi ośrodkami. Miasto jest np. wzajemnie powiązane z otaczającymi je gminami w zakresie realizacji usług budowlanych, remontowych i transportowych. Wzajemne relacje widać również w zakresie usług związanych z kulturą i rekreacją, w szczególności umożliwiających realizację pasji i hobby, a także usług rynkowych, takich jak zakupy podstawowe, drobne </w:t>
      </w:r>
      <w:r w:rsidR="00A62947">
        <w:t>naprawy</w:t>
      </w:r>
      <w:r>
        <w:t xml:space="preserve"> czy usługi typu „beauty”.</w:t>
      </w:r>
    </w:p>
    <w:p w14:paraId="432E4521" w14:textId="0132C1AC" w:rsidR="0031281A" w:rsidRPr="00BA2E4B" w:rsidRDefault="0031281A" w:rsidP="00BA2E4B">
      <w:pPr>
        <w:keepNext/>
        <w:spacing w:before="360" w:after="120" w:line="240" w:lineRule="auto"/>
        <w:ind w:left="0"/>
        <w:rPr>
          <w:rFonts w:ascii="Calibri" w:hAnsi="Calibri" w:cs="Calibri"/>
          <w:b/>
          <w:bCs/>
          <w:noProof/>
          <w:color w:val="000000" w:themeColor="text1"/>
        </w:rPr>
      </w:pPr>
      <w:bookmarkStart w:id="13" w:name="_Toc117090192"/>
      <w:bookmarkStart w:id="14" w:name="_Toc143605771"/>
      <w:r w:rsidRPr="00BA2E4B">
        <w:rPr>
          <w:rFonts w:ascii="Calibri" w:hAnsi="Calibri" w:cs="Calibri"/>
          <w:b/>
          <w:bCs/>
          <w:noProof/>
          <w:color w:val="000000" w:themeColor="text1"/>
        </w:rPr>
        <w:lastRenderedPageBreak/>
        <w:t xml:space="preserve">Ryc. </w:t>
      </w:r>
      <w:r w:rsidR="00DA5EF1" w:rsidRPr="00BA2E4B">
        <w:rPr>
          <w:rFonts w:ascii="Calibri" w:hAnsi="Calibri" w:cs="Calibri"/>
          <w:b/>
          <w:bCs/>
          <w:noProof/>
          <w:color w:val="000000" w:themeColor="text1"/>
        </w:rPr>
        <w:fldChar w:fldCharType="begin"/>
      </w:r>
      <w:r w:rsidR="002F5095" w:rsidRPr="00BA2E4B">
        <w:rPr>
          <w:rFonts w:ascii="Calibri" w:hAnsi="Calibri" w:cs="Calibri"/>
          <w:b/>
          <w:bCs/>
          <w:noProof/>
          <w:color w:val="000000" w:themeColor="text1"/>
        </w:rPr>
        <w:instrText xml:space="preserve"> SEQ Ryc. \* ARABIC </w:instrText>
      </w:r>
      <w:r w:rsidR="00DA5EF1" w:rsidRPr="00BA2E4B">
        <w:rPr>
          <w:rFonts w:ascii="Calibri" w:hAnsi="Calibri" w:cs="Calibri"/>
          <w:b/>
          <w:bCs/>
          <w:noProof/>
          <w:color w:val="000000" w:themeColor="text1"/>
        </w:rPr>
        <w:fldChar w:fldCharType="separate"/>
      </w:r>
      <w:r w:rsidR="00486157">
        <w:rPr>
          <w:rFonts w:ascii="Calibri" w:hAnsi="Calibri" w:cs="Calibri"/>
          <w:b/>
          <w:bCs/>
          <w:noProof/>
          <w:color w:val="000000" w:themeColor="text1"/>
        </w:rPr>
        <w:t>2</w:t>
      </w:r>
      <w:r w:rsidR="00DA5EF1" w:rsidRPr="00BA2E4B">
        <w:rPr>
          <w:rFonts w:ascii="Calibri" w:hAnsi="Calibri" w:cs="Calibri"/>
          <w:b/>
          <w:bCs/>
          <w:noProof/>
          <w:color w:val="000000" w:themeColor="text1"/>
        </w:rPr>
        <w:fldChar w:fldCharType="end"/>
      </w:r>
      <w:r w:rsidRPr="00BA2E4B">
        <w:rPr>
          <w:rFonts w:ascii="Calibri" w:hAnsi="Calibri" w:cs="Calibri"/>
          <w:b/>
          <w:bCs/>
          <w:noProof/>
          <w:color w:val="000000" w:themeColor="text1"/>
        </w:rPr>
        <w:t>. Bilans usług ogółem</w:t>
      </w:r>
      <w:bookmarkEnd w:id="13"/>
      <w:bookmarkEnd w:id="14"/>
    </w:p>
    <w:p w14:paraId="611ECCA4" w14:textId="77777777" w:rsidR="0031281A" w:rsidRDefault="0031281A" w:rsidP="0031281A">
      <w:pPr>
        <w:spacing w:after="120"/>
        <w:rPr>
          <w:noProof/>
        </w:rPr>
      </w:pPr>
      <w:r>
        <w:rPr>
          <w:noProof/>
          <w:shd w:val="clear" w:color="auto" w:fill="E6E6E6"/>
          <w:lang w:eastAsia="pl-PL"/>
        </w:rPr>
        <w:drawing>
          <wp:inline distT="0" distB="0" distL="0" distR="0" wp14:anchorId="75A46A6C" wp14:editId="3F93A79F">
            <wp:extent cx="5029200" cy="4419600"/>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29200" cy="4419600"/>
                    </a:xfrm>
                    <a:prstGeom prst="rect">
                      <a:avLst/>
                    </a:prstGeom>
                    <a:noFill/>
                    <a:ln>
                      <a:noFill/>
                    </a:ln>
                  </pic:spPr>
                </pic:pic>
              </a:graphicData>
            </a:graphic>
          </wp:inline>
        </w:drawing>
      </w:r>
    </w:p>
    <w:p w14:paraId="759D9E9E" w14:textId="77777777" w:rsidR="0031281A" w:rsidRDefault="0031281A" w:rsidP="005C4DCA">
      <w:pPr>
        <w:pStyle w:val="podpiselementu"/>
        <w:spacing w:after="120"/>
        <w:ind w:left="284"/>
        <w:jc w:val="left"/>
        <w:rPr>
          <w:noProof/>
        </w:rPr>
      </w:pPr>
      <w:r>
        <w:t>Źródło: Matryca bilansu usług na terenie Partnerstwa</w:t>
      </w:r>
      <w:r w:rsidR="005C4DCA">
        <w:t xml:space="preserve"> (za: </w:t>
      </w:r>
      <w:r w:rsidR="005C4DCA" w:rsidRPr="005C4DCA">
        <w:t>Raport diagnostyczn</w:t>
      </w:r>
      <w:r w:rsidR="005C4DCA">
        <w:t>y</w:t>
      </w:r>
      <w:r w:rsidR="005C4DCA" w:rsidRPr="005C4DCA">
        <w:t xml:space="preserve"> Partnerstwa ZIT Gniezno</w:t>
      </w:r>
      <w:r w:rsidR="005C4DCA">
        <w:t>)</w:t>
      </w:r>
    </w:p>
    <w:p w14:paraId="3ADB1AF2" w14:textId="77777777" w:rsidR="0031281A" w:rsidRDefault="0031281A" w:rsidP="0031281A">
      <w:pPr>
        <w:spacing w:after="120"/>
        <w:rPr>
          <w:noProof/>
        </w:rPr>
      </w:pPr>
      <w:r>
        <w:rPr>
          <w:noProof/>
        </w:rPr>
        <w:t xml:space="preserve">Miasto Gniezno jest głównym eksporterem w przypadku usług w obszarze „Edukacja i wychowanie”. Zaspokaja więc MOF w dużym stopniu w zakresie edukacji podstawowej dzieci oraz opieki nad dziećmi w wieku przedszkolnym i żlobkowym. Jest to również lider w obszarze edukacji ponadpodstawowej. Część gmin korzysta również z usług tego typu poza Partnerstwem. Usługi zdrowotne w największym stopniu zapewniane są poza obszarem Partnerstwa, choć udział miasta Gniezno na tle innych gmin jest również zauważalny. </w:t>
      </w:r>
      <w:bookmarkStart w:id="15" w:name="_Hlk67738013"/>
      <w:r>
        <w:rPr>
          <w:noProof/>
        </w:rPr>
        <w:t>W kategorii „Kultura, rozrywka i rekreacja” nie wykazano jednoznacznie dominacji ośrodka powiatowego, ponieważ większość usług w tym obszarze mieszkańcy Partnerstwa wydają się importować spoza Partnerstwa.</w:t>
      </w:r>
    </w:p>
    <w:p w14:paraId="02A58006" w14:textId="77777777" w:rsidR="0031281A" w:rsidRPr="00D87BD3" w:rsidRDefault="0031281A" w:rsidP="0741453B">
      <w:r w:rsidRPr="0741453B">
        <w:rPr>
          <w:noProof/>
        </w:rPr>
        <w:t>Najszerszą badaną kategorię usług stanowiły „Usługi rynkowe”</w:t>
      </w:r>
      <w:r w:rsidR="00ED70DD">
        <w:rPr>
          <w:noProof/>
        </w:rPr>
        <w:t>,</w:t>
      </w:r>
      <w:r w:rsidRPr="0741453B">
        <w:rPr>
          <w:noProof/>
        </w:rPr>
        <w:t xml:space="preserve"> w ramach których analizowano 8 rodzajów usług dla mieszkańców: zakupy artykułów podstawowych, zakupy artykułów przemysłowych, drobne usługi naprawcze, usługi typu </w:t>
      </w:r>
      <w:r w:rsidR="2423FCC6" w:rsidRPr="0741453B">
        <w:rPr>
          <w:noProof/>
        </w:rPr>
        <w:t xml:space="preserve"> „</w:t>
      </w:r>
      <w:r w:rsidRPr="0741453B">
        <w:rPr>
          <w:noProof/>
        </w:rPr>
        <w:t xml:space="preserve">beauty”, usługi bankowe i finansowe, doradztwo specjalistyczne, usługi budowlane i transportowe oraz usługi gastronomiczne. </w:t>
      </w:r>
      <w:r>
        <w:t xml:space="preserve">Miasto Gniezno w tym przypadku okazało się być eksporterem niemal wszystkich rodzajów usług. Importerami są natomiast </w:t>
      </w:r>
      <w:r>
        <w:lastRenderedPageBreak/>
        <w:t xml:space="preserve">gminy otaczające, szczególnie Czerniejewo i Niechanowo. W przypadku niektórych typów usług odnotowano ich duży import spoza Partnerstwa. Tak jest m.in. w przypadku </w:t>
      </w:r>
      <w:r w:rsidRPr="0741453B">
        <w:rPr>
          <w:noProof/>
        </w:rPr>
        <w:t>kategorii „Rynek pracy”, gdzie znaczna część mieszkańców Partnerstwa koszysta z tych usług poza jego obszarem. Najsilniejszym eksporterem tej usługi okazuje się być gmina Gniezno.</w:t>
      </w:r>
      <w:bookmarkEnd w:id="15"/>
    </w:p>
    <w:p w14:paraId="222D0BF2" w14:textId="77777777" w:rsidR="000613C4" w:rsidRDefault="000613C4" w:rsidP="00A82DB4">
      <w:pPr>
        <w:pStyle w:val="Nagwek1"/>
      </w:pPr>
      <w:bookmarkStart w:id="16" w:name="_Toc144366526"/>
      <w:r>
        <w:lastRenderedPageBreak/>
        <w:t>Cele partnerstwa</w:t>
      </w:r>
      <w:r w:rsidR="00A3417B">
        <w:t xml:space="preserve"> i </w:t>
      </w:r>
      <w:r w:rsidR="007778BA">
        <w:t>ich operacjonalizacja</w:t>
      </w:r>
      <w:bookmarkEnd w:id="16"/>
    </w:p>
    <w:p w14:paraId="35300B60" w14:textId="77777777" w:rsidR="008F60C9" w:rsidRPr="00870DB9" w:rsidRDefault="00A3417B" w:rsidP="00870DB9">
      <w:pPr>
        <w:pStyle w:val="Nagwek2"/>
      </w:pPr>
      <w:bookmarkStart w:id="17" w:name="_Toc144366527"/>
      <w:r>
        <w:t>Cele strategi</w:t>
      </w:r>
      <w:r w:rsidR="00803BCA">
        <w:t>i</w:t>
      </w:r>
      <w:r>
        <w:t xml:space="preserve"> Partnerstwa</w:t>
      </w:r>
      <w:bookmarkEnd w:id="17"/>
    </w:p>
    <w:p w14:paraId="0F311ECC" w14:textId="4D863154" w:rsidR="00A3417B" w:rsidRPr="00FA667B" w:rsidRDefault="003D01D7" w:rsidP="004A5DD1">
      <w:pPr>
        <w:pStyle w:val="Nagwek3"/>
      </w:pPr>
      <w:r w:rsidRPr="00FA667B">
        <w:t xml:space="preserve">Cel </w:t>
      </w:r>
      <w:r w:rsidR="000E4D52" w:rsidRPr="00FA667B">
        <w:t xml:space="preserve">ogólny </w:t>
      </w:r>
      <w:r w:rsidRPr="00FA667B">
        <w:t>(misja)</w:t>
      </w:r>
      <w:r w:rsidR="00F356DB">
        <w:t xml:space="preserve"> </w:t>
      </w:r>
      <w:r w:rsidR="000804B0" w:rsidRPr="00FA667B">
        <w:t>Partnerstwa</w:t>
      </w:r>
    </w:p>
    <w:p w14:paraId="6A771F12" w14:textId="77777777" w:rsidR="001E297D" w:rsidRPr="00B0034F" w:rsidRDefault="001E297D" w:rsidP="00870DB9">
      <w:pPr>
        <w:ind w:left="709"/>
      </w:pPr>
      <w:r>
        <w:t xml:space="preserve">Misja </w:t>
      </w:r>
      <w:r w:rsidR="7F5E764B">
        <w:t>P</w:t>
      </w:r>
      <w:r>
        <w:t xml:space="preserve">artnerstwa stanowi przyczynę zawarcia </w:t>
      </w:r>
      <w:r w:rsidR="511F169B">
        <w:t>P</w:t>
      </w:r>
      <w:r>
        <w:t xml:space="preserve">artnerstwa, oparta jest o kluczowe wartości, wokół których zawiązało się i chce działać </w:t>
      </w:r>
      <w:r w:rsidR="5B43BA0A">
        <w:t>P</w:t>
      </w:r>
      <w:r>
        <w:t>artnerstwo. Misja wyraża ideę planowanych działań, jest skierowana do mieszkańców i do otoczenia.</w:t>
      </w:r>
    </w:p>
    <w:p w14:paraId="76EFE0C2" w14:textId="77777777" w:rsidR="001E297D" w:rsidRPr="00B0034F" w:rsidRDefault="001E297D" w:rsidP="00870DB9">
      <w:pPr>
        <w:ind w:left="709"/>
        <w:rPr>
          <w:szCs w:val="24"/>
        </w:rPr>
      </w:pPr>
      <w:r w:rsidRPr="00B0034F">
        <w:rPr>
          <w:szCs w:val="24"/>
        </w:rPr>
        <w:t>Misją partnerstwa jest:</w:t>
      </w:r>
    </w:p>
    <w:p w14:paraId="6B8E6FE7" w14:textId="77777777" w:rsidR="000804B0" w:rsidRPr="001E297D" w:rsidRDefault="001E297D" w:rsidP="0741453B">
      <w:pPr>
        <w:ind w:left="709"/>
        <w:rPr>
          <w:b/>
          <w:bCs/>
        </w:rPr>
      </w:pPr>
      <w:r w:rsidRPr="0741453B">
        <w:rPr>
          <w:b/>
          <w:bCs/>
        </w:rPr>
        <w:t xml:space="preserve">Wzmacnianie rozwoju społeczno-gospodarczego, infrastrukturalno-środowiskowego i kulturowego jednostek samorządu terytorialnego tworzących </w:t>
      </w:r>
      <w:r w:rsidR="00FE6F29" w:rsidRPr="0741453B">
        <w:rPr>
          <w:b/>
          <w:bCs/>
        </w:rPr>
        <w:t>P</w:t>
      </w:r>
      <w:r w:rsidRPr="0741453B">
        <w:rPr>
          <w:b/>
          <w:bCs/>
        </w:rPr>
        <w:t>artnerstwo oraz współpraca gmin i powiatów w tym zakresie.</w:t>
      </w:r>
    </w:p>
    <w:p w14:paraId="5267F3D1" w14:textId="77777777" w:rsidR="000804B0" w:rsidRPr="00FA667B" w:rsidRDefault="000804B0" w:rsidP="004A5DD1">
      <w:pPr>
        <w:pStyle w:val="Nagwek3"/>
      </w:pPr>
      <w:r w:rsidRPr="00FA667B">
        <w:t xml:space="preserve">Cele </w:t>
      </w:r>
      <w:r w:rsidR="000E4D52" w:rsidRPr="00FA667B">
        <w:t>szczegółowe strategii</w:t>
      </w:r>
      <w:r w:rsidRPr="00FA667B">
        <w:t xml:space="preserve"> Partnerstwa</w:t>
      </w:r>
    </w:p>
    <w:p w14:paraId="79017F59" w14:textId="77777777" w:rsidR="001E297D" w:rsidRPr="001E297D" w:rsidRDefault="001E297D" w:rsidP="00870DB9">
      <w:pPr>
        <w:spacing w:after="120"/>
        <w:ind w:left="708"/>
      </w:pPr>
      <w:r>
        <w:t xml:space="preserve">Z określonej powyżej misji wynikają cele szczegółowe </w:t>
      </w:r>
      <w:r w:rsidR="5267EE3E">
        <w:t>P</w:t>
      </w:r>
      <w:r>
        <w:t>artnerstwa, które odpowiadają na określone na etapie diagnozy wyzwania. W ramach niniejszej strategii proponuje się trzy cele strategiczne dotyczące konkretnych dziedzin, tj.:</w:t>
      </w:r>
    </w:p>
    <w:p w14:paraId="497F8526" w14:textId="77777777" w:rsidR="001E297D" w:rsidRPr="001E297D" w:rsidRDefault="001E297D" w:rsidP="006602F7">
      <w:pPr>
        <w:numPr>
          <w:ilvl w:val="0"/>
          <w:numId w:val="33"/>
        </w:numPr>
        <w:spacing w:before="0" w:after="120" w:line="259" w:lineRule="auto"/>
        <w:contextualSpacing/>
        <w:rPr>
          <w:b/>
          <w:szCs w:val="24"/>
        </w:rPr>
      </w:pPr>
      <w:r w:rsidRPr="001E297D">
        <w:rPr>
          <w:b/>
          <w:szCs w:val="24"/>
        </w:rPr>
        <w:t>Poprawa dostępności transportowej na obszarze funkcjonalnym</w:t>
      </w:r>
    </w:p>
    <w:p w14:paraId="3C23DA8C" w14:textId="77777777" w:rsidR="001E297D" w:rsidRPr="001E297D" w:rsidRDefault="001E297D" w:rsidP="00870DB9">
      <w:pPr>
        <w:spacing w:after="120"/>
        <w:ind w:left="708"/>
      </w:pPr>
      <w:r>
        <w:t xml:space="preserve">Za realizacją tak postawionego celu stoi </w:t>
      </w:r>
      <w:r w:rsidR="005B257B">
        <w:t xml:space="preserve">potrzeba </w:t>
      </w:r>
      <w:r>
        <w:t xml:space="preserve">zwiększenia komfortu i wygody mieszkańców w korzystaniu z różnych form transportu. Do osiągnięcia tego celu wykorzystane zostaną różne narzędzia, w tym lepsza koordynacja systemu transportu publicznego, a także rozwój infrastruktury rowerowej i pieszej, aby zapewnić mieszkańcom możliwość swobodnego przemieszczania się po obszarze funkcjonalnym. </w:t>
      </w:r>
      <w:r w:rsidR="086D0933">
        <w:t>Realizacja celu p</w:t>
      </w:r>
      <w:r>
        <w:t>rzyczyni się również do poprawy bezpieczeństwa osób przemieszczających się na terenie MOF i jakości powietrza poprzez ograniczenie emisji szkodliwych substancji. Ostatecznie, realizacja celu ma przełożyć się na stworzenie bardziej przyjaznego i dostępnego środowiska dla wszystkich mieszkańców obszaru funkcjonalnego.</w:t>
      </w:r>
    </w:p>
    <w:p w14:paraId="4683FB3C" w14:textId="77777777" w:rsidR="001E297D" w:rsidRPr="001E297D" w:rsidRDefault="001E297D" w:rsidP="0741453B">
      <w:pPr>
        <w:spacing w:after="120"/>
        <w:ind w:left="708"/>
        <w:textAlignment w:val="baseline"/>
        <w:rPr>
          <w:rFonts w:ascii="Segoe UI" w:eastAsia="Times New Roman" w:hAnsi="Segoe UI" w:cs="Segoe UI"/>
          <w:lang w:eastAsia="pl-PL"/>
        </w:rPr>
      </w:pPr>
      <w:r w:rsidRPr="0741453B">
        <w:rPr>
          <w:rFonts w:ascii="Calibri" w:eastAsia="Times New Roman" w:hAnsi="Calibri" w:cs="Calibri"/>
          <w:lang w:eastAsia="pl-PL"/>
        </w:rPr>
        <w:t>Cel ten obejmuje przede wszystkim wymiar przestrzenny i środowiskowy rozwoju, ale będzie też oddziaływał na</w:t>
      </w:r>
      <w:r w:rsidR="005B257B">
        <w:rPr>
          <w:rFonts w:ascii="Calibri" w:eastAsia="Times New Roman" w:hAnsi="Calibri" w:cs="Calibri"/>
          <w:lang w:eastAsia="pl-PL"/>
        </w:rPr>
        <w:t xml:space="preserve"> wymiar </w:t>
      </w:r>
      <w:r w:rsidRPr="0741453B">
        <w:rPr>
          <w:rFonts w:ascii="Calibri" w:eastAsia="Times New Roman" w:hAnsi="Calibri" w:cs="Calibri"/>
          <w:lang w:eastAsia="pl-PL"/>
        </w:rPr>
        <w:t>gospodarczy i społeczny.  </w:t>
      </w:r>
    </w:p>
    <w:p w14:paraId="504A067C" w14:textId="77777777" w:rsidR="001E297D" w:rsidRPr="001E297D" w:rsidRDefault="001E297D" w:rsidP="00870DB9">
      <w:pPr>
        <w:spacing w:after="120"/>
        <w:ind w:left="708"/>
        <w:textAlignment w:val="baseline"/>
        <w:rPr>
          <w:rFonts w:ascii="Segoe UI" w:eastAsia="Times New Roman" w:hAnsi="Segoe UI" w:cs="Segoe UI"/>
          <w:szCs w:val="24"/>
          <w:lang w:eastAsia="pl-PL"/>
        </w:rPr>
      </w:pPr>
      <w:r w:rsidRPr="001E297D">
        <w:rPr>
          <w:rFonts w:ascii="Calibri" w:eastAsia="Times New Roman" w:hAnsi="Calibri" w:cs="Calibri"/>
          <w:szCs w:val="24"/>
          <w:lang w:eastAsia="pl-PL"/>
        </w:rPr>
        <w:t>Problemy, na które odpowiada cel: </w:t>
      </w:r>
    </w:p>
    <w:p w14:paraId="42E7AD25" w14:textId="77777777" w:rsidR="001E297D" w:rsidRPr="001E297D" w:rsidRDefault="001E297D" w:rsidP="00F865DF">
      <w:pPr>
        <w:pStyle w:val="Akapitzlist"/>
        <w:rPr>
          <w:lang w:eastAsia="pl-PL"/>
        </w:rPr>
      </w:pPr>
      <w:r w:rsidRPr="0741453B">
        <w:rPr>
          <w:lang w:eastAsia="pl-PL"/>
        </w:rPr>
        <w:t xml:space="preserve">niezadawalająca dostępność komunikacyjna wewnątrz </w:t>
      </w:r>
      <w:r w:rsidR="028AA4F1" w:rsidRPr="0741453B">
        <w:rPr>
          <w:lang w:eastAsia="pl-PL"/>
        </w:rPr>
        <w:t>P</w:t>
      </w:r>
      <w:r w:rsidRPr="0741453B">
        <w:rPr>
          <w:lang w:eastAsia="pl-PL"/>
        </w:rPr>
        <w:t>artnerstwa, </w:t>
      </w:r>
    </w:p>
    <w:p w14:paraId="4CEA4613" w14:textId="77777777" w:rsidR="001E297D" w:rsidRPr="001E297D" w:rsidRDefault="001E297D" w:rsidP="00F865DF">
      <w:pPr>
        <w:pStyle w:val="Akapitzlist"/>
        <w:rPr>
          <w:lang w:eastAsia="pl-PL"/>
        </w:rPr>
      </w:pPr>
      <w:r w:rsidRPr="0B4B0EE4">
        <w:rPr>
          <w:lang w:eastAsia="pl-PL"/>
        </w:rPr>
        <w:t>niewystarczające skoordynowanie istniejącego transportu zbiorowego. </w:t>
      </w:r>
    </w:p>
    <w:p w14:paraId="528F1461" w14:textId="77777777" w:rsidR="001E297D" w:rsidRPr="001E297D" w:rsidRDefault="001E297D" w:rsidP="00870DB9">
      <w:pPr>
        <w:spacing w:after="120"/>
        <w:ind w:left="708"/>
        <w:textAlignment w:val="baseline"/>
        <w:rPr>
          <w:rFonts w:ascii="Segoe UI" w:eastAsia="Times New Roman" w:hAnsi="Segoe UI" w:cs="Segoe UI"/>
          <w:szCs w:val="24"/>
          <w:lang w:eastAsia="pl-PL"/>
        </w:rPr>
      </w:pPr>
      <w:r w:rsidRPr="001E297D">
        <w:rPr>
          <w:rFonts w:ascii="Calibri" w:eastAsia="Times New Roman" w:hAnsi="Calibri" w:cs="Calibri"/>
          <w:szCs w:val="24"/>
          <w:lang w:eastAsia="pl-PL"/>
        </w:rPr>
        <w:lastRenderedPageBreak/>
        <w:t>Potencjały obszaru, które będą wykorzystywane i wzmacniane w trakcie dążenia do osiągnięcia celu: </w:t>
      </w:r>
    </w:p>
    <w:p w14:paraId="560DA008" w14:textId="77777777" w:rsidR="001E297D" w:rsidRPr="001E297D" w:rsidRDefault="001E297D" w:rsidP="00F865DF">
      <w:pPr>
        <w:pStyle w:val="Akapitzlist"/>
        <w:rPr>
          <w:lang w:eastAsia="pl-PL"/>
        </w:rPr>
      </w:pPr>
      <w:r w:rsidRPr="001E297D">
        <w:rPr>
          <w:lang w:eastAsia="pl-PL"/>
        </w:rPr>
        <w:t>korzystne położenie komunikacyjne, </w:t>
      </w:r>
    </w:p>
    <w:p w14:paraId="63C14818" w14:textId="77777777" w:rsidR="001E297D" w:rsidRPr="001E297D" w:rsidRDefault="001E297D" w:rsidP="00F865DF">
      <w:pPr>
        <w:pStyle w:val="Akapitzlist"/>
        <w:rPr>
          <w:lang w:eastAsia="pl-PL"/>
        </w:rPr>
      </w:pPr>
      <w:r w:rsidRPr="001E297D">
        <w:rPr>
          <w:lang w:eastAsia="pl-PL"/>
        </w:rPr>
        <w:t>istniejące zasoby infrastrukturalne.</w:t>
      </w:r>
    </w:p>
    <w:p w14:paraId="08F79DDC" w14:textId="77777777" w:rsidR="001E297D" w:rsidRPr="001E297D" w:rsidRDefault="001E297D" w:rsidP="00870DB9">
      <w:pPr>
        <w:spacing w:after="120"/>
        <w:ind w:left="708"/>
        <w:textAlignment w:val="baseline"/>
        <w:rPr>
          <w:rFonts w:ascii="Segoe UI" w:eastAsia="Times New Roman" w:hAnsi="Segoe UI" w:cs="Segoe UI"/>
          <w:szCs w:val="24"/>
          <w:lang w:eastAsia="pl-PL"/>
        </w:rPr>
      </w:pPr>
      <w:r w:rsidRPr="001E297D">
        <w:rPr>
          <w:rFonts w:ascii="Calibri" w:eastAsia="Times New Roman" w:hAnsi="Calibri" w:cs="Calibri"/>
          <w:szCs w:val="24"/>
          <w:lang w:eastAsia="pl-PL"/>
        </w:rPr>
        <w:t>Kierunki, z którymi cel jest powiązany: </w:t>
      </w:r>
    </w:p>
    <w:p w14:paraId="1E6FABEF" w14:textId="77777777" w:rsidR="001E297D" w:rsidRPr="001E297D" w:rsidRDefault="001E297D" w:rsidP="00F865DF">
      <w:pPr>
        <w:pStyle w:val="Akapitzlist"/>
        <w:rPr>
          <w:lang w:eastAsia="pl-PL"/>
        </w:rPr>
      </w:pPr>
      <w:r w:rsidRPr="001E297D">
        <w:rPr>
          <w:lang w:eastAsia="pl-PL"/>
        </w:rPr>
        <w:t>ochrona środowiska i adaptacja do zmian klimatu, </w:t>
      </w:r>
    </w:p>
    <w:p w14:paraId="3D23AD57" w14:textId="77777777" w:rsidR="001E297D" w:rsidRPr="001E297D" w:rsidRDefault="001E297D" w:rsidP="00F865DF">
      <w:pPr>
        <w:pStyle w:val="Akapitzlist"/>
        <w:rPr>
          <w:lang w:eastAsia="pl-PL"/>
        </w:rPr>
      </w:pPr>
      <w:r w:rsidRPr="001E297D">
        <w:rPr>
          <w:lang w:eastAsia="pl-PL"/>
        </w:rPr>
        <w:t>poprawa jakości usług publicznych,</w:t>
      </w:r>
    </w:p>
    <w:p w14:paraId="1CBDC151" w14:textId="77777777" w:rsidR="001E297D" w:rsidRPr="001E297D" w:rsidRDefault="001E297D" w:rsidP="00F865DF">
      <w:pPr>
        <w:pStyle w:val="Akapitzlist"/>
        <w:rPr>
          <w:lang w:eastAsia="pl-PL"/>
        </w:rPr>
      </w:pPr>
      <w:r w:rsidRPr="001E297D">
        <w:rPr>
          <w:lang w:eastAsia="pl-PL"/>
        </w:rPr>
        <w:t>poprawa jakości przestrzeni publicznych</w:t>
      </w:r>
      <w:r w:rsidRPr="001E297D">
        <w:rPr>
          <w:color w:val="000000"/>
          <w:lang w:eastAsia="pl-PL"/>
        </w:rPr>
        <w:t>, </w:t>
      </w:r>
    </w:p>
    <w:p w14:paraId="36AE0AAE" w14:textId="77777777" w:rsidR="001E297D" w:rsidRPr="001E297D" w:rsidRDefault="001E297D" w:rsidP="00F865DF">
      <w:pPr>
        <w:pStyle w:val="Akapitzlist"/>
        <w:rPr>
          <w:lang w:eastAsia="pl-PL"/>
        </w:rPr>
      </w:pPr>
      <w:r w:rsidRPr="001E297D">
        <w:rPr>
          <w:color w:val="000000"/>
          <w:lang w:eastAsia="pl-PL"/>
        </w:rPr>
        <w:t>wspólne działania na rzecz rozwoju kultury i edukacji. </w:t>
      </w:r>
    </w:p>
    <w:p w14:paraId="4DDC8F46" w14:textId="77777777" w:rsidR="001E297D" w:rsidRPr="001E297D" w:rsidRDefault="001E297D" w:rsidP="0741453B">
      <w:pPr>
        <w:spacing w:after="120"/>
        <w:ind w:left="708"/>
        <w:rPr>
          <w:rFonts w:ascii="Calibri" w:hAnsi="Calibri" w:cs="Calibri"/>
        </w:rPr>
      </w:pPr>
      <w:r w:rsidRPr="0741453B">
        <w:rPr>
          <w:rFonts w:ascii="Calibri" w:hAnsi="Calibri" w:cs="Calibri"/>
        </w:rPr>
        <w:t xml:space="preserve">Terytorialność celu: obszar całego </w:t>
      </w:r>
      <w:r w:rsidR="00811F9E">
        <w:rPr>
          <w:rFonts w:ascii="Calibri" w:hAnsi="Calibri" w:cs="Calibri"/>
        </w:rPr>
        <w:t>P</w:t>
      </w:r>
      <w:r w:rsidRPr="0741453B">
        <w:rPr>
          <w:rFonts w:ascii="Calibri" w:hAnsi="Calibri" w:cs="Calibri"/>
        </w:rPr>
        <w:t>artnerstwa. </w:t>
      </w:r>
    </w:p>
    <w:p w14:paraId="21715702" w14:textId="77777777" w:rsidR="001E297D" w:rsidRPr="001E297D" w:rsidRDefault="001E297D" w:rsidP="006602F7">
      <w:pPr>
        <w:numPr>
          <w:ilvl w:val="0"/>
          <w:numId w:val="33"/>
        </w:numPr>
        <w:spacing w:before="0" w:after="120" w:line="259" w:lineRule="auto"/>
        <w:contextualSpacing/>
        <w:rPr>
          <w:b/>
          <w:szCs w:val="24"/>
        </w:rPr>
      </w:pPr>
      <w:r w:rsidRPr="001E297D">
        <w:rPr>
          <w:b/>
          <w:szCs w:val="24"/>
        </w:rPr>
        <w:t>Poprawa jakości usług publicznych</w:t>
      </w:r>
    </w:p>
    <w:p w14:paraId="1423B4C1" w14:textId="77777777" w:rsidR="001E297D" w:rsidRPr="001E297D" w:rsidRDefault="001E297D" w:rsidP="00870DB9">
      <w:pPr>
        <w:spacing w:after="120"/>
        <w:ind w:left="708"/>
      </w:pPr>
      <w:r>
        <w:t xml:space="preserve">Cel zakłada stworzenie bardziej efektywnego i skutecznego systemu usług publicznych dla różnych grup wiekowych mieszkańców obszaru funkcjonalnego, jako odpowiedź na postępujące starzenie się społeczeństwa oraz motywacje młodzieży, która rozważa opuszczenie obszaru </w:t>
      </w:r>
      <w:r w:rsidR="7B34DB02">
        <w:t>P</w:t>
      </w:r>
      <w:r>
        <w:t>artnerstwa po zakończeniu edukacji na poziomie szkół średnich. Działania obejmą przede wszystkim wsparcie rozwoju nowych i innowacyjnych usług publicznych, również z wykorzystaniem nowoczesnych technologii.</w:t>
      </w:r>
    </w:p>
    <w:p w14:paraId="38DA1F77" w14:textId="77777777" w:rsidR="001E297D" w:rsidRPr="001E297D" w:rsidRDefault="001E297D" w:rsidP="00870DB9">
      <w:pPr>
        <w:spacing w:after="120"/>
        <w:ind w:left="708"/>
        <w:textAlignment w:val="baseline"/>
        <w:rPr>
          <w:rFonts w:ascii="Segoe UI" w:eastAsia="Times New Roman" w:hAnsi="Segoe UI" w:cs="Segoe UI"/>
          <w:szCs w:val="24"/>
          <w:lang w:eastAsia="pl-PL"/>
        </w:rPr>
      </w:pPr>
      <w:r w:rsidRPr="001E297D">
        <w:rPr>
          <w:rFonts w:ascii="Calibri" w:eastAsia="Times New Roman" w:hAnsi="Calibri" w:cs="Calibri"/>
          <w:szCs w:val="24"/>
          <w:lang w:eastAsia="pl-PL"/>
        </w:rPr>
        <w:t>Cel ten obejmuje przede wszystkim wymiar społeczny, ale będzie też oddziaływał na wymiar gospodarczy i przestrzenno-środowiskowy.  </w:t>
      </w:r>
    </w:p>
    <w:p w14:paraId="22F5D96C" w14:textId="77777777" w:rsidR="001E297D" w:rsidRPr="001E297D" w:rsidRDefault="001E297D" w:rsidP="00870DB9">
      <w:pPr>
        <w:spacing w:after="120"/>
        <w:ind w:left="708"/>
        <w:textAlignment w:val="baseline"/>
        <w:rPr>
          <w:rFonts w:ascii="Segoe UI" w:eastAsia="Times New Roman" w:hAnsi="Segoe UI" w:cs="Segoe UI"/>
          <w:szCs w:val="24"/>
          <w:lang w:eastAsia="pl-PL"/>
        </w:rPr>
      </w:pPr>
      <w:r w:rsidRPr="001E297D">
        <w:rPr>
          <w:rFonts w:ascii="Calibri" w:eastAsia="Times New Roman" w:hAnsi="Calibri" w:cs="Calibri"/>
          <w:szCs w:val="24"/>
          <w:lang w:eastAsia="pl-PL"/>
        </w:rPr>
        <w:t>Problemy, na które odpowiada cel: </w:t>
      </w:r>
    </w:p>
    <w:p w14:paraId="4CA2B8C2" w14:textId="77777777" w:rsidR="001E297D" w:rsidRPr="001E297D" w:rsidRDefault="76D7EF89" w:rsidP="00F865DF">
      <w:pPr>
        <w:pStyle w:val="Akapitzlist"/>
        <w:rPr>
          <w:lang w:eastAsia="pl-PL"/>
        </w:rPr>
      </w:pPr>
      <w:r w:rsidRPr="0741453B">
        <w:rPr>
          <w:lang w:eastAsia="pl-PL"/>
        </w:rPr>
        <w:t>z</w:t>
      </w:r>
      <w:r w:rsidR="001E297D" w:rsidRPr="0741453B">
        <w:rPr>
          <w:lang w:eastAsia="pl-PL"/>
        </w:rPr>
        <w:t xml:space="preserve">miany demograficzne zachodzące na obszarze </w:t>
      </w:r>
      <w:r w:rsidR="45F944B0" w:rsidRPr="0741453B">
        <w:rPr>
          <w:lang w:eastAsia="pl-PL"/>
        </w:rPr>
        <w:t>P</w:t>
      </w:r>
      <w:r w:rsidR="001E297D" w:rsidRPr="0741453B">
        <w:rPr>
          <w:lang w:eastAsia="pl-PL"/>
        </w:rPr>
        <w:t>artnerstwa,</w:t>
      </w:r>
    </w:p>
    <w:p w14:paraId="1996D0FB" w14:textId="77777777" w:rsidR="001E297D" w:rsidRPr="001E297D" w:rsidRDefault="071512A4" w:rsidP="00F865DF">
      <w:pPr>
        <w:pStyle w:val="Akapitzlist"/>
        <w:rPr>
          <w:lang w:eastAsia="pl-PL"/>
        </w:rPr>
      </w:pPr>
      <w:r w:rsidRPr="0741453B">
        <w:rPr>
          <w:lang w:eastAsia="pl-PL"/>
        </w:rPr>
        <w:t>b</w:t>
      </w:r>
      <w:r w:rsidR="001E297D" w:rsidRPr="0741453B">
        <w:rPr>
          <w:lang w:eastAsia="pl-PL"/>
        </w:rPr>
        <w:t>rak odpowiednich usług dla ludzi młodych, które zachęciłyby ich do pozostania na obszarze Partnerstwa,</w:t>
      </w:r>
    </w:p>
    <w:p w14:paraId="49DBF33E" w14:textId="77777777" w:rsidR="001E297D" w:rsidRPr="001E297D" w:rsidRDefault="3B17EBAC" w:rsidP="00F865DF">
      <w:pPr>
        <w:pStyle w:val="Akapitzlist"/>
        <w:rPr>
          <w:lang w:eastAsia="pl-PL"/>
        </w:rPr>
      </w:pPr>
      <w:r w:rsidRPr="0741453B">
        <w:rPr>
          <w:lang w:eastAsia="pl-PL"/>
        </w:rPr>
        <w:t>p</w:t>
      </w:r>
      <w:r w:rsidR="001E297D" w:rsidRPr="0741453B">
        <w:rPr>
          <w:lang w:eastAsia="pl-PL"/>
        </w:rPr>
        <w:t>ogorszenie sytuacji w dostępie do usług społecznych,</w:t>
      </w:r>
    </w:p>
    <w:p w14:paraId="160F64FF" w14:textId="77777777" w:rsidR="001E297D" w:rsidRPr="001E297D" w:rsidRDefault="62FAC3BA" w:rsidP="00F865DF">
      <w:pPr>
        <w:pStyle w:val="Akapitzlist"/>
        <w:rPr>
          <w:lang w:eastAsia="pl-PL"/>
        </w:rPr>
      </w:pPr>
      <w:r w:rsidRPr="0741453B">
        <w:rPr>
          <w:lang w:eastAsia="pl-PL"/>
        </w:rPr>
        <w:t>n</w:t>
      </w:r>
      <w:r w:rsidR="001E297D" w:rsidRPr="0741453B">
        <w:rPr>
          <w:lang w:eastAsia="pl-PL"/>
        </w:rPr>
        <w:t>ierównomierny dostęp do usług zdrowotnych,</w:t>
      </w:r>
    </w:p>
    <w:p w14:paraId="67A24B73" w14:textId="77777777" w:rsidR="001E297D" w:rsidRPr="001E297D" w:rsidRDefault="6C5B86A5" w:rsidP="00F865DF">
      <w:pPr>
        <w:pStyle w:val="Akapitzlist"/>
        <w:rPr>
          <w:lang w:eastAsia="pl-PL"/>
        </w:rPr>
      </w:pPr>
      <w:r w:rsidRPr="0741453B">
        <w:rPr>
          <w:lang w:eastAsia="pl-PL"/>
        </w:rPr>
        <w:t>n</w:t>
      </w:r>
      <w:r w:rsidR="001E297D" w:rsidRPr="0741453B">
        <w:rPr>
          <w:lang w:eastAsia="pl-PL"/>
        </w:rPr>
        <w:t>iewykorzystany potencjał do rozwoju e-usług publicznych.</w:t>
      </w:r>
    </w:p>
    <w:p w14:paraId="58355930" w14:textId="77777777" w:rsidR="001E297D" w:rsidRPr="001E297D" w:rsidRDefault="001E297D" w:rsidP="00870DB9">
      <w:pPr>
        <w:spacing w:after="120"/>
        <w:ind w:left="708"/>
        <w:textAlignment w:val="baseline"/>
        <w:rPr>
          <w:rFonts w:ascii="Segoe UI" w:eastAsia="Times New Roman" w:hAnsi="Segoe UI" w:cs="Segoe UI"/>
          <w:szCs w:val="24"/>
          <w:lang w:eastAsia="pl-PL"/>
        </w:rPr>
      </w:pPr>
      <w:r w:rsidRPr="001E297D">
        <w:rPr>
          <w:rFonts w:ascii="Calibri" w:eastAsia="Times New Roman" w:hAnsi="Calibri" w:cs="Calibri"/>
          <w:szCs w:val="24"/>
          <w:lang w:eastAsia="pl-PL"/>
        </w:rPr>
        <w:t>Potencjały obszaru, które będą wykorzystywane i wzmacniane w trakcie dążenia do osiągnięcia celu: </w:t>
      </w:r>
    </w:p>
    <w:p w14:paraId="11AB5B2F" w14:textId="77777777" w:rsidR="001E297D" w:rsidRPr="001E297D" w:rsidRDefault="001E297D" w:rsidP="00F865DF">
      <w:pPr>
        <w:pStyle w:val="Akapitzlist"/>
        <w:rPr>
          <w:lang w:eastAsia="pl-PL"/>
        </w:rPr>
      </w:pPr>
      <w:r w:rsidRPr="0741453B">
        <w:rPr>
          <w:lang w:eastAsia="pl-PL"/>
        </w:rPr>
        <w:t xml:space="preserve">aktywni mieszkańcy obszaru </w:t>
      </w:r>
      <w:r w:rsidR="003F9565" w:rsidRPr="0741453B">
        <w:rPr>
          <w:lang w:eastAsia="pl-PL"/>
        </w:rPr>
        <w:t>P</w:t>
      </w:r>
      <w:r w:rsidRPr="0741453B">
        <w:rPr>
          <w:lang w:eastAsia="pl-PL"/>
        </w:rPr>
        <w:t>artnerstwa,</w:t>
      </w:r>
    </w:p>
    <w:p w14:paraId="75D5DE42" w14:textId="77777777" w:rsidR="001E297D" w:rsidRPr="001E297D" w:rsidRDefault="001E297D" w:rsidP="00F865DF">
      <w:pPr>
        <w:pStyle w:val="Akapitzlist"/>
        <w:rPr>
          <w:rFonts w:eastAsiaTheme="majorEastAsia"/>
          <w:szCs w:val="24"/>
          <w:lang w:eastAsia="pl-PL"/>
        </w:rPr>
      </w:pPr>
      <w:r w:rsidRPr="001E297D">
        <w:rPr>
          <w:szCs w:val="24"/>
          <w:lang w:eastAsia="pl-PL"/>
        </w:rPr>
        <w:t>istniejąca infrastruktura usługowa, </w:t>
      </w:r>
    </w:p>
    <w:p w14:paraId="28BC6F0E" w14:textId="77777777" w:rsidR="001E297D" w:rsidRPr="001E297D" w:rsidRDefault="001E297D" w:rsidP="00F865DF">
      <w:pPr>
        <w:pStyle w:val="Akapitzlist"/>
        <w:rPr>
          <w:szCs w:val="24"/>
          <w:lang w:eastAsia="pl-PL"/>
        </w:rPr>
      </w:pPr>
      <w:r w:rsidRPr="001E297D">
        <w:rPr>
          <w:rFonts w:eastAsiaTheme="majorEastAsia"/>
          <w:szCs w:val="24"/>
          <w:lang w:eastAsia="pl-PL"/>
        </w:rPr>
        <w:t>duże przywiązanie do lokalności.</w:t>
      </w:r>
    </w:p>
    <w:p w14:paraId="5FFD4746" w14:textId="77777777" w:rsidR="001E297D" w:rsidRPr="001E297D" w:rsidRDefault="001E297D" w:rsidP="00870DB9">
      <w:pPr>
        <w:spacing w:after="120"/>
        <w:ind w:left="708"/>
        <w:textAlignment w:val="baseline"/>
        <w:rPr>
          <w:rFonts w:ascii="Segoe UI" w:eastAsia="Times New Roman" w:hAnsi="Segoe UI" w:cs="Segoe UI"/>
          <w:szCs w:val="24"/>
          <w:lang w:eastAsia="pl-PL"/>
        </w:rPr>
      </w:pPr>
      <w:r w:rsidRPr="001E297D">
        <w:rPr>
          <w:rFonts w:ascii="Calibri" w:eastAsia="Times New Roman" w:hAnsi="Calibri" w:cs="Calibri"/>
          <w:szCs w:val="24"/>
          <w:lang w:eastAsia="pl-PL"/>
        </w:rPr>
        <w:t>Kierunki, z którymi cel jest powiązany: </w:t>
      </w:r>
    </w:p>
    <w:p w14:paraId="12A42472" w14:textId="77777777" w:rsidR="001E297D" w:rsidRPr="001E297D" w:rsidRDefault="001E297D" w:rsidP="00F865DF">
      <w:pPr>
        <w:pStyle w:val="Akapitzlist"/>
        <w:rPr>
          <w:lang w:eastAsia="pl-PL"/>
        </w:rPr>
      </w:pPr>
      <w:r w:rsidRPr="001E297D">
        <w:rPr>
          <w:lang w:eastAsia="pl-PL"/>
        </w:rPr>
        <w:t>rozwój e-usług</w:t>
      </w:r>
    </w:p>
    <w:p w14:paraId="3E16DEFD" w14:textId="77777777" w:rsidR="001E297D" w:rsidRPr="001E297D" w:rsidRDefault="001E297D" w:rsidP="00F865DF">
      <w:pPr>
        <w:pStyle w:val="Akapitzlist"/>
        <w:rPr>
          <w:lang w:eastAsia="pl-PL"/>
        </w:rPr>
      </w:pPr>
      <w:r w:rsidRPr="001E297D">
        <w:rPr>
          <w:lang w:eastAsia="pl-PL"/>
        </w:rPr>
        <w:t>wspólne działania na rzecz rozwoju kultury i edukacji. </w:t>
      </w:r>
    </w:p>
    <w:p w14:paraId="0E7564E2" w14:textId="77777777" w:rsidR="001E297D" w:rsidRPr="001E297D" w:rsidRDefault="001E297D" w:rsidP="0741453B">
      <w:pPr>
        <w:spacing w:after="120"/>
        <w:ind w:left="708"/>
        <w:rPr>
          <w:b/>
          <w:bCs/>
        </w:rPr>
      </w:pPr>
      <w:r w:rsidRPr="0741453B">
        <w:rPr>
          <w:rFonts w:ascii="Calibri" w:hAnsi="Calibri" w:cs="Calibri"/>
        </w:rPr>
        <w:lastRenderedPageBreak/>
        <w:t xml:space="preserve">Terytorialność celu: obszar całego </w:t>
      </w:r>
      <w:r w:rsidR="09BA4445" w:rsidRPr="0741453B">
        <w:rPr>
          <w:rFonts w:ascii="Calibri" w:hAnsi="Calibri" w:cs="Calibri"/>
        </w:rPr>
        <w:t>P</w:t>
      </w:r>
      <w:r w:rsidRPr="0741453B">
        <w:rPr>
          <w:rFonts w:ascii="Calibri" w:hAnsi="Calibri" w:cs="Calibri"/>
        </w:rPr>
        <w:t>artnerstwa. </w:t>
      </w:r>
    </w:p>
    <w:p w14:paraId="48ABE4D4" w14:textId="77777777" w:rsidR="001E297D" w:rsidRPr="001E297D" w:rsidRDefault="001E297D" w:rsidP="006602F7">
      <w:pPr>
        <w:numPr>
          <w:ilvl w:val="0"/>
          <w:numId w:val="33"/>
        </w:numPr>
        <w:spacing w:before="0" w:after="120" w:line="259" w:lineRule="auto"/>
        <w:contextualSpacing/>
        <w:rPr>
          <w:b/>
          <w:szCs w:val="24"/>
        </w:rPr>
      </w:pPr>
      <w:r w:rsidRPr="001E297D">
        <w:rPr>
          <w:b/>
          <w:szCs w:val="24"/>
        </w:rPr>
        <w:t>Zapewnienie wysokiej jakości środowiska</w:t>
      </w:r>
    </w:p>
    <w:p w14:paraId="057671BC" w14:textId="77777777" w:rsidR="001E297D" w:rsidRPr="001E297D" w:rsidRDefault="001E297D" w:rsidP="00870DB9">
      <w:pPr>
        <w:spacing w:before="0" w:after="160" w:line="259" w:lineRule="auto"/>
        <w:ind w:left="708"/>
      </w:pPr>
      <w:r>
        <w:t>Realizacja celu ma przyczynić się do poprawy jakości środowiska naturalnego na obszarze funkcjonalnym. Skupiać się będzie przede wszystkim na ochronie wód i powietrza oraz na promowaniu zrównoważonego rozwoju i korzystania z zasobów naturalnych. W ramach strategii, partnerzy będą też działać na rzecz rozwoju OZE i ochrony bioróżnorodności</w:t>
      </w:r>
      <w:r w:rsidR="68DD3A12">
        <w:t>.</w:t>
      </w:r>
    </w:p>
    <w:p w14:paraId="2BF5EF2C" w14:textId="77777777" w:rsidR="001E297D" w:rsidRPr="001E297D" w:rsidRDefault="001E297D" w:rsidP="00870DB9">
      <w:pPr>
        <w:spacing w:after="120"/>
        <w:ind w:left="708"/>
        <w:textAlignment w:val="baseline"/>
        <w:rPr>
          <w:rFonts w:ascii="Calibri" w:eastAsia="Times New Roman" w:hAnsi="Calibri" w:cs="Calibri"/>
          <w:szCs w:val="24"/>
          <w:lang w:eastAsia="pl-PL"/>
        </w:rPr>
      </w:pPr>
      <w:r w:rsidRPr="001E297D">
        <w:rPr>
          <w:rFonts w:ascii="Calibri" w:eastAsia="Times New Roman" w:hAnsi="Calibri" w:cs="Calibri"/>
          <w:szCs w:val="24"/>
          <w:lang w:eastAsia="pl-PL"/>
        </w:rPr>
        <w:t>Cel ten obejmuje przede wszystkim wymiar środowiskowy, ale będzie też oddziaływał na wymiar gospodarczy</w:t>
      </w:r>
      <w:r w:rsidR="008E4F38">
        <w:rPr>
          <w:rFonts w:ascii="Calibri" w:eastAsia="Times New Roman" w:hAnsi="Calibri" w:cs="Calibri"/>
          <w:szCs w:val="24"/>
          <w:lang w:eastAsia="pl-PL"/>
        </w:rPr>
        <w:t xml:space="preserve">, </w:t>
      </w:r>
      <w:r w:rsidRPr="001E297D">
        <w:rPr>
          <w:rFonts w:ascii="Calibri" w:eastAsia="Times New Roman" w:hAnsi="Calibri" w:cs="Calibri"/>
          <w:szCs w:val="24"/>
          <w:lang w:eastAsia="pl-PL"/>
        </w:rPr>
        <w:t>społeczny</w:t>
      </w:r>
      <w:r w:rsidR="008E4F38">
        <w:rPr>
          <w:rFonts w:ascii="Calibri" w:eastAsia="Times New Roman" w:hAnsi="Calibri" w:cs="Calibri"/>
          <w:szCs w:val="24"/>
          <w:lang w:eastAsia="pl-PL"/>
        </w:rPr>
        <w:t xml:space="preserve"> i przestrzenny</w:t>
      </w:r>
      <w:r w:rsidRPr="001E297D">
        <w:rPr>
          <w:rFonts w:ascii="Calibri" w:eastAsia="Times New Roman" w:hAnsi="Calibri" w:cs="Calibri"/>
          <w:szCs w:val="24"/>
          <w:lang w:eastAsia="pl-PL"/>
        </w:rPr>
        <w:t>.  </w:t>
      </w:r>
    </w:p>
    <w:p w14:paraId="14E53577" w14:textId="77777777" w:rsidR="001E297D" w:rsidRPr="001E297D" w:rsidRDefault="001E297D" w:rsidP="00870DB9">
      <w:pPr>
        <w:spacing w:after="120"/>
        <w:ind w:left="708"/>
        <w:textAlignment w:val="baseline"/>
        <w:rPr>
          <w:rFonts w:ascii="Segoe UI" w:eastAsia="Times New Roman" w:hAnsi="Segoe UI" w:cs="Segoe UI"/>
          <w:szCs w:val="24"/>
          <w:lang w:eastAsia="pl-PL"/>
        </w:rPr>
      </w:pPr>
      <w:r w:rsidRPr="001E297D">
        <w:rPr>
          <w:rFonts w:ascii="Calibri" w:eastAsia="Times New Roman" w:hAnsi="Calibri" w:cs="Calibri"/>
          <w:szCs w:val="24"/>
          <w:lang w:eastAsia="pl-PL"/>
        </w:rPr>
        <w:t>Problemy, na które odpowiada cel: </w:t>
      </w:r>
    </w:p>
    <w:p w14:paraId="3840DED6" w14:textId="77777777" w:rsidR="001E297D" w:rsidRDefault="001E297D" w:rsidP="00F865DF">
      <w:pPr>
        <w:pStyle w:val="Akapitzlist"/>
        <w:rPr>
          <w:lang w:eastAsia="pl-PL"/>
        </w:rPr>
      </w:pPr>
      <w:r w:rsidRPr="001E297D">
        <w:rPr>
          <w:lang w:eastAsia="pl-PL"/>
        </w:rPr>
        <w:t>niezadowalająca jakość wód powierzchniowych i podziemnych,</w:t>
      </w:r>
    </w:p>
    <w:p w14:paraId="2BB191F5" w14:textId="77777777" w:rsidR="00B42B57" w:rsidRPr="00B42B57" w:rsidRDefault="00B42B57" w:rsidP="00F865DF">
      <w:pPr>
        <w:pStyle w:val="Akapitzlist"/>
        <w:rPr>
          <w:lang w:eastAsia="pl-PL"/>
        </w:rPr>
      </w:pPr>
      <w:r w:rsidRPr="7EDFDC6C">
        <w:rPr>
          <w:lang w:eastAsia="pl-PL"/>
        </w:rPr>
        <w:t>silne oddziaływanie negatywnych skutków zmian klimatu, m.in. ulewnych deszczy, wichur, nawałnic, suszy,</w:t>
      </w:r>
    </w:p>
    <w:p w14:paraId="56393227" w14:textId="77777777" w:rsidR="001E297D" w:rsidRPr="001E297D" w:rsidRDefault="001E297D" w:rsidP="00F865DF">
      <w:pPr>
        <w:pStyle w:val="Akapitzlist"/>
        <w:rPr>
          <w:lang w:eastAsia="pl-PL"/>
        </w:rPr>
      </w:pPr>
      <w:r w:rsidRPr="7EDFDC6C">
        <w:rPr>
          <w:lang w:eastAsia="pl-PL"/>
        </w:rPr>
        <w:t>niewystarczająco rozwinięta sieć kanalizacyjna</w:t>
      </w:r>
      <w:r w:rsidR="0EDD15F8" w:rsidRPr="7EDFDC6C">
        <w:rPr>
          <w:lang w:eastAsia="pl-PL"/>
        </w:rPr>
        <w:t>.</w:t>
      </w:r>
    </w:p>
    <w:p w14:paraId="6B45ED50" w14:textId="77777777" w:rsidR="001E297D" w:rsidRPr="001E297D" w:rsidRDefault="001E297D" w:rsidP="00870DB9">
      <w:pPr>
        <w:spacing w:after="120"/>
        <w:ind w:left="708"/>
        <w:textAlignment w:val="baseline"/>
        <w:rPr>
          <w:rFonts w:ascii="Segoe UI" w:eastAsia="Times New Roman" w:hAnsi="Segoe UI" w:cs="Segoe UI"/>
          <w:szCs w:val="24"/>
          <w:lang w:eastAsia="pl-PL"/>
        </w:rPr>
      </w:pPr>
      <w:r w:rsidRPr="001E297D">
        <w:rPr>
          <w:rFonts w:ascii="Calibri" w:eastAsia="Times New Roman" w:hAnsi="Calibri" w:cs="Calibri"/>
          <w:szCs w:val="24"/>
          <w:lang w:eastAsia="pl-PL"/>
        </w:rPr>
        <w:t>Potencjały obszaru, które będą wykorzystywane i wzmacniane w trakcie dążenia do osiągnięcia celu: </w:t>
      </w:r>
    </w:p>
    <w:p w14:paraId="74AE0C85" w14:textId="77777777" w:rsidR="001E297D" w:rsidRPr="001E297D" w:rsidRDefault="001E297D" w:rsidP="00F865DF">
      <w:pPr>
        <w:pStyle w:val="Akapitzlist"/>
        <w:rPr>
          <w:rFonts w:eastAsiaTheme="majorEastAsia"/>
          <w:lang w:eastAsia="pl-PL"/>
        </w:rPr>
      </w:pPr>
      <w:r w:rsidRPr="7EDFDC6C">
        <w:rPr>
          <w:lang w:eastAsia="pl-PL"/>
        </w:rPr>
        <w:t>istniejąc</w:t>
      </w:r>
      <w:r w:rsidR="00ED70DD" w:rsidRPr="7EDFDC6C">
        <w:rPr>
          <w:lang w:eastAsia="pl-PL"/>
        </w:rPr>
        <w:t>e</w:t>
      </w:r>
      <w:r w:rsidRPr="7EDFDC6C">
        <w:rPr>
          <w:lang w:eastAsia="pl-PL"/>
        </w:rPr>
        <w:t xml:space="preserve"> zasoby środowiska przyrodniczego, </w:t>
      </w:r>
    </w:p>
    <w:p w14:paraId="54235143" w14:textId="77777777" w:rsidR="001E297D" w:rsidRPr="001E297D" w:rsidRDefault="001E297D" w:rsidP="00F865DF">
      <w:pPr>
        <w:pStyle w:val="Akapitzlist"/>
        <w:rPr>
          <w:lang w:eastAsia="pl-PL"/>
        </w:rPr>
      </w:pPr>
      <w:r w:rsidRPr="7EDFDC6C">
        <w:rPr>
          <w:rFonts w:eastAsiaTheme="majorEastAsia"/>
          <w:lang w:eastAsia="pl-PL"/>
        </w:rPr>
        <w:t>dobre warunki środowiskowe do wykorzystania OZE.</w:t>
      </w:r>
    </w:p>
    <w:p w14:paraId="69F1566C" w14:textId="77777777" w:rsidR="001E297D" w:rsidRPr="001E297D" w:rsidRDefault="001E297D" w:rsidP="00870DB9">
      <w:pPr>
        <w:spacing w:after="120"/>
        <w:ind w:left="708"/>
        <w:textAlignment w:val="baseline"/>
        <w:rPr>
          <w:rFonts w:ascii="Segoe UI" w:eastAsia="Times New Roman" w:hAnsi="Segoe UI" w:cs="Segoe UI"/>
          <w:szCs w:val="24"/>
          <w:lang w:eastAsia="pl-PL"/>
        </w:rPr>
      </w:pPr>
      <w:r w:rsidRPr="001E297D">
        <w:rPr>
          <w:rFonts w:ascii="Calibri" w:eastAsia="Times New Roman" w:hAnsi="Calibri" w:cs="Calibri"/>
          <w:szCs w:val="24"/>
          <w:lang w:eastAsia="pl-PL"/>
        </w:rPr>
        <w:t>Kierunki, z którymi cel jest powiązany: </w:t>
      </w:r>
    </w:p>
    <w:p w14:paraId="6A8D5A54" w14:textId="77777777" w:rsidR="001E297D" w:rsidRPr="001E297D" w:rsidRDefault="001E297D" w:rsidP="00F865DF">
      <w:pPr>
        <w:pStyle w:val="Akapitzlist"/>
        <w:rPr>
          <w:lang w:eastAsia="pl-PL"/>
        </w:rPr>
      </w:pPr>
      <w:r w:rsidRPr="7EDFDC6C">
        <w:rPr>
          <w:lang w:eastAsia="pl-PL"/>
        </w:rPr>
        <w:t>poprawa jakości usług publicznych</w:t>
      </w:r>
      <w:r w:rsidRPr="7EDFDC6C">
        <w:rPr>
          <w:color w:val="000000" w:themeColor="text1"/>
          <w:lang w:eastAsia="pl-PL"/>
        </w:rPr>
        <w:t>, e-usługi</w:t>
      </w:r>
      <w:r w:rsidR="5EC7EC21" w:rsidRPr="7EDFDC6C">
        <w:rPr>
          <w:color w:val="000000" w:themeColor="text1"/>
          <w:lang w:eastAsia="pl-PL"/>
        </w:rPr>
        <w:t>,</w:t>
      </w:r>
      <w:r w:rsidRPr="7EDFDC6C">
        <w:rPr>
          <w:color w:val="000000" w:themeColor="text1"/>
          <w:lang w:eastAsia="pl-PL"/>
        </w:rPr>
        <w:t> </w:t>
      </w:r>
    </w:p>
    <w:p w14:paraId="4BCF3456" w14:textId="77777777" w:rsidR="001E297D" w:rsidRPr="001E297D" w:rsidRDefault="001E297D" w:rsidP="00F865DF">
      <w:pPr>
        <w:pStyle w:val="Akapitzlist"/>
        <w:rPr>
          <w:szCs w:val="24"/>
          <w:lang w:eastAsia="pl-PL"/>
        </w:rPr>
      </w:pPr>
      <w:r w:rsidRPr="7EDFDC6C">
        <w:rPr>
          <w:color w:val="000000" w:themeColor="text1"/>
          <w:lang w:eastAsia="pl-PL"/>
        </w:rPr>
        <w:t>wspólne działania na rzecz rozwoju kultury i edukacji. </w:t>
      </w:r>
    </w:p>
    <w:p w14:paraId="6717AFB1" w14:textId="77777777" w:rsidR="001E297D" w:rsidRPr="001E297D" w:rsidRDefault="001E297D" w:rsidP="00870DB9">
      <w:pPr>
        <w:spacing w:before="0" w:after="160" w:line="259" w:lineRule="auto"/>
        <w:ind w:left="708"/>
      </w:pPr>
      <w:r w:rsidRPr="0741453B">
        <w:rPr>
          <w:rFonts w:ascii="Calibri" w:hAnsi="Calibri" w:cs="Calibri"/>
        </w:rPr>
        <w:t xml:space="preserve">Terytorialność celu: obszar całego </w:t>
      </w:r>
      <w:r w:rsidR="28F7B9BE" w:rsidRPr="0741453B">
        <w:rPr>
          <w:rFonts w:ascii="Calibri" w:hAnsi="Calibri" w:cs="Calibri"/>
        </w:rPr>
        <w:t>P</w:t>
      </w:r>
      <w:r w:rsidRPr="0741453B">
        <w:rPr>
          <w:rFonts w:ascii="Calibri" w:hAnsi="Calibri" w:cs="Calibri"/>
        </w:rPr>
        <w:t>artnerstwa.</w:t>
      </w:r>
    </w:p>
    <w:p w14:paraId="12BBFB16" w14:textId="77777777" w:rsidR="001E297D" w:rsidRPr="001E297D" w:rsidRDefault="001E297D" w:rsidP="006602F7">
      <w:pPr>
        <w:numPr>
          <w:ilvl w:val="0"/>
          <w:numId w:val="33"/>
        </w:numPr>
        <w:spacing w:before="0" w:after="120" w:line="259" w:lineRule="auto"/>
        <w:contextualSpacing/>
        <w:rPr>
          <w:b/>
          <w:bCs/>
        </w:rPr>
      </w:pPr>
      <w:r w:rsidRPr="0741453B">
        <w:rPr>
          <w:b/>
          <w:bCs/>
        </w:rPr>
        <w:t xml:space="preserve">Rozwój współpracy na obszarze </w:t>
      </w:r>
      <w:r w:rsidR="1A2E51B8" w:rsidRPr="0741453B">
        <w:rPr>
          <w:b/>
          <w:bCs/>
        </w:rPr>
        <w:t>P</w:t>
      </w:r>
      <w:r w:rsidRPr="0741453B">
        <w:rPr>
          <w:b/>
          <w:bCs/>
        </w:rPr>
        <w:t>artnerstwa</w:t>
      </w:r>
    </w:p>
    <w:p w14:paraId="509C300A" w14:textId="77777777" w:rsidR="001E297D" w:rsidRPr="001E297D" w:rsidRDefault="001E297D" w:rsidP="00870DB9">
      <w:pPr>
        <w:spacing w:after="120"/>
        <w:ind w:left="708"/>
        <w:rPr>
          <w:szCs w:val="24"/>
        </w:rPr>
      </w:pPr>
      <w:r w:rsidRPr="001E297D">
        <w:rPr>
          <w:szCs w:val="24"/>
        </w:rPr>
        <w:t>Na potrzeby realizacji strategii wyodrębniono osobny cel horyzontalny dotyczący współpracy, która jest wpisana w całość działań Partnerstwa i jest czynnikiem warunkującym sukces jego działania.</w:t>
      </w:r>
    </w:p>
    <w:p w14:paraId="12EBE08E" w14:textId="77777777" w:rsidR="003B39A2" w:rsidRDefault="003B39A2">
      <w:pPr>
        <w:spacing w:before="0" w:after="160" w:line="259" w:lineRule="auto"/>
        <w:ind w:left="0"/>
        <w:rPr>
          <w:rFonts w:ascii="Calibri" w:eastAsia="Calibri" w:hAnsi="Calibri" w:cs="Calibri"/>
          <w:b/>
          <w:bCs/>
          <w:szCs w:val="24"/>
        </w:rPr>
      </w:pPr>
      <w:r>
        <w:rPr>
          <w:rFonts w:ascii="Calibri" w:eastAsia="Calibri" w:hAnsi="Calibri" w:cs="Calibri"/>
          <w:b/>
          <w:bCs/>
          <w:szCs w:val="24"/>
        </w:rPr>
        <w:br w:type="page"/>
      </w:r>
    </w:p>
    <w:p w14:paraId="7E1250CB" w14:textId="173AAFF9" w:rsidR="005C4DCA" w:rsidRPr="001E297D" w:rsidRDefault="005C4DCA" w:rsidP="005C4DCA">
      <w:pPr>
        <w:spacing w:before="0" w:after="160" w:line="259" w:lineRule="auto"/>
        <w:ind w:hanging="851"/>
        <w:rPr>
          <w:rFonts w:ascii="Calibri" w:eastAsia="Calibri" w:hAnsi="Calibri" w:cs="Calibri"/>
          <w:b/>
          <w:bCs/>
          <w:szCs w:val="24"/>
        </w:rPr>
      </w:pPr>
      <w:bookmarkStart w:id="18" w:name="_Toc143854154"/>
      <w:r w:rsidRPr="005C4DCA">
        <w:rPr>
          <w:b/>
          <w:bCs/>
        </w:rPr>
        <w:lastRenderedPageBreak/>
        <w:t xml:space="preserve">Tabela </w:t>
      </w:r>
      <w:r w:rsidR="00DA5EF1" w:rsidRPr="005C4DCA">
        <w:rPr>
          <w:b/>
          <w:bCs/>
        </w:rPr>
        <w:fldChar w:fldCharType="begin"/>
      </w:r>
      <w:r w:rsidRPr="005C4DCA">
        <w:rPr>
          <w:b/>
          <w:bCs/>
        </w:rPr>
        <w:instrText xml:space="preserve"> SEQ Tabela \* ARABIC </w:instrText>
      </w:r>
      <w:r w:rsidR="00DA5EF1" w:rsidRPr="005C4DCA">
        <w:rPr>
          <w:b/>
          <w:bCs/>
        </w:rPr>
        <w:fldChar w:fldCharType="separate"/>
      </w:r>
      <w:r w:rsidR="00486157">
        <w:rPr>
          <w:b/>
          <w:bCs/>
          <w:noProof/>
        </w:rPr>
        <w:t>1</w:t>
      </w:r>
      <w:r w:rsidR="00DA5EF1" w:rsidRPr="005C4DCA">
        <w:rPr>
          <w:b/>
          <w:bCs/>
        </w:rPr>
        <w:fldChar w:fldCharType="end"/>
      </w:r>
      <w:r w:rsidRPr="005C4DCA">
        <w:rPr>
          <w:b/>
          <w:bCs/>
        </w:rPr>
        <w:t>.</w:t>
      </w:r>
      <w:r w:rsidR="00A07E9E">
        <w:rPr>
          <w:b/>
          <w:bCs/>
        </w:rPr>
        <w:t xml:space="preserve"> </w:t>
      </w:r>
      <w:r w:rsidRPr="001E297D">
        <w:rPr>
          <w:rFonts w:ascii="Calibri" w:eastAsia="Calibri" w:hAnsi="Calibri" w:cs="Calibri"/>
          <w:b/>
          <w:bCs/>
          <w:szCs w:val="24"/>
        </w:rPr>
        <w:t>Tabela integracji celów szczegółowych strategii</w:t>
      </w:r>
      <w:bookmarkEnd w:id="18"/>
    </w:p>
    <w:p w14:paraId="1FB27834" w14:textId="77777777" w:rsidR="001E297D" w:rsidRPr="001E297D" w:rsidRDefault="00000000" w:rsidP="0741453B">
      <w:pPr>
        <w:tabs>
          <w:tab w:val="left" w:pos="1176"/>
        </w:tabs>
        <w:spacing w:before="0" w:after="160" w:line="259" w:lineRule="auto"/>
        <w:ind w:hanging="851"/>
        <w:rPr>
          <w:sz w:val="22"/>
        </w:rPr>
      </w:pPr>
      <w:r>
        <w:rPr>
          <w:noProof/>
          <w:sz w:val="22"/>
          <w:lang w:eastAsia="pl-PL"/>
        </w:rPr>
        <w:pict w14:anchorId="1E92584E">
          <v:rect id="Prostokąt 28" o:spid="_x0000_s2050" style="position:absolute;left:0;text-align:left;margin-left:4.15pt;margin-top:1.55pt;width:36pt;height:12pt;z-index:2516536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" fillcolor="#00b050" strokecolor="#2f528f" strokeweight="1pt"/>
        </w:pict>
      </w:r>
      <w:r w:rsidR="001E297D" w:rsidRPr="001E297D">
        <w:rPr>
          <w:sz w:val="22"/>
        </w:rPr>
        <w:tab/>
      </w:r>
      <w:r w:rsidR="001E297D" w:rsidRPr="0741453B">
        <w:rPr>
          <w:sz w:val="22"/>
        </w:rPr>
        <w:t>- bezpośrednie oddziaływania na wymiar</w:t>
      </w:r>
    </w:p>
    <w:p w14:paraId="1CBA317E" w14:textId="77777777" w:rsidR="001E297D" w:rsidRPr="001E297D" w:rsidRDefault="001E297D" w:rsidP="001E297D">
      <w:pPr>
        <w:spacing w:before="0" w:after="160" w:line="259" w:lineRule="auto"/>
        <w:ind w:left="143" w:firstLine="708"/>
        <w:rPr>
          <w:sz w:val="22"/>
        </w:rPr>
      </w:pPr>
      <w:r w:rsidRPr="001E297D">
        <w:rPr>
          <w:sz w:val="22"/>
        </w:rPr>
        <w:t>- pośrednie oddziaływania na wymiar</w:t>
      </w:r>
      <w:r w:rsidR="00000000">
        <w:rPr>
          <w:noProof/>
          <w:sz w:val="22"/>
          <w:lang w:eastAsia="pl-PL"/>
        </w:rPr>
        <w:pict w14:anchorId="6F525E22">
          <v:rect id="Prostokąt 29" o:spid="_x0000_s2073" style="position:absolute;left:0;text-align:left;margin-left:4.15pt;margin-top:1.55pt;width:36pt;height:12pt;z-index:251652608;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" fillcolor="#a9d18e" strokecolor="#2f528f" strokeweight="1pt"/>
        </w:pict>
      </w:r>
    </w:p>
    <w:tbl>
      <w:tblPr>
        <w:tblStyle w:val="Tabela-Siatka2"/>
        <w:tblW w:w="0" w:type="auto"/>
        <w:tblLook w:val="04A0" w:firstRow="1" w:lastRow="0" w:firstColumn="1" w:lastColumn="0" w:noHBand="0" w:noVBand="1"/>
      </w:tblPr>
      <w:tblGrid>
        <w:gridCol w:w="2397"/>
        <w:gridCol w:w="1405"/>
        <w:gridCol w:w="1689"/>
        <w:gridCol w:w="1868"/>
        <w:gridCol w:w="1693"/>
      </w:tblGrid>
      <w:tr w:rsidR="001E297D" w:rsidRPr="001E297D" w14:paraId="48AC84D6" w14:textId="77777777">
        <w:trPr>
          <w:trHeight w:val="300"/>
        </w:trPr>
        <w:tc>
          <w:tcPr>
            <w:tcW w:w="2397" w:type="dxa"/>
            <w:vMerge w:val="restart"/>
            <w:tcBorders>
              <w:top w:val="single" w:sz="8" w:space="0" w:color="auto"/>
              <w:left w:val="single" w:sz="8" w:space="0" w:color="auto"/>
              <w:bottom w:val="single" w:sz="8" w:space="0" w:color="auto"/>
              <w:right w:val="single" w:sz="8" w:space="0" w:color="auto"/>
            </w:tcBorders>
            <w:shd w:val="clear" w:color="auto" w:fill="FFC000" w:themeFill="accent4"/>
            <w:tcMar>
              <w:left w:w="108" w:type="dxa"/>
              <w:right w:w="108" w:type="dxa"/>
            </w:tcMar>
            <w:vAlign w:val="bottom"/>
          </w:tcPr>
          <w:p w14:paraId="2E097701" w14:textId="77777777" w:rsidR="001E297D" w:rsidRPr="001E297D" w:rsidRDefault="001E297D" w:rsidP="001E297D">
            <w:pPr>
              <w:spacing w:before="0" w:after="160"/>
              <w:ind w:left="0"/>
            </w:pPr>
            <w:r w:rsidRPr="001E297D">
              <w:rPr>
                <w:rFonts w:ascii="Calibri" w:eastAsia="Calibri" w:hAnsi="Calibri" w:cs="Calibri"/>
                <w:b/>
                <w:bCs/>
                <w:color w:val="000000" w:themeColor="text1"/>
                <w:szCs w:val="24"/>
              </w:rPr>
              <w:t>Cele szczegółowe strategii:</w:t>
            </w:r>
          </w:p>
        </w:tc>
        <w:tc>
          <w:tcPr>
            <w:tcW w:w="6655" w:type="dxa"/>
            <w:gridSpan w:val="4"/>
            <w:tcBorders>
              <w:top w:val="single" w:sz="8" w:space="0" w:color="auto"/>
              <w:left w:val="single" w:sz="8" w:space="0" w:color="auto"/>
              <w:bottom w:val="single" w:sz="8" w:space="0" w:color="auto"/>
              <w:right w:val="single" w:sz="8" w:space="0" w:color="auto"/>
            </w:tcBorders>
            <w:shd w:val="clear" w:color="auto" w:fill="FFC000" w:themeFill="accent4"/>
            <w:tcMar>
              <w:left w:w="108" w:type="dxa"/>
              <w:right w:w="108" w:type="dxa"/>
            </w:tcMar>
            <w:vAlign w:val="center"/>
          </w:tcPr>
          <w:p w14:paraId="3C273F19" w14:textId="77777777" w:rsidR="001E297D" w:rsidRPr="001E297D" w:rsidRDefault="008E4F38" w:rsidP="001E297D">
            <w:pPr>
              <w:spacing w:before="0" w:after="160"/>
              <w:ind w:left="0"/>
              <w:jc w:val="center"/>
            </w:pPr>
            <w:r>
              <w:rPr>
                <w:rFonts w:ascii="Calibri" w:eastAsia="Calibri" w:hAnsi="Calibri" w:cs="Calibri"/>
                <w:b/>
                <w:bCs/>
                <w:color w:val="000000" w:themeColor="text1"/>
                <w:szCs w:val="24"/>
              </w:rPr>
              <w:t>Wpływ celu szczegółowego na poszczególne wymiary rozwoju</w:t>
            </w:r>
          </w:p>
        </w:tc>
      </w:tr>
      <w:tr w:rsidR="001E297D" w:rsidRPr="001E297D" w14:paraId="119C34AE" w14:textId="77777777">
        <w:trPr>
          <w:trHeight w:val="975"/>
        </w:trPr>
        <w:tc>
          <w:tcPr>
            <w:tcW w:w="2397" w:type="dxa"/>
            <w:vMerge/>
          </w:tcPr>
          <w:p w14:paraId="1D70EF05" w14:textId="77777777" w:rsidR="001E297D" w:rsidRPr="001E297D" w:rsidRDefault="001E297D" w:rsidP="001E297D">
            <w:pPr>
              <w:spacing w:before="0" w:after="160" w:line="259" w:lineRule="auto"/>
              <w:ind w:left="0"/>
            </w:pPr>
          </w:p>
        </w:tc>
        <w:tc>
          <w:tcPr>
            <w:tcW w:w="1405" w:type="dxa"/>
            <w:tcBorders>
              <w:top w:val="single" w:sz="8" w:space="0" w:color="auto"/>
              <w:left w:val="nil"/>
              <w:bottom w:val="single" w:sz="8" w:space="0" w:color="auto"/>
              <w:right w:val="single" w:sz="8" w:space="0" w:color="auto"/>
            </w:tcBorders>
            <w:shd w:val="clear" w:color="auto" w:fill="FFC000" w:themeFill="accent4"/>
            <w:tcMar>
              <w:top w:w="28" w:type="dxa"/>
              <w:left w:w="108" w:type="dxa"/>
              <w:bottom w:w="113" w:type="dxa"/>
              <w:right w:w="108" w:type="dxa"/>
            </w:tcMar>
          </w:tcPr>
          <w:p w14:paraId="108E4E2A" w14:textId="77777777" w:rsidR="001E297D" w:rsidRPr="001E297D" w:rsidRDefault="001E297D" w:rsidP="001E297D">
            <w:pPr>
              <w:spacing w:before="0" w:after="160" w:line="259" w:lineRule="auto"/>
              <w:ind w:left="0"/>
            </w:pPr>
            <w:r w:rsidRPr="001E297D">
              <w:rPr>
                <w:rFonts w:ascii="Calibri" w:eastAsia="Calibri" w:hAnsi="Calibri" w:cs="Calibri"/>
                <w:b/>
                <w:bCs/>
                <w:color w:val="000000" w:themeColor="text1"/>
                <w:szCs w:val="24"/>
              </w:rPr>
              <w:t>Społeczny</w:t>
            </w:r>
          </w:p>
        </w:tc>
        <w:tc>
          <w:tcPr>
            <w:tcW w:w="1689" w:type="dxa"/>
            <w:tcBorders>
              <w:top w:val="nil"/>
              <w:left w:val="single" w:sz="8" w:space="0" w:color="auto"/>
              <w:bottom w:val="single" w:sz="8" w:space="0" w:color="auto"/>
              <w:right w:val="single" w:sz="8" w:space="0" w:color="auto"/>
            </w:tcBorders>
            <w:shd w:val="clear" w:color="auto" w:fill="FFC000" w:themeFill="accent4"/>
            <w:tcMar>
              <w:top w:w="28" w:type="dxa"/>
              <w:left w:w="108" w:type="dxa"/>
              <w:bottom w:w="113" w:type="dxa"/>
              <w:right w:w="108" w:type="dxa"/>
            </w:tcMar>
          </w:tcPr>
          <w:p w14:paraId="3E594F57" w14:textId="77777777" w:rsidR="001E297D" w:rsidRPr="001E297D" w:rsidRDefault="001E297D" w:rsidP="001E297D">
            <w:pPr>
              <w:spacing w:before="0" w:after="160" w:line="259" w:lineRule="auto"/>
              <w:ind w:left="0"/>
            </w:pPr>
            <w:r w:rsidRPr="001E297D">
              <w:rPr>
                <w:rFonts w:ascii="Calibri" w:eastAsia="Calibri" w:hAnsi="Calibri" w:cs="Calibri"/>
                <w:b/>
                <w:bCs/>
                <w:color w:val="000000" w:themeColor="text1"/>
                <w:szCs w:val="24"/>
              </w:rPr>
              <w:t>Gospodarczy</w:t>
            </w:r>
          </w:p>
        </w:tc>
        <w:tc>
          <w:tcPr>
            <w:tcW w:w="1868" w:type="dxa"/>
            <w:tcBorders>
              <w:top w:val="nil"/>
              <w:left w:val="single" w:sz="8" w:space="0" w:color="auto"/>
              <w:bottom w:val="single" w:sz="8" w:space="0" w:color="auto"/>
              <w:right w:val="single" w:sz="8" w:space="0" w:color="auto"/>
            </w:tcBorders>
            <w:shd w:val="clear" w:color="auto" w:fill="FFC000" w:themeFill="accent4"/>
            <w:tcMar>
              <w:top w:w="28" w:type="dxa"/>
              <w:left w:w="108" w:type="dxa"/>
              <w:bottom w:w="113" w:type="dxa"/>
              <w:right w:w="108" w:type="dxa"/>
            </w:tcMar>
          </w:tcPr>
          <w:p w14:paraId="03458B49" w14:textId="77777777" w:rsidR="001E297D" w:rsidRPr="001E297D" w:rsidRDefault="001E297D" w:rsidP="001E297D">
            <w:pPr>
              <w:spacing w:before="0" w:after="160" w:line="259" w:lineRule="auto"/>
              <w:ind w:left="0"/>
            </w:pPr>
            <w:r w:rsidRPr="001E297D">
              <w:rPr>
                <w:rFonts w:ascii="Calibri" w:eastAsia="Calibri" w:hAnsi="Calibri" w:cs="Calibri"/>
                <w:b/>
                <w:bCs/>
                <w:color w:val="000000" w:themeColor="text1"/>
                <w:szCs w:val="24"/>
              </w:rPr>
              <w:t>Środowiskowy</w:t>
            </w:r>
          </w:p>
        </w:tc>
        <w:tc>
          <w:tcPr>
            <w:tcW w:w="1693" w:type="dxa"/>
            <w:tcBorders>
              <w:top w:val="nil"/>
              <w:left w:val="single" w:sz="8" w:space="0" w:color="auto"/>
              <w:bottom w:val="single" w:sz="8" w:space="0" w:color="auto"/>
              <w:right w:val="single" w:sz="8" w:space="0" w:color="auto"/>
            </w:tcBorders>
            <w:shd w:val="clear" w:color="auto" w:fill="FFC000" w:themeFill="accent4"/>
            <w:tcMar>
              <w:top w:w="28" w:type="dxa"/>
              <w:left w:w="108" w:type="dxa"/>
              <w:bottom w:w="113" w:type="dxa"/>
              <w:right w:w="108" w:type="dxa"/>
            </w:tcMar>
          </w:tcPr>
          <w:p w14:paraId="1DFD185C" w14:textId="77777777" w:rsidR="001E297D" w:rsidRPr="001E297D" w:rsidRDefault="001E297D" w:rsidP="001E297D">
            <w:pPr>
              <w:spacing w:before="0" w:after="160" w:line="259" w:lineRule="auto"/>
              <w:ind w:left="0"/>
            </w:pPr>
            <w:r w:rsidRPr="001E297D">
              <w:rPr>
                <w:rFonts w:ascii="Calibri" w:eastAsia="Calibri" w:hAnsi="Calibri" w:cs="Calibri"/>
                <w:b/>
                <w:bCs/>
                <w:color w:val="000000" w:themeColor="text1"/>
                <w:szCs w:val="24"/>
              </w:rPr>
              <w:t>Przestrzenny</w:t>
            </w:r>
          </w:p>
        </w:tc>
      </w:tr>
      <w:tr w:rsidR="001E297D" w:rsidRPr="001E297D" w14:paraId="73F10E85" w14:textId="77777777" w:rsidTr="005D1C95">
        <w:trPr>
          <w:trHeight w:val="300"/>
        </w:trPr>
        <w:tc>
          <w:tcPr>
            <w:tcW w:w="2397" w:type="dxa"/>
            <w:tcBorders>
              <w:top w:val="nil"/>
              <w:left w:val="single" w:sz="8" w:space="0" w:color="auto"/>
              <w:bottom w:val="single" w:sz="8" w:space="0" w:color="auto"/>
              <w:right w:val="single" w:sz="8" w:space="0" w:color="auto"/>
            </w:tcBorders>
            <w:tcMar>
              <w:left w:w="108" w:type="dxa"/>
              <w:right w:w="108" w:type="dxa"/>
            </w:tcMar>
          </w:tcPr>
          <w:p w14:paraId="309DA49E" w14:textId="77777777" w:rsidR="001E297D" w:rsidRPr="001E297D" w:rsidRDefault="001E297D" w:rsidP="001E297D">
            <w:pPr>
              <w:spacing w:before="0" w:after="160"/>
              <w:ind w:left="0"/>
              <w:rPr>
                <w:rFonts w:ascii="Calibri" w:eastAsia="Calibri" w:hAnsi="Calibri" w:cs="Calibri"/>
                <w:szCs w:val="24"/>
              </w:rPr>
            </w:pPr>
            <w:r w:rsidRPr="001E297D">
              <w:rPr>
                <w:rFonts w:ascii="Calibri" w:eastAsia="Calibri" w:hAnsi="Calibri" w:cs="Calibri"/>
                <w:szCs w:val="24"/>
              </w:rPr>
              <w:t>Cel 1: Poprawa dostępności transportowej na OF</w:t>
            </w:r>
          </w:p>
        </w:tc>
        <w:tc>
          <w:tcPr>
            <w:tcW w:w="1405" w:type="dxa"/>
            <w:tcBorders>
              <w:top w:val="single" w:sz="8" w:space="0" w:color="auto"/>
              <w:left w:val="single" w:sz="8" w:space="0" w:color="auto"/>
              <w:bottom w:val="single" w:sz="8" w:space="0" w:color="auto"/>
              <w:right w:val="single" w:sz="8" w:space="0" w:color="auto"/>
            </w:tcBorders>
            <w:shd w:val="clear" w:color="auto" w:fill="A8D08D" w:themeFill="accent6" w:themeFillTint="99"/>
            <w:tcMar>
              <w:left w:w="108" w:type="dxa"/>
              <w:right w:w="108" w:type="dxa"/>
            </w:tcMar>
          </w:tcPr>
          <w:p w14:paraId="2AC11E16" w14:textId="77777777" w:rsidR="001E297D" w:rsidRPr="001E297D" w:rsidRDefault="001E297D" w:rsidP="001E297D">
            <w:pPr>
              <w:spacing w:before="0" w:after="160"/>
              <w:ind w:left="0"/>
            </w:pPr>
          </w:p>
        </w:tc>
        <w:tc>
          <w:tcPr>
            <w:tcW w:w="1689" w:type="dxa"/>
            <w:tcBorders>
              <w:top w:val="single" w:sz="8" w:space="0" w:color="auto"/>
              <w:left w:val="single" w:sz="8" w:space="0" w:color="auto"/>
              <w:bottom w:val="single" w:sz="8" w:space="0" w:color="auto"/>
              <w:right w:val="single" w:sz="8" w:space="0" w:color="auto"/>
            </w:tcBorders>
            <w:shd w:val="clear" w:color="auto" w:fill="A8D08D" w:themeFill="accent6" w:themeFillTint="99"/>
            <w:tcMar>
              <w:left w:w="108" w:type="dxa"/>
              <w:right w:w="108" w:type="dxa"/>
            </w:tcMar>
          </w:tcPr>
          <w:p w14:paraId="4DABFFEB" w14:textId="77777777" w:rsidR="001E297D" w:rsidRPr="001E297D" w:rsidRDefault="001E297D" w:rsidP="001E297D">
            <w:pPr>
              <w:spacing w:before="0" w:after="160"/>
              <w:ind w:left="0"/>
            </w:pPr>
          </w:p>
        </w:tc>
        <w:tc>
          <w:tcPr>
            <w:tcW w:w="1868" w:type="dxa"/>
            <w:tcBorders>
              <w:top w:val="single" w:sz="8" w:space="0" w:color="auto"/>
              <w:left w:val="single" w:sz="8" w:space="0" w:color="auto"/>
              <w:bottom w:val="single" w:sz="8" w:space="0" w:color="auto"/>
              <w:right w:val="single" w:sz="8" w:space="0" w:color="auto"/>
            </w:tcBorders>
            <w:shd w:val="clear" w:color="auto" w:fill="00B050"/>
            <w:tcMar>
              <w:left w:w="108" w:type="dxa"/>
              <w:right w:w="108" w:type="dxa"/>
            </w:tcMar>
          </w:tcPr>
          <w:p w14:paraId="5A85B09D" w14:textId="77777777" w:rsidR="001E297D" w:rsidRPr="001E297D" w:rsidRDefault="001E297D" w:rsidP="001E297D">
            <w:pPr>
              <w:spacing w:before="0" w:after="160"/>
              <w:ind w:left="0"/>
            </w:pPr>
          </w:p>
        </w:tc>
        <w:tc>
          <w:tcPr>
            <w:tcW w:w="1693" w:type="dxa"/>
            <w:tcBorders>
              <w:top w:val="single" w:sz="8" w:space="0" w:color="auto"/>
              <w:left w:val="single" w:sz="8" w:space="0" w:color="auto"/>
              <w:bottom w:val="single" w:sz="8" w:space="0" w:color="auto"/>
              <w:right w:val="single" w:sz="8" w:space="0" w:color="auto"/>
            </w:tcBorders>
            <w:shd w:val="clear" w:color="auto" w:fill="00B050"/>
            <w:tcMar>
              <w:left w:w="108" w:type="dxa"/>
              <w:right w:w="108" w:type="dxa"/>
            </w:tcMar>
          </w:tcPr>
          <w:p w14:paraId="55D5537F" w14:textId="77777777" w:rsidR="001E297D" w:rsidRPr="001E297D" w:rsidRDefault="001E297D" w:rsidP="001E297D">
            <w:pPr>
              <w:spacing w:before="0" w:after="160"/>
              <w:ind w:left="0"/>
            </w:pPr>
          </w:p>
        </w:tc>
      </w:tr>
      <w:tr w:rsidR="001E297D" w:rsidRPr="001E297D" w14:paraId="09FA9087" w14:textId="77777777" w:rsidTr="005D1C95">
        <w:trPr>
          <w:trHeight w:val="300"/>
        </w:trPr>
        <w:tc>
          <w:tcPr>
            <w:tcW w:w="2397" w:type="dxa"/>
            <w:tcBorders>
              <w:top w:val="single" w:sz="8" w:space="0" w:color="auto"/>
              <w:left w:val="single" w:sz="8" w:space="0" w:color="auto"/>
              <w:bottom w:val="single" w:sz="8" w:space="0" w:color="auto"/>
              <w:right w:val="single" w:sz="8" w:space="0" w:color="auto"/>
            </w:tcBorders>
            <w:tcMar>
              <w:left w:w="108" w:type="dxa"/>
              <w:right w:w="108" w:type="dxa"/>
            </w:tcMar>
          </w:tcPr>
          <w:p w14:paraId="01C6E6ED" w14:textId="77777777" w:rsidR="001E297D" w:rsidRPr="001E297D" w:rsidRDefault="001E297D" w:rsidP="001E297D">
            <w:pPr>
              <w:spacing w:before="0" w:after="160"/>
              <w:ind w:left="0"/>
              <w:rPr>
                <w:rFonts w:ascii="Calibri" w:eastAsia="Calibri" w:hAnsi="Calibri" w:cs="Calibri"/>
                <w:szCs w:val="24"/>
              </w:rPr>
            </w:pPr>
            <w:r w:rsidRPr="001E297D">
              <w:rPr>
                <w:rFonts w:ascii="Calibri" w:eastAsia="Calibri" w:hAnsi="Calibri" w:cs="Calibri"/>
                <w:szCs w:val="24"/>
              </w:rPr>
              <w:t>Cel 2: Poprawa jakości usług publicznych</w:t>
            </w:r>
          </w:p>
        </w:tc>
        <w:tc>
          <w:tcPr>
            <w:tcW w:w="1405" w:type="dxa"/>
            <w:tcBorders>
              <w:top w:val="single" w:sz="8" w:space="0" w:color="auto"/>
              <w:left w:val="single" w:sz="8" w:space="0" w:color="auto"/>
              <w:bottom w:val="single" w:sz="8" w:space="0" w:color="auto"/>
              <w:right w:val="single" w:sz="8" w:space="0" w:color="auto"/>
            </w:tcBorders>
            <w:shd w:val="clear" w:color="auto" w:fill="00B050"/>
            <w:tcMar>
              <w:left w:w="108" w:type="dxa"/>
              <w:right w:w="108" w:type="dxa"/>
            </w:tcMar>
          </w:tcPr>
          <w:p w14:paraId="4695C712" w14:textId="77777777" w:rsidR="001E297D" w:rsidRPr="001E297D" w:rsidRDefault="001E297D" w:rsidP="001E297D">
            <w:pPr>
              <w:spacing w:before="0" w:after="160"/>
              <w:ind w:left="0"/>
            </w:pPr>
          </w:p>
        </w:tc>
        <w:tc>
          <w:tcPr>
            <w:tcW w:w="1689" w:type="dxa"/>
            <w:tcBorders>
              <w:top w:val="single" w:sz="8" w:space="0" w:color="auto"/>
              <w:left w:val="single" w:sz="8" w:space="0" w:color="auto"/>
              <w:bottom w:val="single" w:sz="8" w:space="0" w:color="auto"/>
              <w:right w:val="single" w:sz="8" w:space="0" w:color="auto"/>
            </w:tcBorders>
            <w:shd w:val="clear" w:color="auto" w:fill="A8D08D" w:themeFill="accent6" w:themeFillTint="99"/>
            <w:tcMar>
              <w:left w:w="108" w:type="dxa"/>
              <w:right w:w="108" w:type="dxa"/>
            </w:tcMar>
          </w:tcPr>
          <w:p w14:paraId="7B02E77D" w14:textId="77777777" w:rsidR="001E297D" w:rsidRPr="001E297D" w:rsidRDefault="001E297D" w:rsidP="001E297D">
            <w:pPr>
              <w:spacing w:before="0" w:after="160"/>
              <w:ind w:left="0"/>
            </w:pPr>
          </w:p>
        </w:tc>
        <w:tc>
          <w:tcPr>
            <w:tcW w:w="1868" w:type="dxa"/>
            <w:tcBorders>
              <w:top w:val="single" w:sz="8" w:space="0" w:color="auto"/>
              <w:left w:val="single" w:sz="8" w:space="0" w:color="auto"/>
              <w:bottom w:val="single" w:sz="8" w:space="0" w:color="auto"/>
              <w:right w:val="single" w:sz="8" w:space="0" w:color="auto"/>
            </w:tcBorders>
            <w:shd w:val="clear" w:color="auto" w:fill="A8D08D" w:themeFill="accent6" w:themeFillTint="99"/>
            <w:tcMar>
              <w:left w:w="108" w:type="dxa"/>
              <w:right w:w="108" w:type="dxa"/>
            </w:tcMar>
          </w:tcPr>
          <w:p w14:paraId="3977911C" w14:textId="77777777" w:rsidR="001E297D" w:rsidRPr="001E297D" w:rsidRDefault="001E297D" w:rsidP="001E297D">
            <w:pPr>
              <w:spacing w:before="0" w:after="160"/>
              <w:ind w:left="0"/>
            </w:pPr>
          </w:p>
        </w:tc>
        <w:tc>
          <w:tcPr>
            <w:tcW w:w="1693" w:type="dxa"/>
            <w:tcBorders>
              <w:top w:val="single" w:sz="8" w:space="0" w:color="auto"/>
              <w:left w:val="single" w:sz="8" w:space="0" w:color="auto"/>
              <w:bottom w:val="single" w:sz="8" w:space="0" w:color="auto"/>
              <w:right w:val="single" w:sz="8" w:space="0" w:color="auto"/>
            </w:tcBorders>
            <w:shd w:val="clear" w:color="auto" w:fill="A8D08D" w:themeFill="accent6" w:themeFillTint="99"/>
            <w:tcMar>
              <w:left w:w="108" w:type="dxa"/>
              <w:right w:w="108" w:type="dxa"/>
            </w:tcMar>
          </w:tcPr>
          <w:p w14:paraId="3B06ABD3" w14:textId="77777777" w:rsidR="001E297D" w:rsidRPr="001E297D" w:rsidRDefault="001E297D" w:rsidP="001E297D">
            <w:pPr>
              <w:spacing w:before="0" w:after="160"/>
              <w:ind w:left="0"/>
            </w:pPr>
          </w:p>
        </w:tc>
      </w:tr>
      <w:tr w:rsidR="001E297D" w:rsidRPr="001E297D" w14:paraId="264E6530" w14:textId="77777777" w:rsidTr="005D1C95">
        <w:trPr>
          <w:trHeight w:val="300"/>
        </w:trPr>
        <w:tc>
          <w:tcPr>
            <w:tcW w:w="2397" w:type="dxa"/>
            <w:tcBorders>
              <w:top w:val="single" w:sz="8" w:space="0" w:color="auto"/>
              <w:left w:val="single" w:sz="8" w:space="0" w:color="auto"/>
              <w:bottom w:val="single" w:sz="8" w:space="0" w:color="auto"/>
              <w:right w:val="single" w:sz="8" w:space="0" w:color="auto"/>
            </w:tcBorders>
            <w:tcMar>
              <w:left w:w="108" w:type="dxa"/>
              <w:right w:w="108" w:type="dxa"/>
            </w:tcMar>
          </w:tcPr>
          <w:p w14:paraId="6C873A78" w14:textId="77777777" w:rsidR="001E297D" w:rsidRPr="001E297D" w:rsidRDefault="001E297D" w:rsidP="001E297D">
            <w:pPr>
              <w:spacing w:before="0" w:after="160"/>
              <w:ind w:left="0"/>
            </w:pPr>
            <w:r w:rsidRPr="001E297D">
              <w:rPr>
                <w:rFonts w:ascii="Calibri" w:eastAsia="Calibri" w:hAnsi="Calibri" w:cs="Calibri"/>
                <w:szCs w:val="24"/>
              </w:rPr>
              <w:t>Cel 3: Zapewnienie wysokiej jakości środowiska</w:t>
            </w:r>
          </w:p>
        </w:tc>
        <w:tc>
          <w:tcPr>
            <w:tcW w:w="1405" w:type="dxa"/>
            <w:tcBorders>
              <w:top w:val="single" w:sz="8" w:space="0" w:color="auto"/>
              <w:left w:val="single" w:sz="8" w:space="0" w:color="auto"/>
              <w:bottom w:val="single" w:sz="8" w:space="0" w:color="auto"/>
              <w:right w:val="single" w:sz="8" w:space="0" w:color="auto"/>
            </w:tcBorders>
            <w:shd w:val="clear" w:color="auto" w:fill="A8D08D" w:themeFill="accent6" w:themeFillTint="99"/>
            <w:tcMar>
              <w:left w:w="108" w:type="dxa"/>
              <w:right w:w="108" w:type="dxa"/>
            </w:tcMar>
          </w:tcPr>
          <w:p w14:paraId="1ADB0CF9" w14:textId="77777777" w:rsidR="001E297D" w:rsidRPr="001E297D" w:rsidRDefault="001E297D" w:rsidP="001E297D">
            <w:pPr>
              <w:spacing w:before="0" w:after="160"/>
              <w:ind w:left="0"/>
            </w:pPr>
          </w:p>
        </w:tc>
        <w:tc>
          <w:tcPr>
            <w:tcW w:w="1689" w:type="dxa"/>
            <w:tcBorders>
              <w:top w:val="single" w:sz="8" w:space="0" w:color="auto"/>
              <w:left w:val="single" w:sz="8" w:space="0" w:color="auto"/>
              <w:bottom w:val="single" w:sz="8" w:space="0" w:color="auto"/>
              <w:right w:val="single" w:sz="8" w:space="0" w:color="auto"/>
            </w:tcBorders>
            <w:shd w:val="clear" w:color="auto" w:fill="A8D08D" w:themeFill="accent6" w:themeFillTint="99"/>
            <w:tcMar>
              <w:left w:w="108" w:type="dxa"/>
              <w:right w:w="108" w:type="dxa"/>
            </w:tcMar>
          </w:tcPr>
          <w:p w14:paraId="608D7E34" w14:textId="77777777" w:rsidR="001E297D" w:rsidRPr="001E297D" w:rsidRDefault="001E297D" w:rsidP="001E297D">
            <w:pPr>
              <w:spacing w:before="0" w:after="160"/>
              <w:ind w:left="0"/>
            </w:pPr>
          </w:p>
        </w:tc>
        <w:tc>
          <w:tcPr>
            <w:tcW w:w="1868" w:type="dxa"/>
            <w:tcBorders>
              <w:top w:val="single" w:sz="8" w:space="0" w:color="auto"/>
              <w:left w:val="single" w:sz="8" w:space="0" w:color="auto"/>
              <w:bottom w:val="single" w:sz="8" w:space="0" w:color="auto"/>
              <w:right w:val="single" w:sz="8" w:space="0" w:color="auto"/>
            </w:tcBorders>
            <w:shd w:val="clear" w:color="auto" w:fill="00B050"/>
            <w:tcMar>
              <w:left w:w="108" w:type="dxa"/>
              <w:right w:w="108" w:type="dxa"/>
            </w:tcMar>
          </w:tcPr>
          <w:p w14:paraId="2F2F7140" w14:textId="77777777" w:rsidR="001E297D" w:rsidRPr="001E297D" w:rsidRDefault="001E297D" w:rsidP="001E297D">
            <w:pPr>
              <w:spacing w:before="0" w:after="160"/>
              <w:ind w:left="0"/>
            </w:pPr>
          </w:p>
        </w:tc>
        <w:tc>
          <w:tcPr>
            <w:tcW w:w="1693" w:type="dxa"/>
            <w:tcBorders>
              <w:top w:val="single" w:sz="8" w:space="0" w:color="auto"/>
              <w:left w:val="single" w:sz="8" w:space="0" w:color="auto"/>
              <w:bottom w:val="single" w:sz="8" w:space="0" w:color="auto"/>
              <w:right w:val="single" w:sz="8" w:space="0" w:color="auto"/>
            </w:tcBorders>
            <w:shd w:val="clear" w:color="auto" w:fill="A8D08D" w:themeFill="accent6" w:themeFillTint="99"/>
            <w:tcMar>
              <w:left w:w="108" w:type="dxa"/>
              <w:right w:w="108" w:type="dxa"/>
            </w:tcMar>
          </w:tcPr>
          <w:p w14:paraId="4A186E5B" w14:textId="77777777" w:rsidR="001E297D" w:rsidRPr="001E297D" w:rsidRDefault="001E297D" w:rsidP="001E297D">
            <w:pPr>
              <w:spacing w:before="0" w:after="160"/>
              <w:ind w:left="0"/>
            </w:pPr>
          </w:p>
        </w:tc>
      </w:tr>
      <w:tr w:rsidR="001E297D" w:rsidRPr="001E297D" w14:paraId="247FC471" w14:textId="77777777">
        <w:trPr>
          <w:trHeight w:val="300"/>
        </w:trPr>
        <w:tc>
          <w:tcPr>
            <w:tcW w:w="2397" w:type="dxa"/>
            <w:tcBorders>
              <w:top w:val="single" w:sz="8" w:space="0" w:color="auto"/>
              <w:left w:val="single" w:sz="8" w:space="0" w:color="auto"/>
              <w:bottom w:val="single" w:sz="8" w:space="0" w:color="auto"/>
              <w:right w:val="single" w:sz="8" w:space="0" w:color="auto"/>
            </w:tcBorders>
            <w:tcMar>
              <w:left w:w="108" w:type="dxa"/>
              <w:right w:w="108" w:type="dxa"/>
            </w:tcMar>
          </w:tcPr>
          <w:p w14:paraId="288CAAE5" w14:textId="77777777" w:rsidR="001E297D" w:rsidRPr="001E297D" w:rsidRDefault="001E297D" w:rsidP="001E297D">
            <w:pPr>
              <w:spacing w:before="0" w:after="160"/>
              <w:ind w:left="0"/>
              <w:rPr>
                <w:rFonts w:ascii="Calibri" w:eastAsia="Calibri" w:hAnsi="Calibri" w:cs="Calibri"/>
                <w:szCs w:val="24"/>
              </w:rPr>
            </w:pPr>
            <w:r w:rsidRPr="001E297D">
              <w:rPr>
                <w:rFonts w:ascii="Calibri" w:eastAsia="Calibri" w:hAnsi="Calibri" w:cs="Calibri"/>
                <w:szCs w:val="24"/>
              </w:rPr>
              <w:t>Cel 4: Rozwój współpracy na obszarze partnerstwa</w:t>
            </w:r>
          </w:p>
        </w:tc>
        <w:tc>
          <w:tcPr>
            <w:tcW w:w="1405" w:type="dxa"/>
            <w:tcBorders>
              <w:top w:val="single" w:sz="8" w:space="0" w:color="auto"/>
              <w:left w:val="single" w:sz="8" w:space="0" w:color="auto"/>
              <w:bottom w:val="single" w:sz="8" w:space="0" w:color="auto"/>
              <w:right w:val="single" w:sz="8" w:space="0" w:color="auto"/>
            </w:tcBorders>
            <w:shd w:val="clear" w:color="auto" w:fill="A8D08D" w:themeFill="accent6" w:themeFillTint="99"/>
            <w:tcMar>
              <w:left w:w="108" w:type="dxa"/>
              <w:right w:w="108" w:type="dxa"/>
            </w:tcMar>
          </w:tcPr>
          <w:p w14:paraId="3784DF78" w14:textId="77777777" w:rsidR="001E297D" w:rsidRPr="001E297D" w:rsidRDefault="001E297D" w:rsidP="001E297D">
            <w:pPr>
              <w:spacing w:before="0" w:after="160"/>
              <w:ind w:left="0"/>
              <w:rPr>
                <w:rFonts w:ascii="Calibri" w:eastAsia="Calibri" w:hAnsi="Calibri" w:cs="Calibri"/>
              </w:rPr>
            </w:pPr>
          </w:p>
        </w:tc>
        <w:tc>
          <w:tcPr>
            <w:tcW w:w="1689" w:type="dxa"/>
            <w:tcBorders>
              <w:top w:val="single" w:sz="8" w:space="0" w:color="auto"/>
              <w:left w:val="single" w:sz="8" w:space="0" w:color="auto"/>
              <w:bottom w:val="single" w:sz="8" w:space="0" w:color="auto"/>
              <w:right w:val="single" w:sz="8" w:space="0" w:color="auto"/>
            </w:tcBorders>
            <w:shd w:val="clear" w:color="auto" w:fill="A8D08D" w:themeFill="accent6" w:themeFillTint="99"/>
            <w:tcMar>
              <w:left w:w="108" w:type="dxa"/>
              <w:right w:w="108" w:type="dxa"/>
            </w:tcMar>
          </w:tcPr>
          <w:p w14:paraId="7F7DD4FC" w14:textId="77777777" w:rsidR="001E297D" w:rsidRPr="001E297D" w:rsidRDefault="001E297D" w:rsidP="001E297D">
            <w:pPr>
              <w:spacing w:before="0" w:after="160"/>
              <w:ind w:left="0"/>
              <w:rPr>
                <w:rFonts w:ascii="Calibri" w:eastAsia="Calibri" w:hAnsi="Calibri" w:cs="Calibri"/>
              </w:rPr>
            </w:pPr>
          </w:p>
        </w:tc>
        <w:tc>
          <w:tcPr>
            <w:tcW w:w="1868" w:type="dxa"/>
            <w:tcBorders>
              <w:top w:val="single" w:sz="8" w:space="0" w:color="auto"/>
              <w:left w:val="single" w:sz="8" w:space="0" w:color="auto"/>
              <w:bottom w:val="single" w:sz="8" w:space="0" w:color="auto"/>
              <w:right w:val="single" w:sz="8" w:space="0" w:color="auto"/>
            </w:tcBorders>
            <w:shd w:val="clear" w:color="auto" w:fill="A8D08D" w:themeFill="accent6" w:themeFillTint="99"/>
            <w:tcMar>
              <w:left w:w="108" w:type="dxa"/>
              <w:right w:w="108" w:type="dxa"/>
            </w:tcMar>
          </w:tcPr>
          <w:p w14:paraId="1960B1F3" w14:textId="77777777" w:rsidR="001E297D" w:rsidRPr="001E297D" w:rsidRDefault="001E297D" w:rsidP="001E297D">
            <w:pPr>
              <w:spacing w:before="0" w:after="160"/>
              <w:ind w:left="0"/>
              <w:rPr>
                <w:rFonts w:ascii="Calibri" w:eastAsia="Calibri" w:hAnsi="Calibri" w:cs="Calibri"/>
              </w:rPr>
            </w:pPr>
          </w:p>
        </w:tc>
        <w:tc>
          <w:tcPr>
            <w:tcW w:w="1693" w:type="dxa"/>
            <w:tcBorders>
              <w:top w:val="single" w:sz="8" w:space="0" w:color="auto"/>
              <w:left w:val="single" w:sz="8" w:space="0" w:color="auto"/>
              <w:bottom w:val="single" w:sz="8" w:space="0" w:color="auto"/>
              <w:right w:val="single" w:sz="8" w:space="0" w:color="auto"/>
            </w:tcBorders>
            <w:shd w:val="clear" w:color="auto" w:fill="A8D08D" w:themeFill="accent6" w:themeFillTint="99"/>
            <w:tcMar>
              <w:left w:w="108" w:type="dxa"/>
              <w:right w:w="108" w:type="dxa"/>
            </w:tcMar>
          </w:tcPr>
          <w:p w14:paraId="2D97680F" w14:textId="77777777" w:rsidR="001E297D" w:rsidRPr="001E297D" w:rsidRDefault="001E297D" w:rsidP="001E297D">
            <w:pPr>
              <w:spacing w:before="0" w:after="160"/>
              <w:ind w:left="0"/>
              <w:rPr>
                <w:rFonts w:ascii="Calibri" w:eastAsia="Calibri" w:hAnsi="Calibri" w:cs="Calibri"/>
              </w:rPr>
            </w:pPr>
          </w:p>
        </w:tc>
      </w:tr>
    </w:tbl>
    <w:p w14:paraId="549FF758" w14:textId="77777777" w:rsidR="00B94D5C" w:rsidRPr="00630C5F" w:rsidRDefault="00811F9E" w:rsidP="00811F9E">
      <w:pPr>
        <w:spacing w:before="0" w:after="160"/>
        <w:ind w:left="0"/>
        <w:rPr>
          <w:sz w:val="22"/>
        </w:rPr>
      </w:pPr>
      <w:r>
        <w:rPr>
          <w:rFonts w:ascii="Calibri Light" w:eastAsia="Calibri Light" w:hAnsi="Calibri Light" w:cs="Calibri Light"/>
          <w:szCs w:val="24"/>
        </w:rPr>
        <w:t xml:space="preserve">Źródło: </w:t>
      </w:r>
      <w:r w:rsidR="001E297D" w:rsidRPr="001E297D">
        <w:rPr>
          <w:rFonts w:ascii="Calibri Light" w:eastAsia="Calibri Light" w:hAnsi="Calibri Light" w:cs="Calibri Light"/>
          <w:szCs w:val="24"/>
        </w:rPr>
        <w:t>Opracowanie własne</w:t>
      </w:r>
    </w:p>
    <w:p w14:paraId="17E0D213" w14:textId="77777777" w:rsidR="00B94D5C" w:rsidRDefault="00B94D5C" w:rsidP="004A5DD1">
      <w:pPr>
        <w:pStyle w:val="Nagwek3"/>
      </w:pPr>
      <w:r>
        <w:t xml:space="preserve">Wizja </w:t>
      </w:r>
      <w:r w:rsidR="00FA667B">
        <w:t xml:space="preserve">strategiczna </w:t>
      </w:r>
      <w:r w:rsidR="17212B8B">
        <w:t>P</w:t>
      </w:r>
      <w:r>
        <w:t>artnerstwa</w:t>
      </w:r>
    </w:p>
    <w:p w14:paraId="26E7D3FB" w14:textId="77777777" w:rsidR="001E297D" w:rsidRPr="00D12A4B" w:rsidRDefault="001E297D" w:rsidP="001E297D">
      <w:pPr>
        <w:spacing w:after="120"/>
      </w:pPr>
      <w:r>
        <w:t xml:space="preserve">Wizja strategiczna </w:t>
      </w:r>
      <w:r w:rsidR="2EE0D2E7">
        <w:t>P</w:t>
      </w:r>
      <w:r>
        <w:t>artnerstwa ZIT Gniezno brzmi następująco:</w:t>
      </w:r>
    </w:p>
    <w:p w14:paraId="26BC1D0D" w14:textId="77777777" w:rsidR="001E297D" w:rsidRPr="00D12A4B" w:rsidRDefault="001E297D" w:rsidP="001E297D">
      <w:pPr>
        <w:spacing w:after="120"/>
      </w:pPr>
      <w:r>
        <w:t xml:space="preserve">"W wyniku wspólnej realizacji strategii oraz innych realizowanych wspólnie działań </w:t>
      </w:r>
      <w:r w:rsidR="42301BDC">
        <w:t>P</w:t>
      </w:r>
      <w:r>
        <w:t>artnerstwo ZIT Gniezno w 2030 r. to grupa samorządów, która współpracuje na rzecz zapewnienia wysokiej jakości życia i warunków rozwoju dla mieszkańców, a także stwarza warunki dla dobrze prosperującej gospodarki. Działania swoje realizuje z uwzględnieniem dziedzictwa kulturowego, ochrony środowiska naturalnego i wzmocnienia atrakcyjności turystycznej regionu."</w:t>
      </w:r>
    </w:p>
    <w:p w14:paraId="19B33F89" w14:textId="77777777" w:rsidR="001E297D" w:rsidRDefault="001E297D" w:rsidP="001E297D">
      <w:pPr>
        <w:rPr>
          <w:szCs w:val="24"/>
        </w:rPr>
      </w:pPr>
      <w:r w:rsidRPr="00D12A4B">
        <w:rPr>
          <w:szCs w:val="24"/>
        </w:rPr>
        <w:t>Wizja ta zakłada bliską współpracę między samorządami, w której partnerzy będą dążyć do osiągnięcia wspólnych celów w zakresie rozwoju obszaru funkcjonalnego. Partnerstwo będzie opierać się na wzajemnym szacunku, zaufaniu i efektywnej komunikacji, a także na uwzględnieniu potrzeb i oczekiwań mieszkańców. Ostatecznie, wizja ta ma na celu stworzenie silnego i zintegrowanego obszaru funkcjonalnego, który będzie prosperował i przyciągał nowych mieszkańców oraz inwestycje</w:t>
      </w:r>
      <w:r>
        <w:rPr>
          <w:szCs w:val="24"/>
        </w:rPr>
        <w:t>.</w:t>
      </w:r>
    </w:p>
    <w:p w14:paraId="0C992D02" w14:textId="77777777" w:rsidR="001742AF" w:rsidRDefault="001742AF" w:rsidP="00A82DB4">
      <w:pPr>
        <w:pStyle w:val="Nagwek2"/>
      </w:pPr>
      <w:bookmarkStart w:id="19" w:name="_Toc144366528"/>
      <w:r>
        <w:lastRenderedPageBreak/>
        <w:t>Kierunki działań podejmowanych dla osiągnięcia celów strategicznych</w:t>
      </w:r>
      <w:bookmarkEnd w:id="19"/>
    </w:p>
    <w:p w14:paraId="6B606F14" w14:textId="03BB30DC" w:rsidR="001E297D" w:rsidRPr="00B710F8" w:rsidRDefault="001E297D" w:rsidP="001E297D">
      <w:pPr>
        <w:spacing w:after="120"/>
        <w:rPr>
          <w:rFonts w:ascii="Calibri" w:eastAsia="Calibri" w:hAnsi="Calibri" w:cs="Calibri"/>
        </w:rPr>
      </w:pPr>
      <w:r w:rsidRPr="00634697">
        <w:rPr>
          <w:rFonts w:ascii="Calibri" w:eastAsia="Calibri" w:hAnsi="Calibri" w:cs="Calibri"/>
          <w:bCs/>
          <w:szCs w:val="24"/>
        </w:rPr>
        <w:t xml:space="preserve">Działania to </w:t>
      </w:r>
      <w:r>
        <w:rPr>
          <w:rFonts w:ascii="Calibri" w:eastAsia="Calibri" w:hAnsi="Calibri" w:cs="Calibri"/>
          <w:bCs/>
          <w:szCs w:val="24"/>
        </w:rPr>
        <w:t xml:space="preserve">sformułowane ogólnie </w:t>
      </w:r>
      <w:r w:rsidRPr="00634697">
        <w:rPr>
          <w:rFonts w:ascii="Calibri" w:eastAsia="Calibri" w:hAnsi="Calibri" w:cs="Calibri"/>
          <w:bCs/>
          <w:szCs w:val="24"/>
        </w:rPr>
        <w:t xml:space="preserve">obszary aktywności, które mają przyczynić się do osiągnięcia określonego celu szczegółowego strategii. Każdemu celowi szczegółowemu jest </w:t>
      </w:r>
      <w:r>
        <w:rPr>
          <w:rFonts w:ascii="Calibri" w:eastAsia="Calibri" w:hAnsi="Calibri" w:cs="Calibri"/>
          <w:bCs/>
          <w:szCs w:val="24"/>
        </w:rPr>
        <w:t xml:space="preserve">zatem </w:t>
      </w:r>
      <w:r w:rsidRPr="00634697">
        <w:rPr>
          <w:rFonts w:ascii="Calibri" w:eastAsia="Calibri" w:hAnsi="Calibri" w:cs="Calibri"/>
          <w:bCs/>
          <w:szCs w:val="24"/>
        </w:rPr>
        <w:t>przyporządkowana lista działań planowanych</w:t>
      </w:r>
      <w:r>
        <w:rPr>
          <w:rFonts w:ascii="Calibri" w:eastAsia="Calibri" w:hAnsi="Calibri" w:cs="Calibri"/>
          <w:bCs/>
          <w:szCs w:val="24"/>
        </w:rPr>
        <w:t xml:space="preserve"> do realizacji do 2030 r.</w:t>
      </w:r>
      <w:r w:rsidRPr="00634697">
        <w:rPr>
          <w:rFonts w:ascii="Calibri" w:eastAsia="Calibri" w:hAnsi="Calibri" w:cs="Calibri"/>
          <w:bCs/>
          <w:szCs w:val="24"/>
        </w:rPr>
        <w:t xml:space="preserve">, zwanych celami operacyjnymi. Dla każdego celu operacyjnego proponowane są </w:t>
      </w:r>
      <w:r>
        <w:rPr>
          <w:rFonts w:ascii="Calibri" w:eastAsia="Calibri" w:hAnsi="Calibri" w:cs="Calibri"/>
          <w:bCs/>
          <w:szCs w:val="24"/>
        </w:rPr>
        <w:t xml:space="preserve">z kolei </w:t>
      </w:r>
      <w:r w:rsidRPr="00634697">
        <w:rPr>
          <w:rFonts w:ascii="Calibri" w:eastAsia="Calibri" w:hAnsi="Calibri" w:cs="Calibri"/>
          <w:bCs/>
          <w:szCs w:val="24"/>
        </w:rPr>
        <w:t xml:space="preserve">rekomendowane </w:t>
      </w:r>
      <w:r>
        <w:rPr>
          <w:rFonts w:ascii="Calibri" w:eastAsia="Calibri" w:hAnsi="Calibri" w:cs="Calibri"/>
          <w:bCs/>
          <w:szCs w:val="24"/>
        </w:rPr>
        <w:t xml:space="preserve">kierunki </w:t>
      </w:r>
      <w:r w:rsidRPr="00634697">
        <w:rPr>
          <w:rFonts w:ascii="Calibri" w:eastAsia="Calibri" w:hAnsi="Calibri" w:cs="Calibri"/>
          <w:bCs/>
          <w:szCs w:val="24"/>
        </w:rPr>
        <w:t>działa</w:t>
      </w:r>
      <w:r>
        <w:rPr>
          <w:rFonts w:ascii="Calibri" w:eastAsia="Calibri" w:hAnsi="Calibri" w:cs="Calibri"/>
          <w:bCs/>
          <w:szCs w:val="24"/>
        </w:rPr>
        <w:t xml:space="preserve">ń, tj. </w:t>
      </w:r>
      <w:r w:rsidRPr="00634697">
        <w:rPr>
          <w:rFonts w:ascii="Calibri" w:eastAsia="Calibri" w:hAnsi="Calibri" w:cs="Calibri"/>
          <w:bCs/>
          <w:szCs w:val="24"/>
        </w:rPr>
        <w:t xml:space="preserve">konkretne rodzaje działań wdrażających cele operacyjne. W rozdziale 4.4 znajdują się szczegółowe zapisy, które umiejscawiają planowaną interwencję w kontekście przestrzennym i uszczegóławiają </w:t>
      </w:r>
      <w:r>
        <w:rPr>
          <w:rFonts w:ascii="Calibri" w:eastAsia="Calibri" w:hAnsi="Calibri" w:cs="Calibri"/>
          <w:bCs/>
          <w:szCs w:val="24"/>
        </w:rPr>
        <w:t xml:space="preserve">ww. </w:t>
      </w:r>
      <w:r w:rsidRPr="00634697">
        <w:rPr>
          <w:rFonts w:ascii="Calibri" w:eastAsia="Calibri" w:hAnsi="Calibri" w:cs="Calibri"/>
          <w:bCs/>
          <w:szCs w:val="24"/>
        </w:rPr>
        <w:t xml:space="preserve">rekomendacje </w:t>
      </w:r>
      <w:r>
        <w:rPr>
          <w:rFonts w:ascii="Calibri" w:eastAsia="Calibri" w:hAnsi="Calibri" w:cs="Calibri"/>
          <w:bCs/>
          <w:szCs w:val="24"/>
        </w:rPr>
        <w:t xml:space="preserve">o sugerowane </w:t>
      </w:r>
      <w:r w:rsidRPr="00634697">
        <w:rPr>
          <w:rFonts w:ascii="Calibri" w:eastAsia="Calibri" w:hAnsi="Calibri" w:cs="Calibri"/>
          <w:bCs/>
          <w:szCs w:val="24"/>
        </w:rPr>
        <w:t>typ</w:t>
      </w:r>
      <w:r>
        <w:rPr>
          <w:rFonts w:ascii="Calibri" w:eastAsia="Calibri" w:hAnsi="Calibri" w:cs="Calibri"/>
          <w:bCs/>
          <w:szCs w:val="24"/>
        </w:rPr>
        <w:t>y</w:t>
      </w:r>
      <w:r w:rsidRPr="00634697">
        <w:rPr>
          <w:rFonts w:ascii="Calibri" w:eastAsia="Calibri" w:hAnsi="Calibri" w:cs="Calibri"/>
          <w:bCs/>
          <w:szCs w:val="24"/>
        </w:rPr>
        <w:t xml:space="preserve"> projektów</w:t>
      </w:r>
      <w:r>
        <w:rPr>
          <w:rFonts w:ascii="Calibri" w:eastAsia="Calibri" w:hAnsi="Calibri" w:cs="Calibri"/>
          <w:bCs/>
          <w:szCs w:val="24"/>
        </w:rPr>
        <w:t>.</w:t>
      </w:r>
      <w:r w:rsidR="00F356DB">
        <w:rPr>
          <w:rFonts w:ascii="Calibri" w:eastAsia="Calibri" w:hAnsi="Calibri" w:cs="Calibri"/>
          <w:bCs/>
          <w:szCs w:val="24"/>
        </w:rPr>
        <w:t xml:space="preserve"> </w:t>
      </w:r>
      <w:r>
        <w:rPr>
          <w:rFonts w:ascii="Calibri" w:eastAsia="Calibri" w:hAnsi="Calibri" w:cs="Calibri"/>
          <w:szCs w:val="24"/>
        </w:rPr>
        <w:t>Typy projektów</w:t>
      </w:r>
      <w:r w:rsidR="00F356DB">
        <w:rPr>
          <w:rFonts w:ascii="Calibri" w:eastAsia="Calibri" w:hAnsi="Calibri" w:cs="Calibri"/>
          <w:szCs w:val="24"/>
        </w:rPr>
        <w:t xml:space="preserve"> </w:t>
      </w:r>
      <w:r>
        <w:rPr>
          <w:rFonts w:ascii="Calibri" w:eastAsia="Calibri" w:hAnsi="Calibri" w:cs="Calibri"/>
          <w:szCs w:val="24"/>
        </w:rPr>
        <w:t xml:space="preserve">są kolejnym etapem operacjonalizacji strategii, nie są one natomiast tożsame z klasycznie pojmowanymi projektami, o których mowa w rozdziale </w:t>
      </w:r>
      <w:r w:rsidR="00DA5EF1">
        <w:rPr>
          <w:rFonts w:ascii="Calibri" w:eastAsia="Calibri" w:hAnsi="Calibri" w:cs="Calibri"/>
          <w:szCs w:val="24"/>
        </w:rPr>
        <w:fldChar w:fldCharType="begin"/>
      </w:r>
      <w:r w:rsidR="008E4F38">
        <w:rPr>
          <w:rFonts w:ascii="Calibri" w:eastAsia="Calibri" w:hAnsi="Calibri" w:cs="Calibri"/>
          <w:szCs w:val="24"/>
        </w:rPr>
        <w:instrText xml:space="preserve"> REF _Ref133240825 \r \h </w:instrText>
      </w:r>
      <w:r w:rsidR="00DA5EF1">
        <w:rPr>
          <w:rFonts w:ascii="Calibri" w:eastAsia="Calibri" w:hAnsi="Calibri" w:cs="Calibri"/>
          <w:szCs w:val="24"/>
        </w:rPr>
      </w:r>
      <w:r w:rsidR="00DA5EF1">
        <w:rPr>
          <w:rFonts w:ascii="Calibri" w:eastAsia="Calibri" w:hAnsi="Calibri" w:cs="Calibri"/>
          <w:szCs w:val="24"/>
        </w:rPr>
        <w:fldChar w:fldCharType="separate"/>
      </w:r>
      <w:r w:rsidR="00486157">
        <w:rPr>
          <w:rFonts w:ascii="Calibri" w:eastAsia="Calibri" w:hAnsi="Calibri" w:cs="Calibri"/>
          <w:szCs w:val="24"/>
        </w:rPr>
        <w:t>5</w:t>
      </w:r>
      <w:r w:rsidR="00DA5EF1">
        <w:rPr>
          <w:rFonts w:ascii="Calibri" w:eastAsia="Calibri" w:hAnsi="Calibri" w:cs="Calibri"/>
          <w:szCs w:val="24"/>
        </w:rPr>
        <w:fldChar w:fldCharType="end"/>
      </w:r>
      <w:r w:rsidR="008E4F38">
        <w:rPr>
          <w:rFonts w:ascii="Calibri" w:eastAsia="Calibri" w:hAnsi="Calibri" w:cs="Calibri"/>
          <w:szCs w:val="24"/>
        </w:rPr>
        <w:t>.</w:t>
      </w:r>
    </w:p>
    <w:p w14:paraId="6D924BCC" w14:textId="77777777" w:rsidR="001742AF" w:rsidRDefault="001E297D" w:rsidP="001E297D">
      <w:pPr>
        <w:rPr>
          <w:i/>
          <w:iCs/>
          <w:color w:val="4472C4" w:themeColor="accent1"/>
        </w:rPr>
      </w:pPr>
      <w:r w:rsidRPr="0B4B0EE4">
        <w:rPr>
          <w:rFonts w:ascii="Calibri" w:eastAsia="Calibri" w:hAnsi="Calibri" w:cs="Calibri"/>
        </w:rPr>
        <w:t>Taki sposób operacjonalizacji strategii wynika z chęci klarownego określenia celów operacyjnych oraz działań, które będą podejmowane w ramach każdego z tych celów, a z drugiej strony umożliwienia przejrzystego planowania i wdrażania strategii, monitorowania postępów w jej realizacji i dostosowywania do zmieniających się warunków i potrzeb.</w:t>
      </w:r>
    </w:p>
    <w:p w14:paraId="2072C2ED" w14:textId="77777777" w:rsidR="001742AF" w:rsidRDefault="001E297D" w:rsidP="004A5DD1">
      <w:pPr>
        <w:pStyle w:val="Nagwek3"/>
      </w:pPr>
      <w:r w:rsidRPr="001E297D">
        <w:t>Cele operacyjne i rekomendowane działania lub typy projektów realizujące cele szczegółowe strategii</w:t>
      </w:r>
    </w:p>
    <w:p w14:paraId="6DACD4A3" w14:textId="77777777" w:rsidR="001E297D" w:rsidRPr="00D817EF" w:rsidRDefault="001E297D" w:rsidP="00630C5F">
      <w:pPr>
        <w:keepNext/>
        <w:keepLines/>
        <w:spacing w:before="240" w:after="0" w:line="259" w:lineRule="auto"/>
        <w:ind w:left="708"/>
        <w:outlineLvl w:val="0"/>
        <w:rPr>
          <w:rStyle w:val="Pogrubienie"/>
        </w:rPr>
      </w:pPr>
      <w:bookmarkStart w:id="20" w:name="_Toc133394691"/>
      <w:bookmarkStart w:id="21" w:name="_Toc133481404"/>
      <w:bookmarkStart w:id="22" w:name="_Toc144366529"/>
      <w:r w:rsidRPr="7EDFDC6C">
        <w:rPr>
          <w:rStyle w:val="Wyrnieniedelikatne"/>
        </w:rPr>
        <w:t>Cel operacyjny 1.1. USPRAWNIENIE SYSTEMU TRANSPORTU</w:t>
      </w:r>
      <w:bookmarkEnd w:id="20"/>
      <w:bookmarkEnd w:id="21"/>
      <w:bookmarkEnd w:id="22"/>
    </w:p>
    <w:p w14:paraId="1A66698D" w14:textId="77777777" w:rsidR="001E297D" w:rsidRPr="001E297D" w:rsidRDefault="001E297D" w:rsidP="0741453B">
      <w:pPr>
        <w:spacing w:after="120"/>
        <w:ind w:left="708"/>
      </w:pPr>
      <w:r w:rsidRPr="0741453B">
        <w:t xml:space="preserve">Działanie docelowo ma doprowadzić do stworzenia spójnej siatki połączeń komunikacyjnych na obszarze Partnerstwa. Z punktu widzenia potrzeb rozwojowych obszaru w pierwszej kolejności działania obejmą budowę dróg rowerowych i ciągów pieszo-rowerowych, które mają łączyć w sobie funkcję turystyczną i dojazdów dziennych. Mając na względzie dostępne środki finansowe w ramach instrumentu ZIT w bieżącej perspektywie finansowej nacisk zostanie położony na kluczowych dla Partnerstwa odcinkach, przy czym docelowo Partnerstwo zakłada opracowanie dla obszaru ZIT planu w zakresie zintegrowanego transportu zbiorowego w oparciu o transport rowerowy, który będzie mógł uzyskać dofinansowanie z innych dostępnych źródeł. </w:t>
      </w:r>
    </w:p>
    <w:p w14:paraId="65EC1545" w14:textId="77777777" w:rsidR="001E297D" w:rsidRPr="001E297D" w:rsidRDefault="001E297D" w:rsidP="00630C5F">
      <w:pPr>
        <w:spacing w:after="120"/>
        <w:ind w:left="708"/>
      </w:pPr>
      <w:r>
        <w:t>Drugim istotnym elementem jest koordynacja istniejących usług transportowych. W tym zakresie najważniejsze zadanie infrastrukturalne</w:t>
      </w:r>
      <w:r w:rsidR="4B38813E">
        <w:t>,</w:t>
      </w:r>
      <w:r>
        <w:t xml:space="preserve"> w postaci Zintegrowanego Centrum Przesiadkowego</w:t>
      </w:r>
      <w:r w:rsidR="389B2B65">
        <w:t>,</w:t>
      </w:r>
      <w:r>
        <w:t xml:space="preserve"> zostało już zrealizowane w mieście Gniezno. Konieczna jest natomiast integracja organizacyjno-funkcjonalna komunikacji </w:t>
      </w:r>
      <w:r w:rsidRPr="7EDFDC6C">
        <w:rPr>
          <w:rStyle w:val="Wyrnieniedelikatne"/>
        </w:rPr>
        <w:t>miejskiej</w:t>
      </w:r>
      <w:r>
        <w:t xml:space="preserve"> na obszarze Partnerstwa np. poprzez stworzenie wspólnego systemu informacji na temat rozkładów jazdy dla różnych przewoźników prywatnych zapewniających usługi transportowe mieszkańcom, a w dalszych krokach</w:t>
      </w:r>
      <w:r w:rsidR="6E97B077">
        <w:t>,</w:t>
      </w:r>
      <w:r>
        <w:t xml:space="preserve"> być może</w:t>
      </w:r>
      <w:r w:rsidR="2A22A235">
        <w:t>,</w:t>
      </w:r>
      <w:r>
        <w:t xml:space="preserve"> optymalizację tych </w:t>
      </w:r>
      <w:r>
        <w:lastRenderedPageBreak/>
        <w:t>rozkładów. Partnerstwo dużą wagę przykłada też do rozwoju elektromobilności, planując dalszą modernizację taboru oraz budowę infrastruktury do ładowania i tankowania zeroemisyjnych pojazdów komunikacji publicznej.</w:t>
      </w:r>
    </w:p>
    <w:p w14:paraId="2CF8EA1C" w14:textId="77777777" w:rsidR="001E297D" w:rsidRPr="001E297D" w:rsidRDefault="001E297D" w:rsidP="00630C5F">
      <w:pPr>
        <w:spacing w:after="120"/>
        <w:ind w:left="708"/>
      </w:pPr>
      <w:r w:rsidRPr="0B4B0EE4">
        <w:t>Uzupełnieniem powyższych działań będzie rozbudowa istniejącej infrastruktury drogowej, m.in. obwodnic, finansowana ze źródeł innych niż fundusze europejskie. W tym zakresie kluczowa będzie też poprawa bezpieczeństwa</w:t>
      </w:r>
      <w:r w:rsidR="743A772D" w:rsidRPr="0B4B0EE4">
        <w:t>,</w:t>
      </w:r>
      <w:r w:rsidRPr="0B4B0EE4">
        <w:t xml:space="preserve"> dzięki wyprowadzeniu ruchu z centrum miast.</w:t>
      </w:r>
    </w:p>
    <w:p w14:paraId="6439F92E" w14:textId="77777777" w:rsidR="001E297D" w:rsidRPr="001E297D" w:rsidRDefault="001E297D" w:rsidP="00630C5F">
      <w:pPr>
        <w:spacing w:after="120"/>
        <w:ind w:left="708"/>
        <w:rPr>
          <w:rFonts w:cstheme="minorHAnsi"/>
          <w:szCs w:val="24"/>
        </w:rPr>
      </w:pPr>
      <w:r w:rsidRPr="001E297D">
        <w:rPr>
          <w:rFonts w:cstheme="minorHAnsi"/>
          <w:szCs w:val="24"/>
        </w:rPr>
        <w:t>Docelowo realizacj</w:t>
      </w:r>
      <w:r w:rsidR="00ED70DD">
        <w:rPr>
          <w:rFonts w:cstheme="minorHAnsi"/>
          <w:szCs w:val="24"/>
        </w:rPr>
        <w:t>a</w:t>
      </w:r>
      <w:r w:rsidRPr="001E297D">
        <w:rPr>
          <w:rFonts w:cstheme="minorHAnsi"/>
          <w:szCs w:val="24"/>
        </w:rPr>
        <w:t xml:space="preserve"> działania pozwoli też na ograniczenie negatywnego wpływu transportu na środowisko.</w:t>
      </w:r>
    </w:p>
    <w:p w14:paraId="1F193EB7" w14:textId="77777777" w:rsidR="001E297D" w:rsidRPr="00D817EF" w:rsidRDefault="001E297D" w:rsidP="00630C5F">
      <w:pPr>
        <w:keepNext/>
        <w:keepLines/>
        <w:spacing w:before="240" w:after="0" w:line="259" w:lineRule="auto"/>
        <w:ind w:left="708"/>
        <w:outlineLvl w:val="0"/>
        <w:rPr>
          <w:rStyle w:val="Pogrubienie"/>
        </w:rPr>
      </w:pPr>
      <w:bookmarkStart w:id="23" w:name="_Toc133394692"/>
      <w:bookmarkStart w:id="24" w:name="_Toc133481405"/>
      <w:bookmarkStart w:id="25" w:name="_Toc144366530"/>
      <w:r w:rsidRPr="00D817EF">
        <w:rPr>
          <w:rStyle w:val="Pogrubienie"/>
        </w:rPr>
        <w:t>Cel operacyjny 2.1. ROZWÓJ EDUKACJI</w:t>
      </w:r>
      <w:bookmarkEnd w:id="23"/>
      <w:bookmarkEnd w:id="24"/>
      <w:bookmarkEnd w:id="25"/>
    </w:p>
    <w:p w14:paraId="2687C6A0" w14:textId="77777777" w:rsidR="001E297D" w:rsidRPr="001E297D" w:rsidRDefault="001E297D" w:rsidP="00630C5F">
      <w:pPr>
        <w:spacing w:before="0" w:after="120"/>
        <w:ind w:left="708"/>
      </w:pPr>
      <w:r w:rsidRPr="0B4B0EE4">
        <w:t>Na terenie Partnerstwa funkcjonuje „Stolica eXperymentu”</w:t>
      </w:r>
      <w:r w:rsidR="00B42B57">
        <w:t xml:space="preserve"> – przedsięwzięcie, które ma przede wszystkim podnieść jakość kształcenia młodych ludzi z Gniezna i powiatu gnieźnieńskiego</w:t>
      </w:r>
      <w:r w:rsidRPr="0B4B0EE4">
        <w:t>. To miejsce, które można określić mianem hubu innowacji edukacyjnych, może posłużyć Partnerstwu stając się gospodarzem działań edukacyjnych w jego przestrzeniach, ale też zapewniając zasób ekspercki oraz know-how do organizacji mobilnych warsztatów edukacyjnych w gminach znajdujących się na obszarze funkcjonalnym</w:t>
      </w:r>
      <w:r w:rsidR="00B42B57">
        <w:t>i wspierającym kompleksowe, innowacyjne programy rozwoju placówek edukacyjnych</w:t>
      </w:r>
      <w:r w:rsidRPr="0B4B0EE4">
        <w:t>. W ramach działania Partnerstwa, zakłada się wsparcie rozwoju edukacji dla uczniów i uczennic szkół podstawowych i ponadpodstawowych (w tym zawodowych) z terenu Miasta Gniezna i gmin powiatu gnieźnieńskiego poprzez dodatkowe zajęcia rozwijające umiejętności i kwalifikacje uczniów, kółka zainteresowań, kompleksowe programy rozwoju szkół oraz rozwój doradztwa zawodowego w „Stolicy eXperymentu” w Gnieźnie. Dodatkowo, zakłada się rozwój wiedzy i kompetencji nauczycieli poprzez organizowanie szkoleń i warsztatów, by w większym stopniu dostosować jakość edukacji do potrzeb regionalnych i lokalnych pracodawców. Pozwoli to na lepsze dopasowanie umiejętności absolwentów do wymagań pracodawców. Elementem uzupełniającym działania realizujące cel operacyjny będzie rozwój infrastruktury sportowej o znaczeniu ponadlokalnym, co przyczyni się do poprawy jakości życia mieszkańców oraz zachęci do aktywności fizycznej.</w:t>
      </w:r>
    </w:p>
    <w:p w14:paraId="41DBC14A" w14:textId="77777777" w:rsidR="001E297D" w:rsidRPr="00D817EF" w:rsidRDefault="001E297D" w:rsidP="00630C5F">
      <w:pPr>
        <w:keepNext/>
        <w:keepLines/>
        <w:spacing w:before="240" w:after="0" w:line="259" w:lineRule="auto"/>
        <w:ind w:left="708"/>
        <w:outlineLvl w:val="0"/>
        <w:rPr>
          <w:rStyle w:val="Pogrubienie"/>
        </w:rPr>
      </w:pPr>
      <w:bookmarkStart w:id="26" w:name="_Toc133394693"/>
      <w:bookmarkStart w:id="27" w:name="_Toc133481406"/>
      <w:bookmarkStart w:id="28" w:name="_Toc144366531"/>
      <w:r w:rsidRPr="7EDFDC6C">
        <w:rPr>
          <w:rStyle w:val="Wyrnieniedelikatne"/>
        </w:rPr>
        <w:t>Cel operacyjny 2.2. ROZWÓJ KULTURY</w:t>
      </w:r>
      <w:bookmarkEnd w:id="26"/>
      <w:bookmarkEnd w:id="27"/>
      <w:bookmarkEnd w:id="28"/>
    </w:p>
    <w:p w14:paraId="26931391" w14:textId="77777777" w:rsidR="001E297D" w:rsidRPr="001E297D" w:rsidRDefault="001E297D" w:rsidP="00630C5F">
      <w:pPr>
        <w:spacing w:before="0" w:after="120"/>
        <w:ind w:left="708"/>
        <w:rPr>
          <w:rFonts w:cstheme="minorHAnsi"/>
          <w:szCs w:val="24"/>
        </w:rPr>
      </w:pPr>
      <w:r w:rsidRPr="001E297D">
        <w:rPr>
          <w:rFonts w:cstheme="minorHAnsi"/>
          <w:szCs w:val="24"/>
        </w:rPr>
        <w:t>Cel operacyjny zakłada rozwój współpracy ośrodków kultury funkcjonujących na obszarze Partnerstwa, zwiększenie wspólnych działań promocyjnych, animacyjnych, edukacyjnych czy integracyjnych, m.in. z wykorzystaniem istniejącego potencjału historycznego obszaru funkcjonalnego, promującego jego pozycję jako kulturalnej stolicy obszaru.</w:t>
      </w:r>
      <w:r w:rsidR="00B42B57">
        <w:rPr>
          <w:rFonts w:cstheme="minorHAnsi"/>
          <w:szCs w:val="24"/>
        </w:rPr>
        <w:t xml:space="preserve"> Z uwagi na historyczne rocznice: tysiąclecie koronacji pierwszych królów Polski: Bolesława Chrobrego i Mieszka II, zasadne jest rozwijanie istniejących oraz tworzenie nowych szlaków turystycznych (w tym wykorzystujących nowoczesne technologie), rozwój istniejących oraz tworzenie i promowanie nowych produktów </w:t>
      </w:r>
      <w:r w:rsidR="00B42B57">
        <w:rPr>
          <w:rFonts w:cstheme="minorHAnsi"/>
          <w:szCs w:val="24"/>
        </w:rPr>
        <w:lastRenderedPageBreak/>
        <w:t xml:space="preserve">turystycznych (np. Jarmark Średniowieczny, Koronacje Królewskie). </w:t>
      </w:r>
      <w:r w:rsidRPr="001E297D">
        <w:rPr>
          <w:rFonts w:cstheme="minorHAnsi"/>
          <w:szCs w:val="24"/>
        </w:rPr>
        <w:t>Jako element wspierania regionalnej tożsamości kulturowej przewiduje się też działania w zakresie edukacji kulturalnej młodzieży na obszarze Partnerstwa</w:t>
      </w:r>
      <w:r w:rsidR="00B42B57">
        <w:rPr>
          <w:rFonts w:cstheme="minorHAnsi"/>
          <w:szCs w:val="24"/>
        </w:rPr>
        <w:t xml:space="preserve"> i poza nim, umacniając świadomość młodzieży w całym kraju, że </w:t>
      </w:r>
      <w:r w:rsidR="00B42B57">
        <w:rPr>
          <w:rFonts w:cstheme="minorHAnsi"/>
          <w:i/>
          <w:szCs w:val="24"/>
        </w:rPr>
        <w:t>Tu powstała Polska</w:t>
      </w:r>
      <w:r w:rsidRPr="001E297D">
        <w:rPr>
          <w:rFonts w:cstheme="minorHAnsi"/>
          <w:szCs w:val="24"/>
        </w:rPr>
        <w:t xml:space="preserve">. Dodatkowo, w ramach celu operacyjnego zakłada się </w:t>
      </w:r>
      <w:r w:rsidR="00B42B57">
        <w:rPr>
          <w:rFonts w:cstheme="minorHAnsi"/>
          <w:szCs w:val="24"/>
        </w:rPr>
        <w:t xml:space="preserve">poprawę jakości infrastruktury (budynek, wyposażenie) instytucji kultury w zakresie energooszczędności i dostępności (architektonicznej, informacyjnej i cyfrowej), </w:t>
      </w:r>
      <w:r w:rsidRPr="001E297D">
        <w:rPr>
          <w:rFonts w:cstheme="minorHAnsi"/>
          <w:szCs w:val="24"/>
        </w:rPr>
        <w:t>działania rewitalizacyjne w miejscach mogących stanowić centra rozwoju usług turystycznych i działalności gospodarczej, w celu nadania im nowych funkcji.</w:t>
      </w:r>
    </w:p>
    <w:p w14:paraId="736279CA" w14:textId="77777777" w:rsidR="001E297D" w:rsidRPr="00D817EF" w:rsidRDefault="001E297D" w:rsidP="00630C5F">
      <w:pPr>
        <w:keepNext/>
        <w:keepLines/>
        <w:spacing w:before="240" w:after="0" w:line="259" w:lineRule="auto"/>
        <w:ind w:left="708"/>
        <w:outlineLvl w:val="0"/>
        <w:rPr>
          <w:rStyle w:val="Pogrubienie"/>
        </w:rPr>
      </w:pPr>
      <w:bookmarkStart w:id="29" w:name="_Toc133394694"/>
      <w:bookmarkStart w:id="30" w:name="_Toc133481407"/>
      <w:bookmarkStart w:id="31" w:name="_Toc144366532"/>
      <w:r w:rsidRPr="7EDFDC6C">
        <w:rPr>
          <w:rStyle w:val="Wyrnieniedelikatne"/>
        </w:rPr>
        <w:t>Cel operacyjny 2.3. POPRAWA JAKOŚCI USŁUG PUBLICZNYCH</w:t>
      </w:r>
      <w:bookmarkEnd w:id="29"/>
      <w:bookmarkEnd w:id="30"/>
      <w:bookmarkEnd w:id="31"/>
    </w:p>
    <w:p w14:paraId="23E72B9A" w14:textId="5F068156" w:rsidR="001E297D" w:rsidRPr="001E297D" w:rsidRDefault="001E297D" w:rsidP="0741453B">
      <w:pPr>
        <w:spacing w:before="0" w:after="120"/>
        <w:ind w:left="708"/>
      </w:pPr>
      <w:r w:rsidRPr="0741453B">
        <w:t xml:space="preserve">Cel operacyjny nastawiony jest na poprawę jakości usług publicznych, skierowanych do wybranych grup wiekowych mieszkańców zamieszkujących obszar </w:t>
      </w:r>
      <w:r w:rsidR="29C2837B" w:rsidRPr="0741453B">
        <w:t>P</w:t>
      </w:r>
      <w:r w:rsidRPr="0741453B">
        <w:t xml:space="preserve">artnerstwa. Ma on za zadanie wzmocnienie atrakcyjności usługowej i osiedleńczej miasta Gniezna jako stolicy regionu, a także kształtowanie miast i miejscowości gminnych jako lokalnych centrów usługowych. Szczególny nacisk zostanie położony na rozwój usług </w:t>
      </w:r>
      <w:r w:rsidR="00743EE1">
        <w:t>publicznych</w:t>
      </w:r>
      <w:r w:rsidRPr="0741453B">
        <w:t xml:space="preserve">, w tym </w:t>
      </w:r>
      <w:r w:rsidR="00743EE1">
        <w:t xml:space="preserve">ich cyfryzację oraz rozwój </w:t>
      </w:r>
      <w:r w:rsidRPr="0741453B">
        <w:t>nowych usług zdrowotnych. Część planowanych do realizacji działań stanowi uzupełnienie już istniejącej oferty usługowej, część z nich będzie natomiast odpowiedzią na braki zidentyfikowane na etapie diagnozy. Cel operacyjny jest komplementarny z zapisami celu 2.1 oraz 2.2</w:t>
      </w:r>
    </w:p>
    <w:p w14:paraId="7680781A" w14:textId="77777777" w:rsidR="001E297D" w:rsidRPr="00D817EF" w:rsidRDefault="001E297D" w:rsidP="00630C5F">
      <w:pPr>
        <w:keepNext/>
        <w:keepLines/>
        <w:spacing w:before="240" w:after="0" w:line="259" w:lineRule="auto"/>
        <w:ind w:left="708"/>
        <w:outlineLvl w:val="0"/>
        <w:rPr>
          <w:rStyle w:val="Pogrubienie"/>
        </w:rPr>
      </w:pPr>
      <w:bookmarkStart w:id="32" w:name="_Toc133394695"/>
      <w:bookmarkStart w:id="33" w:name="_Toc133481408"/>
      <w:bookmarkStart w:id="34" w:name="_Toc144366533"/>
      <w:r w:rsidRPr="7EDFDC6C">
        <w:rPr>
          <w:rStyle w:val="Wyrnieniedelikatne"/>
        </w:rPr>
        <w:t xml:space="preserve">Cel operacyjny 3.1. </w:t>
      </w:r>
      <w:bookmarkStart w:id="35" w:name="_Hlk130909940"/>
      <w:r w:rsidRPr="7EDFDC6C">
        <w:rPr>
          <w:rStyle w:val="Wyrnieniedelikatne"/>
        </w:rPr>
        <w:t xml:space="preserve">OCHRONA ŚRODOWISKA </w:t>
      </w:r>
      <w:r w:rsidR="00FE10C2" w:rsidRPr="7EDFDC6C">
        <w:rPr>
          <w:rStyle w:val="Wyrnieniedelikatne"/>
        </w:rPr>
        <w:t>ORAZ DZIAŁANIA ADAPTACYJNE I MITYGACYJNE</w:t>
      </w:r>
      <w:bookmarkEnd w:id="32"/>
      <w:bookmarkEnd w:id="33"/>
      <w:bookmarkEnd w:id="34"/>
      <w:bookmarkEnd w:id="35"/>
    </w:p>
    <w:p w14:paraId="398C7063" w14:textId="77777777" w:rsidR="001E297D" w:rsidRPr="001E297D" w:rsidRDefault="001E297D" w:rsidP="00630C5F">
      <w:pPr>
        <w:spacing w:before="0" w:after="120"/>
        <w:ind w:left="708"/>
      </w:pPr>
      <w:r w:rsidRPr="0B4B0EE4">
        <w:t>Cel operacyjny skupi się na ochronie przed zmianami klimatu i poprawie jakości środowiska na obszarze funkcjonalnym i obejmie wprowadzanie środków mających na celu ochronę i zachowanie zasobów wodnych, takich jak retencja wody opadowej i zbiorniki retencyjne, zachowanie i rozwijanie powierzchni zielonych, takich jak parki i zieleńce, które pomagają w regulacji temperatury i wilgotności powietrza, czy też promowanie odnawialnych źródeł energii, takich jak energia słoneczna i wiatrowa oraz tworzenie warunków do ich rozwoju</w:t>
      </w:r>
      <w:r w:rsidR="4CC26716" w:rsidRPr="0B4B0EE4">
        <w:t xml:space="preserve"> (mitygacja do zmian klimatu)</w:t>
      </w:r>
      <w:r w:rsidR="680061CF" w:rsidRPr="0B4B0EE4">
        <w:t>.</w:t>
      </w:r>
    </w:p>
    <w:p w14:paraId="5BC05204" w14:textId="179CA446" w:rsidR="001E297D" w:rsidRPr="001E297D" w:rsidRDefault="001E297D" w:rsidP="00630C5F">
      <w:pPr>
        <w:spacing w:before="0" w:after="120"/>
        <w:ind w:left="708"/>
      </w:pPr>
      <w:r>
        <w:t xml:space="preserve">Dla skuteczności działań prowadzonych na rzecz ochrony środowiska istotna będzie też budowa świadomości ekologicznej mieszkańców, szczególnie dzieci i młodzieży. Zakłada się więc prowadzenie działań edukacyjnych i wzmacnianie świadomości społecznej w zakresie ochrony przed zmianami klimatu i działań proekologicznych. </w:t>
      </w:r>
      <w:r w:rsidRPr="0741453B">
        <w:t>Istotna będzie też ochrona terenów cennych przyrodniczo przed presją urbanizacyjną</w:t>
      </w:r>
      <w:r>
        <w:t xml:space="preserve">. Pośrednio będą się z nim też wiązały przedsięwzięcia w zakresie infrastruktury rowerowej oraz promowania komunikacji rowerowej jako alternatywnego środka transportu, realizowane w ramach Celu operacyjnego 1.1 </w:t>
      </w:r>
      <w:r w:rsidR="00172B8E" w:rsidRPr="0741453B">
        <w:rPr>
          <w:color w:val="0563C1"/>
          <w:u w:val="single"/>
        </w:rPr>
        <w:t>Usprawnienie systemu transportu</w:t>
      </w:r>
      <w:r>
        <w:t>.</w:t>
      </w:r>
    </w:p>
    <w:p w14:paraId="7C174B4D" w14:textId="77777777" w:rsidR="001E297D" w:rsidRPr="00D817EF" w:rsidRDefault="001E297D" w:rsidP="00630C5F">
      <w:pPr>
        <w:keepNext/>
        <w:keepLines/>
        <w:spacing w:before="240" w:after="0" w:line="259" w:lineRule="auto"/>
        <w:ind w:left="708"/>
        <w:outlineLvl w:val="0"/>
        <w:rPr>
          <w:rStyle w:val="Pogrubienie"/>
        </w:rPr>
      </w:pPr>
      <w:bookmarkStart w:id="36" w:name="_Toc133394696"/>
      <w:bookmarkStart w:id="37" w:name="_Toc133481409"/>
      <w:bookmarkStart w:id="38" w:name="_Toc144366534"/>
      <w:r w:rsidRPr="7EDFDC6C">
        <w:rPr>
          <w:rStyle w:val="Wyrnieniedelikatne"/>
        </w:rPr>
        <w:lastRenderedPageBreak/>
        <w:t>Cel operacyjny 3.2. ZRÓWNOWAŻONY ROZWÓJ GOSPODARCZY</w:t>
      </w:r>
      <w:bookmarkEnd w:id="36"/>
      <w:bookmarkEnd w:id="37"/>
      <w:bookmarkEnd w:id="38"/>
    </w:p>
    <w:p w14:paraId="24B0BFBC" w14:textId="77777777" w:rsidR="001E297D" w:rsidRPr="001E297D" w:rsidRDefault="001E297D" w:rsidP="00A22CE4">
      <w:pPr>
        <w:spacing w:before="0" w:after="120"/>
        <w:ind w:left="708"/>
      </w:pPr>
      <w:r w:rsidRPr="0741453B">
        <w:t>Cel operacyjny będzie obejmował</w:t>
      </w:r>
      <w:r w:rsidR="00F35270">
        <w:t xml:space="preserve"> z jednej strony </w:t>
      </w:r>
      <w:r w:rsidRPr="0741453B">
        <w:t>działania miękkie, które nie wymagają inwestycji infrastrukturalnych, a które będą sprzyjały tworzeniu warunków sprzyjających rozwojowi przedsiębiorczości. Możliwe działania obejmą m.in. wsparcie pracowników i pracodawców poprzez projekty związane z zarządzaniem wiekiem, wprowadzaniem nowych narzędzi kadrowych i sposobów organizacji pracy, innowacyjnych i elastycznych form zatrudnienia, w tym pracy zdalnej oraz projekty dotyczące poprawy warunków pracy. Istotne będzie też wspieranie sieci kontaktów, m.in. poprzez organizację spotkań biznesowych i innych imprez networkingowych, które pomogą w tworzeniu relacji biznesowych. Budowanie relacji będzie również ważn</w:t>
      </w:r>
      <w:r w:rsidR="0F7B8C78" w:rsidRPr="0741453B">
        <w:t>e</w:t>
      </w:r>
      <w:r w:rsidRPr="0741453B">
        <w:t xml:space="preserve"> w kontekście lepszego powiązania lokalnych firm na obszarze </w:t>
      </w:r>
      <w:r w:rsidR="5B3FA5C2" w:rsidRPr="0741453B">
        <w:t>P</w:t>
      </w:r>
      <w:r w:rsidRPr="0741453B">
        <w:t>artnerstwa. Cel przewiduje też ułatwienie dostępu do informacji na temat formalności związanych z założeniem i prowadzeniem firmy oraz możliwości jej rozwoju.</w:t>
      </w:r>
      <w:r w:rsidR="00F35270">
        <w:t xml:space="preserve"> Z drugiej strony podjęte zostaną działania w zakresie rozwoju potencjału turystycznego Partnerstwa w duchu zrównoważonego rozwoju, które będą miały przełożenie na sytuację gospodarczą obszaru</w:t>
      </w:r>
      <w:r w:rsidR="00A22CE4">
        <w:t xml:space="preserve">, a także rozwoju rolnictwa </w:t>
      </w:r>
      <w:r w:rsidR="00F35270">
        <w:t>ekologicznego,</w:t>
      </w:r>
      <w:r w:rsidR="00A22CE4">
        <w:t xml:space="preserve"> wykorzystującego zidentyfikowane zasoby i potencjały lokalne</w:t>
      </w:r>
      <w:r w:rsidR="00F35270">
        <w:t>.</w:t>
      </w:r>
    </w:p>
    <w:p w14:paraId="2BB86564" w14:textId="719E497D" w:rsidR="001E297D" w:rsidRPr="00D817EF" w:rsidRDefault="001E297D" w:rsidP="00630C5F">
      <w:pPr>
        <w:keepNext/>
        <w:keepLines/>
        <w:spacing w:before="240" w:after="0" w:line="259" w:lineRule="auto"/>
        <w:ind w:left="708"/>
        <w:outlineLvl w:val="0"/>
        <w:rPr>
          <w:rStyle w:val="Pogrubienie"/>
        </w:rPr>
      </w:pPr>
      <w:bookmarkStart w:id="39" w:name="_Toc133394697"/>
      <w:bookmarkStart w:id="40" w:name="_Toc133481410"/>
      <w:bookmarkStart w:id="41" w:name="_Toc144366535"/>
      <w:r w:rsidRPr="7EDFDC6C">
        <w:rPr>
          <w:rStyle w:val="Wyrnieniedelikatne"/>
        </w:rPr>
        <w:t>Cel operacyjny 3.3 POPRAWA JAKOŚ</w:t>
      </w:r>
      <w:r w:rsidR="006E2907">
        <w:rPr>
          <w:rStyle w:val="Wyrnieniedelikatne"/>
        </w:rPr>
        <w:t>C</w:t>
      </w:r>
      <w:r w:rsidRPr="7EDFDC6C">
        <w:rPr>
          <w:rStyle w:val="Wyrnieniedelikatne"/>
        </w:rPr>
        <w:t>I PRZESTRZENI</w:t>
      </w:r>
      <w:bookmarkEnd w:id="39"/>
      <w:bookmarkEnd w:id="40"/>
      <w:bookmarkEnd w:id="41"/>
    </w:p>
    <w:p w14:paraId="5C167BDA" w14:textId="77777777" w:rsidR="001E297D" w:rsidRPr="001E297D" w:rsidRDefault="001E297D" w:rsidP="00630C5F">
      <w:pPr>
        <w:spacing w:before="0" w:after="120"/>
        <w:ind w:left="708"/>
      </w:pPr>
      <w:r>
        <w:t xml:space="preserve">Cel operacyjny nakierowany jest na poprawę jakości przestrzeni i kreowanie ładu przestrzennego. W ramach tego działania </w:t>
      </w:r>
      <w:r w:rsidR="287C4A6E">
        <w:t>P</w:t>
      </w:r>
      <w:r>
        <w:t xml:space="preserve">artnerstwo planuje szeroki katalog projektów, które można podzielić na kilka grup działań. </w:t>
      </w:r>
    </w:p>
    <w:p w14:paraId="659A41D2" w14:textId="3C7F3A85" w:rsidR="001E297D" w:rsidRPr="001E297D" w:rsidRDefault="001E297D" w:rsidP="00630C5F">
      <w:pPr>
        <w:spacing w:before="0" w:after="120"/>
        <w:ind w:left="708"/>
        <w:rPr>
          <w:szCs w:val="24"/>
        </w:rPr>
      </w:pPr>
      <w:r w:rsidRPr="001E297D">
        <w:rPr>
          <w:szCs w:val="24"/>
        </w:rPr>
        <w:t xml:space="preserve">Pierwsza grupa projektów dotyczy wprowadzania regulacji w prawie lokalnym, postuluje się m. in. </w:t>
      </w:r>
      <w:r w:rsidR="00166B44" w:rsidRPr="001E297D">
        <w:rPr>
          <w:szCs w:val="24"/>
        </w:rPr>
        <w:t>Z</w:t>
      </w:r>
      <w:r w:rsidRPr="001E297D">
        <w:rPr>
          <w:szCs w:val="24"/>
        </w:rPr>
        <w:t>apisy w miejscowych planach dotyczące:</w:t>
      </w:r>
    </w:p>
    <w:p w14:paraId="69DBF725" w14:textId="77777777" w:rsidR="001E297D" w:rsidRPr="001E297D" w:rsidRDefault="001E297D" w:rsidP="006602F7">
      <w:pPr>
        <w:numPr>
          <w:ilvl w:val="0"/>
          <w:numId w:val="34"/>
        </w:numPr>
        <w:spacing w:before="0" w:after="120" w:line="259" w:lineRule="auto"/>
        <w:ind w:left="1428"/>
        <w:contextualSpacing/>
      </w:pPr>
      <w:r>
        <w:t>zielono-niebieskiej infrastruktury</w:t>
      </w:r>
      <w:r w:rsidR="52F5BCA5">
        <w:t>,</w:t>
      </w:r>
    </w:p>
    <w:p w14:paraId="36A528D3" w14:textId="77777777" w:rsidR="001E297D" w:rsidRPr="001E297D" w:rsidRDefault="001E297D" w:rsidP="006602F7">
      <w:pPr>
        <w:numPr>
          <w:ilvl w:val="0"/>
          <w:numId w:val="34"/>
        </w:numPr>
        <w:spacing w:before="0" w:after="120" w:line="259" w:lineRule="auto"/>
        <w:ind w:left="1428"/>
        <w:contextualSpacing/>
      </w:pPr>
      <w:r>
        <w:t>ochrony terenów zielonych</w:t>
      </w:r>
      <w:r w:rsidR="1B801A09">
        <w:t>,</w:t>
      </w:r>
    </w:p>
    <w:p w14:paraId="791BED15" w14:textId="77777777" w:rsidR="001E297D" w:rsidRPr="001E297D" w:rsidRDefault="001E297D" w:rsidP="006602F7">
      <w:pPr>
        <w:numPr>
          <w:ilvl w:val="0"/>
          <w:numId w:val="34"/>
        </w:numPr>
        <w:spacing w:before="0" w:after="120" w:line="259" w:lineRule="auto"/>
        <w:ind w:left="1428"/>
        <w:contextualSpacing/>
      </w:pPr>
      <w:r>
        <w:t>ochrony terenów rolnych o wysokich klasach gleb</w:t>
      </w:r>
      <w:r w:rsidR="69303FC4">
        <w:t>,</w:t>
      </w:r>
    </w:p>
    <w:p w14:paraId="3F6334F1" w14:textId="77777777" w:rsidR="001E297D" w:rsidRPr="001E297D" w:rsidRDefault="001E297D" w:rsidP="006602F7">
      <w:pPr>
        <w:numPr>
          <w:ilvl w:val="0"/>
          <w:numId w:val="34"/>
        </w:numPr>
        <w:spacing w:before="0" w:after="120" w:line="259" w:lineRule="auto"/>
        <w:ind w:left="1428"/>
        <w:contextualSpacing/>
      </w:pPr>
      <w:r>
        <w:t>ochrony terenów cennych przyrodniczo przed presją urbanizacyjną</w:t>
      </w:r>
      <w:r w:rsidR="20E91C5D">
        <w:t>,</w:t>
      </w:r>
    </w:p>
    <w:p w14:paraId="5BF2D432" w14:textId="77777777" w:rsidR="001E297D" w:rsidRPr="001E297D" w:rsidRDefault="001E297D" w:rsidP="006602F7">
      <w:pPr>
        <w:numPr>
          <w:ilvl w:val="0"/>
          <w:numId w:val="34"/>
        </w:numPr>
        <w:spacing w:before="0" w:after="120" w:line="259" w:lineRule="auto"/>
        <w:ind w:left="1428"/>
        <w:contextualSpacing/>
        <w:rPr>
          <w:szCs w:val="24"/>
        </w:rPr>
      </w:pPr>
      <w:r w:rsidRPr="001E297D">
        <w:rPr>
          <w:szCs w:val="24"/>
        </w:rPr>
        <w:t>terenów pod zabudowę i terenów wyłączonych spod urbanizacji.</w:t>
      </w:r>
    </w:p>
    <w:p w14:paraId="0DC3696B" w14:textId="77777777" w:rsidR="001E297D" w:rsidRPr="001E297D" w:rsidRDefault="001E297D" w:rsidP="00630C5F">
      <w:pPr>
        <w:spacing w:before="0" w:after="120"/>
        <w:ind w:left="708"/>
        <w:rPr>
          <w:szCs w:val="24"/>
        </w:rPr>
      </w:pPr>
      <w:r w:rsidRPr="001E297D">
        <w:rPr>
          <w:szCs w:val="24"/>
        </w:rPr>
        <w:t>Postulowane są również działania informacyjne, promocyjne, szkolenia, kampanie informacyjne dotyczące ochrony terenów rolnych o wysokich klasach gleb.</w:t>
      </w:r>
    </w:p>
    <w:p w14:paraId="1CAFECE3" w14:textId="50015027" w:rsidR="001E297D" w:rsidRPr="001E297D" w:rsidRDefault="001E297D" w:rsidP="006409A2">
      <w:pPr>
        <w:spacing w:before="0" w:after="120"/>
        <w:ind w:left="708"/>
      </w:pPr>
      <w:r w:rsidRPr="001E297D">
        <w:rPr>
          <w:szCs w:val="24"/>
        </w:rPr>
        <w:t xml:space="preserve">Kolejna grupa projektów obejmuje szeroki katalog </w:t>
      </w:r>
      <w:r w:rsidR="00CA4E1C">
        <w:rPr>
          <w:szCs w:val="24"/>
        </w:rPr>
        <w:t xml:space="preserve">zagadnień </w:t>
      </w:r>
      <w:r w:rsidRPr="001E297D">
        <w:rPr>
          <w:szCs w:val="24"/>
        </w:rPr>
        <w:t>związany</w:t>
      </w:r>
      <w:r w:rsidR="00CA4E1C">
        <w:rPr>
          <w:szCs w:val="24"/>
        </w:rPr>
        <w:t>ch</w:t>
      </w:r>
      <w:r w:rsidRPr="001E297D">
        <w:rPr>
          <w:szCs w:val="24"/>
        </w:rPr>
        <w:t xml:space="preserve"> z odnową miast, co również wpływa na poprawę jakości przestrzeni</w:t>
      </w:r>
      <w:r w:rsidR="00CA4E1C">
        <w:rPr>
          <w:szCs w:val="24"/>
        </w:rPr>
        <w:t xml:space="preserve">, m.in. </w:t>
      </w:r>
      <w:r>
        <w:t>rewitalizacj</w:t>
      </w:r>
      <w:r w:rsidR="00CA4E1C">
        <w:t>ę</w:t>
      </w:r>
      <w:r w:rsidR="008555AF">
        <w:t xml:space="preserve"> </w:t>
      </w:r>
      <w:r>
        <w:t>centrów miast</w:t>
      </w:r>
      <w:r w:rsidR="00CA4E1C">
        <w:t xml:space="preserve"> oraz b</w:t>
      </w:r>
      <w:r>
        <w:t>udow</w:t>
      </w:r>
      <w:r w:rsidR="00CA4E1C">
        <w:t xml:space="preserve">ę </w:t>
      </w:r>
      <w:r>
        <w:t>obwodnic.</w:t>
      </w:r>
    </w:p>
    <w:p w14:paraId="241F9117" w14:textId="77777777" w:rsidR="001E297D" w:rsidRPr="001E297D" w:rsidRDefault="001E297D" w:rsidP="0741453B">
      <w:pPr>
        <w:spacing w:before="0" w:after="120"/>
        <w:ind w:left="708"/>
      </w:pPr>
      <w:r>
        <w:t xml:space="preserve">Rewitalizacja zgodnie z definicją rozumiana jest jako “kompleksowy proces wyprowadzania ze stanu kryzysowego obszarów zdegradowanych poprzez działania całościowe (powiązane wzajemnie przedsięwzięcia obejmujące kwestie społeczne oraz gospodarcze lub przestrzenno-funkcjonalne lub techniczne lub środowiskowe), integrujące interwencję na rzecz społeczności lokalnej, przestrzeni i lokalnej </w:t>
      </w:r>
      <w:r>
        <w:lastRenderedPageBreak/>
        <w:t>gospodarki, skoncentrowane terytorialnie i prowadzone w sposób zaplanowany oraz zintegrowany poprzez programy rewitalizacji”</w:t>
      </w:r>
      <w:r w:rsidR="00CA4E1C">
        <w:rPr>
          <w:rStyle w:val="Odwoanieprzypisudolnego"/>
        </w:rPr>
        <w:footnoteReference w:id="4"/>
      </w:r>
      <w:r>
        <w:t>.</w:t>
      </w:r>
    </w:p>
    <w:p w14:paraId="6A0DE3EA" w14:textId="77777777" w:rsidR="001E297D" w:rsidRPr="001E297D" w:rsidRDefault="001E297D" w:rsidP="00630C5F">
      <w:pPr>
        <w:spacing w:before="0" w:after="120"/>
        <w:ind w:left="708"/>
      </w:pPr>
      <w:r>
        <w:t xml:space="preserve">W obszarze partnerstwa znajdują się zabytkowe układy urbanistyczne (Czerniejewo, Gniezno i Witkowo), gdzie prowadzenie procesu rewitalizacji wymaga uwzględnienia tego faktu. Potrzeby związane z rewitalizacją </w:t>
      </w:r>
      <w:r w:rsidR="0081722A">
        <w:t xml:space="preserve">występują również </w:t>
      </w:r>
      <w:r>
        <w:t xml:space="preserve">w pozostałych gminach tworzących </w:t>
      </w:r>
      <w:r w:rsidR="5D1168D2">
        <w:t>P</w:t>
      </w:r>
      <w:r>
        <w:t>artnerstwo.</w:t>
      </w:r>
    </w:p>
    <w:p w14:paraId="31ED6991" w14:textId="77777777" w:rsidR="001E297D" w:rsidRPr="001E297D" w:rsidRDefault="001E297D" w:rsidP="00630C5F">
      <w:pPr>
        <w:spacing w:before="0" w:after="120"/>
        <w:ind w:left="708"/>
      </w:pPr>
      <w:r>
        <w:t>Przedsięwzięcia realizowane w ramach programów rewitalizacji mogą mieć odzwierciedlenie w postaci realizacji mających wpływ na jakość przestrzeni (remonty budynków/lokali, tworzenie nowych obiektów odpowiadających na potrzeby społeczności, inwestycje związane z przestrzeniami publicznymi)</w:t>
      </w:r>
      <w:r w:rsidR="0081722A">
        <w:t xml:space="preserve"> i </w:t>
      </w:r>
      <w:r>
        <w:t xml:space="preserve">stanowi to jeden z komponentów tego działania.  </w:t>
      </w:r>
    </w:p>
    <w:p w14:paraId="7BF7A62E" w14:textId="77777777" w:rsidR="001E297D" w:rsidRPr="001E297D" w:rsidRDefault="001E297D" w:rsidP="00630C5F">
      <w:pPr>
        <w:spacing w:before="0" w:after="120"/>
        <w:ind w:left="708"/>
      </w:pPr>
      <w:r>
        <w:t xml:space="preserve">Budowa obwodnic, to zarówno typ projektu przyczyniający się do usprawnienia transportu, jak i wpływający na poprawę jakości przestrzeni w obszarach zurbanizowanych. </w:t>
      </w:r>
      <w:r w:rsidR="0081722A">
        <w:t xml:space="preserve">Katalog przykładowych projektów, które poza realizacją obwodnic są </w:t>
      </w:r>
      <w:r>
        <w:t>szansą na usprawnienie układu komunikacji kołowej w centrach miast i wsi, jest szeroki: wprowadzanie stref czystego transportu, zwężanie ulic, przekształcanie ulic na deptaki, przekształcanie ulic w atrakcyjne przestrzenie publiczne. Nie bez znaczenia dla podejmowanych działań w tym zakresie są ustalenia dokumentów planistycznych wyższego rzędu (studium uwarunkowań, mpzp), polityk transportowych i planów zrównoważonej mobilności miejskiej (SUMP).</w:t>
      </w:r>
    </w:p>
    <w:p w14:paraId="66AF2FFD" w14:textId="27081B7E" w:rsidR="001E297D" w:rsidRPr="00D817EF" w:rsidRDefault="001E297D" w:rsidP="00630C5F">
      <w:pPr>
        <w:keepNext/>
        <w:keepLines/>
        <w:spacing w:before="240" w:after="0" w:line="259" w:lineRule="auto"/>
        <w:ind w:left="708"/>
        <w:outlineLvl w:val="0"/>
        <w:rPr>
          <w:rStyle w:val="Pogrubienie"/>
        </w:rPr>
      </w:pPr>
      <w:bookmarkStart w:id="42" w:name="_Toc133394698"/>
      <w:bookmarkStart w:id="43" w:name="_Toc133481411"/>
      <w:bookmarkStart w:id="44" w:name="_Toc144366536"/>
      <w:r w:rsidRPr="7EDFDC6C">
        <w:rPr>
          <w:rStyle w:val="Wyrnieniedelikatne"/>
        </w:rPr>
        <w:t>Cel operacyjny 4.1. ROZWÓJ WSPÓŁPRACY</w:t>
      </w:r>
      <w:bookmarkEnd w:id="42"/>
      <w:bookmarkEnd w:id="43"/>
      <w:r w:rsidR="00003989">
        <w:rPr>
          <w:rStyle w:val="Wyrnieniedelikatne"/>
        </w:rPr>
        <w:t xml:space="preserve"> NA OF</w:t>
      </w:r>
      <w:bookmarkEnd w:id="44"/>
    </w:p>
    <w:p w14:paraId="69D0F1B9" w14:textId="77777777" w:rsidR="001E297D" w:rsidRPr="001E297D" w:rsidRDefault="001E297D" w:rsidP="00630C5F">
      <w:pPr>
        <w:spacing w:before="0" w:after="120"/>
        <w:ind w:left="708"/>
        <w:rPr>
          <w:rFonts w:cstheme="minorHAnsi"/>
          <w:szCs w:val="24"/>
        </w:rPr>
      </w:pPr>
      <w:r w:rsidRPr="001E297D">
        <w:rPr>
          <w:rFonts w:cstheme="minorHAnsi"/>
          <w:szCs w:val="24"/>
        </w:rPr>
        <w:t>Współpraca pozwala lepiej wykorzystać wspólne zasoby i czerpać z wymiany doświadczeń, co prowadzi do oszczędności zarówno pieniędzy, jak i czasu. Współpraca pozwala na wykorzystanie wiedzy i doświadczenia różnych stron, co prowadzi do bardziej efektywnych i skutecznych działań na rzecz mieszkańców, a także wzmocnienia relacji społecznych, bo w dłuższej perspektywie może pomóc tworzyć więzi pomiędzy mieszkańcami. Rozwój współpracy na obszarze funkcjonalnym pozwoli na lepsze zrozumienie potrzeb jego mieszkańców i uwzględnienie ich w planowaniu i realizacji usług publicznych, co przekłada się na poprawę jakości ich życia.</w:t>
      </w:r>
    </w:p>
    <w:p w14:paraId="0FD626DE" w14:textId="77777777" w:rsidR="001E297D" w:rsidRPr="001E297D" w:rsidRDefault="001E297D" w:rsidP="001E297D">
      <w:pPr>
        <w:spacing w:before="0" w:after="160" w:line="259" w:lineRule="auto"/>
        <w:ind w:left="0"/>
        <w:rPr>
          <w:sz w:val="22"/>
        </w:rPr>
      </w:pPr>
      <w:r w:rsidRPr="001E297D">
        <w:rPr>
          <w:sz w:val="22"/>
        </w:rPr>
        <w:br w:type="page"/>
      </w:r>
    </w:p>
    <w:p w14:paraId="259DD244" w14:textId="77777777" w:rsidR="001E297D" w:rsidRPr="001E297D" w:rsidRDefault="001E297D" w:rsidP="001E297D">
      <w:pPr>
        <w:spacing w:before="0" w:after="160"/>
        <w:ind w:left="0"/>
        <w:rPr>
          <w:rFonts w:ascii="Calibri" w:eastAsia="Calibri" w:hAnsi="Calibri" w:cs="Calibri"/>
          <w:b/>
          <w:bCs/>
          <w:color w:val="000000" w:themeColor="text1"/>
          <w:szCs w:val="24"/>
        </w:rPr>
        <w:sectPr w:rsidR="001E297D" w:rsidRPr="001E297D">
          <w:headerReference w:type="even" r:id="rId16"/>
          <w:headerReference w:type="default" r:id="rId17"/>
          <w:footerReference w:type="even" r:id="rId18"/>
          <w:footerReference w:type="default" r:id="rId19"/>
          <w:headerReference w:type="first" r:id="rId20"/>
          <w:footerReference w:type="first" r:id="rId21"/>
          <w:pgSz w:w="11906" w:h="16838"/>
          <w:pgMar w:top="1417" w:right="1417" w:bottom="1417" w:left="1417" w:header="708" w:footer="708" w:gutter="0"/>
          <w:cols w:space="708"/>
          <w:docGrid w:linePitch="360"/>
        </w:sectPr>
      </w:pPr>
    </w:p>
    <w:p w14:paraId="32983659" w14:textId="317E6310" w:rsidR="001E297D" w:rsidRPr="005C4DCA" w:rsidRDefault="001E297D" w:rsidP="006D7256">
      <w:pPr>
        <w:pStyle w:val="Legenda"/>
      </w:pPr>
      <w:bookmarkStart w:id="45" w:name="_Ref133502649"/>
      <w:bookmarkStart w:id="46" w:name="_Toc143854155"/>
      <w:r w:rsidRPr="005C4DCA">
        <w:lastRenderedPageBreak/>
        <w:t xml:space="preserve">Tabela </w:t>
      </w:r>
      <w:r w:rsidR="00DA5EF1" w:rsidRPr="005C4DCA">
        <w:fldChar w:fldCharType="begin"/>
      </w:r>
      <w:r w:rsidRPr="005C4DCA">
        <w:instrText xml:space="preserve"> SEQ Tabela \* ARABIC </w:instrText>
      </w:r>
      <w:r w:rsidR="00DA5EF1" w:rsidRPr="005C4DCA">
        <w:fldChar w:fldCharType="separate"/>
      </w:r>
      <w:r w:rsidR="00486157">
        <w:t>2</w:t>
      </w:r>
      <w:r w:rsidR="00DA5EF1" w:rsidRPr="005C4DCA">
        <w:fldChar w:fldCharType="end"/>
      </w:r>
      <w:bookmarkEnd w:id="45"/>
      <w:r w:rsidRPr="005C4DCA">
        <w:t>.</w:t>
      </w:r>
      <w:r w:rsidR="00A07E9E">
        <w:t xml:space="preserve"> </w:t>
      </w:r>
      <w:r w:rsidRPr="005C4DCA">
        <w:t>Matryca celów i rekomendowanych działań</w:t>
      </w:r>
      <w:bookmarkEnd w:id="46"/>
    </w:p>
    <w:tbl>
      <w:tblPr>
        <w:tblStyle w:val="Tabela-Siatka3"/>
        <w:tblW w:w="14328" w:type="dxa"/>
        <w:jc w:val="center"/>
        <w:tblLayout w:type="fixed"/>
        <w:tblLook w:val="04A0" w:firstRow="1" w:lastRow="0" w:firstColumn="1" w:lastColumn="0" w:noHBand="0" w:noVBand="1"/>
      </w:tblPr>
      <w:tblGrid>
        <w:gridCol w:w="2400"/>
        <w:gridCol w:w="2552"/>
        <w:gridCol w:w="9376"/>
      </w:tblGrid>
      <w:tr w:rsidR="001E297D" w:rsidRPr="00870F87" w14:paraId="2862377A" w14:textId="77777777" w:rsidTr="00870F87">
        <w:trPr>
          <w:trHeight w:val="300"/>
          <w:tblHeader/>
          <w:jc w:val="center"/>
        </w:trPr>
        <w:tc>
          <w:tcPr>
            <w:tcW w:w="2400" w:type="dxa"/>
            <w:tcBorders>
              <w:top w:val="single" w:sz="8" w:space="0" w:color="auto"/>
              <w:left w:val="single" w:sz="8" w:space="0" w:color="auto"/>
              <w:bottom w:val="single" w:sz="8" w:space="0" w:color="auto"/>
              <w:right w:val="single" w:sz="8" w:space="0" w:color="auto"/>
            </w:tcBorders>
            <w:shd w:val="clear" w:color="auto" w:fill="FFC000" w:themeFill="accent4"/>
            <w:tcMar>
              <w:left w:w="108" w:type="dxa"/>
              <w:right w:w="108" w:type="dxa"/>
            </w:tcMar>
          </w:tcPr>
          <w:p w14:paraId="1469BE4A" w14:textId="77777777" w:rsidR="001E297D" w:rsidRPr="00035F7D" w:rsidRDefault="001E297D" w:rsidP="00870F87">
            <w:pPr>
              <w:spacing w:before="0" w:after="0" w:line="240" w:lineRule="auto"/>
              <w:ind w:left="0"/>
              <w:rPr>
                <w:rFonts w:cstheme="minorHAnsi"/>
              </w:rPr>
            </w:pPr>
            <w:r w:rsidRPr="00870F87">
              <w:rPr>
                <w:rFonts w:eastAsia="Calibri" w:cstheme="minorHAnsi"/>
                <w:b/>
                <w:bCs/>
                <w:color w:val="000000" w:themeColor="text1"/>
              </w:rPr>
              <w:t>Cel szczegółowy:</w:t>
            </w:r>
          </w:p>
        </w:tc>
        <w:tc>
          <w:tcPr>
            <w:tcW w:w="2552" w:type="dxa"/>
            <w:tcBorders>
              <w:top w:val="single" w:sz="8" w:space="0" w:color="auto"/>
              <w:left w:val="single" w:sz="8" w:space="0" w:color="auto"/>
              <w:bottom w:val="single" w:sz="8" w:space="0" w:color="auto"/>
              <w:right w:val="single" w:sz="8" w:space="0" w:color="auto"/>
            </w:tcBorders>
            <w:shd w:val="clear" w:color="auto" w:fill="FFC000" w:themeFill="accent4"/>
            <w:tcMar>
              <w:left w:w="108" w:type="dxa"/>
              <w:right w:w="108" w:type="dxa"/>
            </w:tcMar>
          </w:tcPr>
          <w:p w14:paraId="37B5DB13" w14:textId="77777777" w:rsidR="001E297D" w:rsidRPr="00035F7D" w:rsidRDefault="001E297D" w:rsidP="00870F87">
            <w:pPr>
              <w:spacing w:before="0" w:after="0" w:line="240" w:lineRule="auto"/>
              <w:ind w:left="0"/>
              <w:jc w:val="center"/>
              <w:rPr>
                <w:rFonts w:cstheme="minorHAnsi"/>
              </w:rPr>
            </w:pPr>
            <w:r w:rsidRPr="00870F87">
              <w:rPr>
                <w:rFonts w:eastAsia="Calibri" w:cstheme="minorHAnsi"/>
                <w:b/>
                <w:bCs/>
                <w:color w:val="000000" w:themeColor="text1"/>
              </w:rPr>
              <w:t>Cel operacyjny</w:t>
            </w:r>
          </w:p>
        </w:tc>
        <w:tc>
          <w:tcPr>
            <w:tcW w:w="9376" w:type="dxa"/>
            <w:tcBorders>
              <w:top w:val="single" w:sz="8" w:space="0" w:color="auto"/>
              <w:left w:val="single" w:sz="8" w:space="0" w:color="auto"/>
              <w:bottom w:val="single" w:sz="8" w:space="0" w:color="auto"/>
              <w:right w:val="single" w:sz="8" w:space="0" w:color="auto"/>
            </w:tcBorders>
            <w:shd w:val="clear" w:color="auto" w:fill="FFC000" w:themeFill="accent4"/>
            <w:tcMar>
              <w:left w:w="108" w:type="dxa"/>
              <w:right w:w="108" w:type="dxa"/>
            </w:tcMar>
          </w:tcPr>
          <w:p w14:paraId="56A23899" w14:textId="58AB2B90" w:rsidR="001E297D" w:rsidRPr="00035F7D" w:rsidRDefault="001E297D" w:rsidP="00870F87">
            <w:pPr>
              <w:spacing w:before="0" w:after="0" w:line="240" w:lineRule="auto"/>
              <w:ind w:left="0"/>
              <w:jc w:val="center"/>
              <w:rPr>
                <w:rFonts w:cstheme="minorHAnsi"/>
              </w:rPr>
            </w:pPr>
            <w:r w:rsidRPr="00870F87">
              <w:rPr>
                <w:rFonts w:eastAsia="Calibri" w:cstheme="minorHAnsi"/>
                <w:b/>
                <w:bCs/>
                <w:color w:val="000000" w:themeColor="text1"/>
              </w:rPr>
              <w:t>Rekomendowane działania</w:t>
            </w:r>
          </w:p>
        </w:tc>
      </w:tr>
      <w:tr w:rsidR="001E297D" w:rsidRPr="00870F87" w14:paraId="2B4BCC73" w14:textId="77777777" w:rsidTr="00870F87">
        <w:trPr>
          <w:trHeight w:val="300"/>
          <w:jc w:val="center"/>
        </w:trPr>
        <w:tc>
          <w:tcPr>
            <w:tcW w:w="2400" w:type="dxa"/>
            <w:tcBorders>
              <w:top w:val="single" w:sz="8" w:space="0" w:color="auto"/>
              <w:left w:val="single" w:sz="8" w:space="0" w:color="auto"/>
              <w:bottom w:val="single" w:sz="8" w:space="0" w:color="auto"/>
              <w:right w:val="single" w:sz="8" w:space="0" w:color="auto"/>
            </w:tcBorders>
            <w:tcMar>
              <w:left w:w="108" w:type="dxa"/>
              <w:right w:w="108" w:type="dxa"/>
            </w:tcMar>
          </w:tcPr>
          <w:p w14:paraId="5AF6FA64" w14:textId="77777777" w:rsidR="001E297D" w:rsidRPr="00035F7D" w:rsidRDefault="001E297D" w:rsidP="00870F87">
            <w:pPr>
              <w:spacing w:before="0" w:after="0" w:line="240" w:lineRule="auto"/>
              <w:ind w:left="0"/>
              <w:rPr>
                <w:rFonts w:cstheme="minorHAnsi"/>
              </w:rPr>
            </w:pPr>
            <w:r w:rsidRPr="00035F7D">
              <w:rPr>
                <w:rFonts w:cstheme="minorHAnsi"/>
              </w:rPr>
              <w:t>Cel 1: Poprawa dostępności transportowej na OF</w:t>
            </w:r>
          </w:p>
          <w:p w14:paraId="4FF0BB93" w14:textId="77777777" w:rsidR="001E297D" w:rsidRPr="00870F87" w:rsidRDefault="001E297D" w:rsidP="00870F87">
            <w:pPr>
              <w:spacing w:before="0" w:after="0" w:line="240" w:lineRule="auto"/>
              <w:ind w:left="0"/>
              <w:jc w:val="center"/>
              <w:rPr>
                <w:rFonts w:eastAsia="Calibri" w:cstheme="minorHAnsi"/>
              </w:rPr>
            </w:pPr>
          </w:p>
        </w:tc>
        <w:tc>
          <w:tcPr>
            <w:tcW w:w="2552" w:type="dxa"/>
            <w:tcBorders>
              <w:top w:val="single" w:sz="8" w:space="0" w:color="auto"/>
              <w:left w:val="single" w:sz="8" w:space="0" w:color="auto"/>
              <w:bottom w:val="single" w:sz="8" w:space="0" w:color="auto"/>
              <w:right w:val="single" w:sz="8" w:space="0" w:color="auto"/>
            </w:tcBorders>
            <w:tcMar>
              <w:left w:w="108" w:type="dxa"/>
              <w:right w:w="108" w:type="dxa"/>
            </w:tcMar>
          </w:tcPr>
          <w:p w14:paraId="6158C9CC" w14:textId="77777777" w:rsidR="001E297D" w:rsidRPr="00035F7D" w:rsidRDefault="001E297D" w:rsidP="00035F7D">
            <w:pPr>
              <w:numPr>
                <w:ilvl w:val="1"/>
                <w:numId w:val="35"/>
              </w:numPr>
              <w:spacing w:before="0" w:after="0" w:line="240" w:lineRule="auto"/>
              <w:ind w:left="456" w:hanging="456"/>
              <w:contextualSpacing/>
              <w:rPr>
                <w:rFonts w:cstheme="minorHAnsi"/>
                <w:b/>
              </w:rPr>
            </w:pPr>
            <w:r w:rsidRPr="00035F7D">
              <w:rPr>
                <w:rFonts w:cstheme="minorHAnsi"/>
                <w:b/>
                <w:bCs/>
              </w:rPr>
              <w:t>USPRAWNIENIE SYSTEMU TRANSPORTU</w:t>
            </w:r>
          </w:p>
        </w:tc>
        <w:tc>
          <w:tcPr>
            <w:tcW w:w="9376" w:type="dxa"/>
            <w:tcBorders>
              <w:top w:val="single" w:sz="8" w:space="0" w:color="auto"/>
              <w:left w:val="single" w:sz="8" w:space="0" w:color="auto"/>
              <w:bottom w:val="single" w:sz="8" w:space="0" w:color="auto"/>
              <w:right w:val="single" w:sz="8" w:space="0" w:color="auto"/>
            </w:tcBorders>
            <w:tcMar>
              <w:left w:w="108" w:type="dxa"/>
              <w:right w:w="108" w:type="dxa"/>
            </w:tcMar>
          </w:tcPr>
          <w:p w14:paraId="26427752" w14:textId="77777777" w:rsidR="001E297D" w:rsidRPr="00035F7D" w:rsidRDefault="001E297D" w:rsidP="00870F87">
            <w:pPr>
              <w:numPr>
                <w:ilvl w:val="2"/>
                <w:numId w:val="35"/>
              </w:numPr>
              <w:spacing w:before="0" w:after="0" w:line="240" w:lineRule="auto"/>
              <w:ind w:left="739" w:hanging="709"/>
              <w:contextualSpacing/>
              <w:rPr>
                <w:rFonts w:cstheme="minorHAnsi"/>
              </w:rPr>
            </w:pPr>
            <w:r w:rsidRPr="00035F7D">
              <w:rPr>
                <w:rFonts w:cstheme="minorHAnsi"/>
              </w:rPr>
              <w:t>Wzmacnianie lokalnych powiązań transportowych w celu poprawy dostępności ośrodków węzłowych w układzie osadniczym.</w:t>
            </w:r>
          </w:p>
          <w:p w14:paraId="5EE840F4" w14:textId="77777777" w:rsidR="001E297D" w:rsidRPr="00035F7D" w:rsidRDefault="001E297D" w:rsidP="00870F87">
            <w:pPr>
              <w:numPr>
                <w:ilvl w:val="2"/>
                <w:numId w:val="35"/>
              </w:numPr>
              <w:spacing w:before="0" w:after="0" w:line="240" w:lineRule="auto"/>
              <w:ind w:left="739" w:hanging="709"/>
              <w:contextualSpacing/>
              <w:rPr>
                <w:rFonts w:cstheme="minorHAnsi"/>
              </w:rPr>
            </w:pPr>
            <w:r w:rsidRPr="00035F7D">
              <w:rPr>
                <w:rFonts w:cstheme="minorHAnsi"/>
              </w:rPr>
              <w:t xml:space="preserve">Poprawa bezpieczeństwa. </w:t>
            </w:r>
          </w:p>
          <w:p w14:paraId="0F10CB60" w14:textId="77777777" w:rsidR="001E297D" w:rsidRPr="00035F7D" w:rsidRDefault="001E297D" w:rsidP="00870F87">
            <w:pPr>
              <w:numPr>
                <w:ilvl w:val="2"/>
                <w:numId w:val="35"/>
              </w:numPr>
              <w:spacing w:before="0" w:after="0" w:line="240" w:lineRule="auto"/>
              <w:ind w:left="739" w:hanging="709"/>
              <w:contextualSpacing/>
              <w:rPr>
                <w:rFonts w:cstheme="minorHAnsi"/>
              </w:rPr>
            </w:pPr>
            <w:r w:rsidRPr="00035F7D">
              <w:rPr>
                <w:rFonts w:cstheme="minorHAnsi"/>
              </w:rPr>
              <w:t>Koordynacja usług transportowych.</w:t>
            </w:r>
          </w:p>
          <w:p w14:paraId="1256E996" w14:textId="77777777" w:rsidR="001E297D" w:rsidRPr="00035F7D" w:rsidRDefault="001E297D" w:rsidP="00870F87">
            <w:pPr>
              <w:numPr>
                <w:ilvl w:val="2"/>
                <w:numId w:val="35"/>
              </w:numPr>
              <w:spacing w:before="0" w:after="0" w:line="240" w:lineRule="auto"/>
              <w:ind w:left="739" w:hanging="709"/>
              <w:contextualSpacing/>
              <w:rPr>
                <w:rFonts w:cstheme="minorHAnsi"/>
              </w:rPr>
            </w:pPr>
            <w:r w:rsidRPr="00035F7D">
              <w:rPr>
                <w:rFonts w:cstheme="minorHAnsi"/>
              </w:rPr>
              <w:t>Rozwój elektromobilności.</w:t>
            </w:r>
          </w:p>
        </w:tc>
      </w:tr>
      <w:tr w:rsidR="001E297D" w:rsidRPr="00870F87" w14:paraId="3B6199FC" w14:textId="77777777" w:rsidTr="00870F87">
        <w:trPr>
          <w:trHeight w:val="300"/>
          <w:jc w:val="center"/>
        </w:trPr>
        <w:tc>
          <w:tcPr>
            <w:tcW w:w="2400" w:type="dxa"/>
            <w:tcBorders>
              <w:top w:val="single" w:sz="8" w:space="0" w:color="auto"/>
              <w:left w:val="single" w:sz="8" w:space="0" w:color="auto"/>
              <w:bottom w:val="nil"/>
              <w:right w:val="single" w:sz="8" w:space="0" w:color="auto"/>
            </w:tcBorders>
            <w:tcMar>
              <w:left w:w="108" w:type="dxa"/>
              <w:right w:w="108" w:type="dxa"/>
            </w:tcMar>
          </w:tcPr>
          <w:p w14:paraId="15EF3105" w14:textId="77777777" w:rsidR="001E297D" w:rsidRPr="00870F87" w:rsidRDefault="001E297D" w:rsidP="00870F87">
            <w:pPr>
              <w:spacing w:before="0" w:after="0" w:line="240" w:lineRule="auto"/>
              <w:ind w:left="0"/>
              <w:rPr>
                <w:rFonts w:eastAsia="Calibri" w:cstheme="minorHAnsi"/>
              </w:rPr>
            </w:pPr>
            <w:r w:rsidRPr="00035F7D">
              <w:rPr>
                <w:rFonts w:cstheme="minorHAnsi"/>
              </w:rPr>
              <w:t>Cel 2: Poprawa jakości życia mieszkańców OF</w:t>
            </w:r>
          </w:p>
        </w:tc>
        <w:tc>
          <w:tcPr>
            <w:tcW w:w="2552" w:type="dxa"/>
            <w:tcBorders>
              <w:top w:val="single" w:sz="8" w:space="0" w:color="auto"/>
              <w:left w:val="single" w:sz="8" w:space="0" w:color="auto"/>
              <w:bottom w:val="single" w:sz="8" w:space="0" w:color="auto"/>
              <w:right w:val="single" w:sz="8" w:space="0" w:color="auto"/>
            </w:tcBorders>
            <w:tcMar>
              <w:left w:w="108" w:type="dxa"/>
              <w:right w:w="108" w:type="dxa"/>
            </w:tcMar>
          </w:tcPr>
          <w:p w14:paraId="14384D1C" w14:textId="77777777" w:rsidR="001E297D" w:rsidRPr="00035F7D" w:rsidRDefault="001E297D" w:rsidP="00035F7D">
            <w:pPr>
              <w:numPr>
                <w:ilvl w:val="1"/>
                <w:numId w:val="36"/>
              </w:numPr>
              <w:spacing w:before="0" w:after="0" w:line="240" w:lineRule="auto"/>
              <w:ind w:left="456" w:hanging="456"/>
              <w:contextualSpacing/>
              <w:rPr>
                <w:rFonts w:cstheme="minorHAnsi"/>
                <w:b/>
              </w:rPr>
            </w:pPr>
            <w:r w:rsidRPr="00035F7D">
              <w:rPr>
                <w:rFonts w:cstheme="minorHAnsi"/>
                <w:b/>
                <w:bCs/>
              </w:rPr>
              <w:t>ROZWÓJ EDUKACJI</w:t>
            </w:r>
          </w:p>
        </w:tc>
        <w:tc>
          <w:tcPr>
            <w:tcW w:w="9376" w:type="dxa"/>
            <w:tcBorders>
              <w:top w:val="single" w:sz="8" w:space="0" w:color="auto"/>
              <w:left w:val="single" w:sz="8" w:space="0" w:color="auto"/>
              <w:bottom w:val="single" w:sz="8" w:space="0" w:color="auto"/>
              <w:right w:val="single" w:sz="8" w:space="0" w:color="auto"/>
            </w:tcBorders>
            <w:tcMar>
              <w:left w:w="108" w:type="dxa"/>
              <w:right w:w="108" w:type="dxa"/>
            </w:tcMar>
          </w:tcPr>
          <w:p w14:paraId="4EF2D8CD" w14:textId="77777777" w:rsidR="001E297D" w:rsidRPr="00035F7D" w:rsidRDefault="001E297D" w:rsidP="00035F7D">
            <w:pPr>
              <w:numPr>
                <w:ilvl w:val="2"/>
                <w:numId w:val="36"/>
              </w:numPr>
              <w:spacing w:before="0" w:after="0" w:line="240" w:lineRule="auto"/>
              <w:contextualSpacing/>
              <w:rPr>
                <w:rFonts w:cstheme="minorHAnsi"/>
              </w:rPr>
            </w:pPr>
            <w:r w:rsidRPr="00035F7D">
              <w:rPr>
                <w:rFonts w:cstheme="minorHAnsi"/>
              </w:rPr>
              <w:t>Rozwój oferty zajęć pozalekcyjnych dla dzieci i młodzieży.</w:t>
            </w:r>
          </w:p>
          <w:p w14:paraId="55742210" w14:textId="77777777" w:rsidR="001E297D" w:rsidRPr="00035F7D" w:rsidRDefault="001E297D" w:rsidP="00035F7D">
            <w:pPr>
              <w:numPr>
                <w:ilvl w:val="2"/>
                <w:numId w:val="36"/>
              </w:numPr>
              <w:spacing w:before="0" w:after="0" w:line="240" w:lineRule="auto"/>
              <w:contextualSpacing/>
              <w:rPr>
                <w:rFonts w:cstheme="minorHAnsi"/>
              </w:rPr>
            </w:pPr>
            <w:r w:rsidRPr="00035F7D">
              <w:rPr>
                <w:rFonts w:cstheme="minorHAnsi"/>
              </w:rPr>
              <w:t>Realizacja wspólnych wydarzeń edukacyjnych.</w:t>
            </w:r>
          </w:p>
          <w:p w14:paraId="634BA7BC" w14:textId="77777777" w:rsidR="001E297D" w:rsidRPr="00035F7D" w:rsidRDefault="001E297D" w:rsidP="00035F7D">
            <w:pPr>
              <w:numPr>
                <w:ilvl w:val="2"/>
                <w:numId w:val="36"/>
              </w:numPr>
              <w:spacing w:before="0" w:after="0" w:line="240" w:lineRule="auto"/>
              <w:contextualSpacing/>
              <w:rPr>
                <w:rFonts w:cstheme="minorHAnsi"/>
              </w:rPr>
            </w:pPr>
            <w:r w:rsidRPr="00035F7D">
              <w:rPr>
                <w:rFonts w:cstheme="minorHAnsi"/>
              </w:rPr>
              <w:t>Podnoszenie kwalifikacji nauczycieli.</w:t>
            </w:r>
          </w:p>
          <w:p w14:paraId="686ED506" w14:textId="77777777" w:rsidR="001E297D" w:rsidRPr="00035F7D" w:rsidRDefault="001E297D" w:rsidP="00035F7D">
            <w:pPr>
              <w:numPr>
                <w:ilvl w:val="2"/>
                <w:numId w:val="36"/>
              </w:numPr>
              <w:spacing w:before="0" w:after="0" w:line="240" w:lineRule="auto"/>
              <w:contextualSpacing/>
              <w:rPr>
                <w:rFonts w:cstheme="minorHAnsi"/>
              </w:rPr>
            </w:pPr>
            <w:r w:rsidRPr="00035F7D">
              <w:rPr>
                <w:rFonts w:cstheme="minorHAnsi"/>
              </w:rPr>
              <w:t>Dostosowanie kształcenia do potrzeb gospodarki lokalnej.</w:t>
            </w:r>
          </w:p>
          <w:p w14:paraId="7EEF3F70" w14:textId="77777777" w:rsidR="001E297D" w:rsidRPr="00035F7D" w:rsidRDefault="001E297D" w:rsidP="00035F7D">
            <w:pPr>
              <w:numPr>
                <w:ilvl w:val="2"/>
                <w:numId w:val="36"/>
              </w:numPr>
              <w:spacing w:before="0" w:after="0" w:line="240" w:lineRule="auto"/>
              <w:contextualSpacing/>
              <w:rPr>
                <w:rFonts w:cstheme="minorHAnsi"/>
              </w:rPr>
            </w:pPr>
            <w:r w:rsidRPr="00035F7D">
              <w:rPr>
                <w:rFonts w:cstheme="minorHAnsi"/>
              </w:rPr>
              <w:t>Rozwój infrastruktury sportowej o znaczeniu ponadlokalnym.</w:t>
            </w:r>
          </w:p>
        </w:tc>
      </w:tr>
      <w:tr w:rsidR="001E297D" w:rsidRPr="00870F87" w14:paraId="32831072" w14:textId="77777777" w:rsidTr="00870F87">
        <w:trPr>
          <w:trHeight w:val="300"/>
          <w:jc w:val="center"/>
        </w:trPr>
        <w:tc>
          <w:tcPr>
            <w:tcW w:w="2400" w:type="dxa"/>
            <w:tcBorders>
              <w:top w:val="nil"/>
              <w:left w:val="single" w:sz="8" w:space="0" w:color="auto"/>
              <w:bottom w:val="nil"/>
            </w:tcBorders>
            <w:vAlign w:val="center"/>
          </w:tcPr>
          <w:p w14:paraId="2A5D1A69" w14:textId="77777777" w:rsidR="001E297D" w:rsidRPr="00035F7D" w:rsidRDefault="001E297D" w:rsidP="00035F7D">
            <w:pPr>
              <w:spacing w:before="0" w:after="0" w:line="240" w:lineRule="auto"/>
              <w:ind w:left="0"/>
              <w:rPr>
                <w:rFonts w:cstheme="minorHAnsi"/>
              </w:rPr>
            </w:pPr>
          </w:p>
        </w:tc>
        <w:tc>
          <w:tcPr>
            <w:tcW w:w="2552" w:type="dxa"/>
            <w:tcBorders>
              <w:top w:val="single" w:sz="8" w:space="0" w:color="auto"/>
              <w:left w:val="single" w:sz="8" w:space="0" w:color="auto"/>
              <w:bottom w:val="single" w:sz="8" w:space="0" w:color="auto"/>
              <w:right w:val="single" w:sz="8" w:space="0" w:color="auto"/>
            </w:tcBorders>
            <w:tcMar>
              <w:left w:w="108" w:type="dxa"/>
              <w:right w:w="108" w:type="dxa"/>
            </w:tcMar>
          </w:tcPr>
          <w:p w14:paraId="50CAFB05" w14:textId="77777777" w:rsidR="001E297D" w:rsidRPr="00035F7D" w:rsidRDefault="001E297D" w:rsidP="00035F7D">
            <w:pPr>
              <w:numPr>
                <w:ilvl w:val="1"/>
                <w:numId w:val="36"/>
              </w:numPr>
              <w:spacing w:before="0" w:after="0" w:line="240" w:lineRule="auto"/>
              <w:ind w:left="456" w:hanging="456"/>
              <w:contextualSpacing/>
              <w:rPr>
                <w:rFonts w:cstheme="minorHAnsi"/>
                <w:b/>
              </w:rPr>
            </w:pPr>
            <w:r w:rsidRPr="00035F7D">
              <w:rPr>
                <w:rFonts w:cstheme="minorHAnsi"/>
                <w:b/>
                <w:bCs/>
              </w:rPr>
              <w:t>ROZWÓJ KULTURY</w:t>
            </w:r>
          </w:p>
        </w:tc>
        <w:tc>
          <w:tcPr>
            <w:tcW w:w="9376" w:type="dxa"/>
            <w:tcBorders>
              <w:top w:val="single" w:sz="8" w:space="0" w:color="auto"/>
              <w:left w:val="single" w:sz="8" w:space="0" w:color="auto"/>
              <w:bottom w:val="single" w:sz="8" w:space="0" w:color="auto"/>
              <w:right w:val="single" w:sz="8" w:space="0" w:color="auto"/>
            </w:tcBorders>
            <w:tcMar>
              <w:left w:w="108" w:type="dxa"/>
              <w:right w:w="108" w:type="dxa"/>
            </w:tcMar>
          </w:tcPr>
          <w:p w14:paraId="160CD698" w14:textId="77777777" w:rsidR="001E297D" w:rsidRPr="00035F7D" w:rsidRDefault="001E297D" w:rsidP="00870F87">
            <w:pPr>
              <w:numPr>
                <w:ilvl w:val="2"/>
                <w:numId w:val="36"/>
              </w:numPr>
              <w:spacing w:before="0" w:after="0" w:line="240" w:lineRule="auto"/>
              <w:contextualSpacing/>
              <w:rPr>
                <w:rFonts w:cstheme="minorHAnsi"/>
              </w:rPr>
            </w:pPr>
            <w:r w:rsidRPr="00035F7D">
              <w:rPr>
                <w:rFonts w:cstheme="minorHAnsi"/>
              </w:rPr>
              <w:t xml:space="preserve">Wspieranie regionalnej tożsamości kulturowej, podnoszenie atrakcyjności miasta Gniezna jako kulturalnej stolicy obszaru. </w:t>
            </w:r>
          </w:p>
          <w:p w14:paraId="05914EA7" w14:textId="39B3097B" w:rsidR="001E297D" w:rsidRPr="00035F7D" w:rsidRDefault="001E297D" w:rsidP="00870F87">
            <w:pPr>
              <w:numPr>
                <w:ilvl w:val="2"/>
                <w:numId w:val="36"/>
              </w:numPr>
              <w:spacing w:before="0" w:after="0" w:line="240" w:lineRule="auto"/>
              <w:contextualSpacing/>
              <w:rPr>
                <w:rFonts w:cstheme="minorHAnsi"/>
              </w:rPr>
            </w:pPr>
            <w:r w:rsidRPr="00035F7D">
              <w:rPr>
                <w:rFonts w:cstheme="minorHAnsi"/>
              </w:rPr>
              <w:t xml:space="preserve">Rewitalizacja miejscowości mogących stanowić centra rozwoju usług turystycznych i działalności gospodarczej </w:t>
            </w:r>
            <w:r w:rsidR="00166B44" w:rsidRPr="00035F7D">
              <w:rPr>
                <w:rFonts w:cstheme="minorHAnsi"/>
              </w:rPr>
              <w:t>–</w:t>
            </w:r>
            <w:r w:rsidRPr="00035F7D">
              <w:rPr>
                <w:rFonts w:cstheme="minorHAnsi"/>
              </w:rPr>
              <w:t xml:space="preserve"> dostosowanie ich do nowych zadań.</w:t>
            </w:r>
          </w:p>
        </w:tc>
      </w:tr>
      <w:tr w:rsidR="001E297D" w:rsidRPr="00870F87" w14:paraId="1C6A9F23" w14:textId="77777777" w:rsidTr="00870F87">
        <w:trPr>
          <w:trHeight w:val="300"/>
          <w:jc w:val="center"/>
        </w:trPr>
        <w:tc>
          <w:tcPr>
            <w:tcW w:w="2400" w:type="dxa"/>
            <w:tcBorders>
              <w:top w:val="nil"/>
              <w:left w:val="single" w:sz="8" w:space="0" w:color="auto"/>
              <w:bottom w:val="nil"/>
            </w:tcBorders>
            <w:tcMar>
              <w:left w:w="108" w:type="dxa"/>
              <w:right w:w="108" w:type="dxa"/>
            </w:tcMar>
          </w:tcPr>
          <w:p w14:paraId="691AAC98" w14:textId="77777777" w:rsidR="001E297D" w:rsidRPr="00035F7D" w:rsidRDefault="001E297D" w:rsidP="00870F87">
            <w:pPr>
              <w:spacing w:before="0" w:after="0" w:line="240" w:lineRule="auto"/>
              <w:ind w:left="0"/>
              <w:rPr>
                <w:rFonts w:cstheme="minorHAnsi"/>
              </w:rPr>
            </w:pPr>
          </w:p>
        </w:tc>
        <w:tc>
          <w:tcPr>
            <w:tcW w:w="2552" w:type="dxa"/>
            <w:tcBorders>
              <w:top w:val="single" w:sz="8" w:space="0" w:color="auto"/>
              <w:left w:val="single" w:sz="8" w:space="0" w:color="auto"/>
              <w:bottom w:val="single" w:sz="8" w:space="0" w:color="auto"/>
              <w:right w:val="single" w:sz="8" w:space="0" w:color="auto"/>
            </w:tcBorders>
            <w:tcMar>
              <w:left w:w="108" w:type="dxa"/>
              <w:right w:w="108" w:type="dxa"/>
            </w:tcMar>
          </w:tcPr>
          <w:p w14:paraId="3F5C327D" w14:textId="77777777" w:rsidR="001E297D" w:rsidRPr="00035F7D" w:rsidRDefault="001E297D" w:rsidP="00035F7D">
            <w:pPr>
              <w:numPr>
                <w:ilvl w:val="1"/>
                <w:numId w:val="36"/>
              </w:numPr>
              <w:spacing w:before="0" w:after="0" w:line="240" w:lineRule="auto"/>
              <w:ind w:left="456" w:hanging="456"/>
              <w:contextualSpacing/>
              <w:rPr>
                <w:rFonts w:cstheme="minorHAnsi"/>
                <w:b/>
                <w:bCs/>
              </w:rPr>
            </w:pPr>
            <w:r w:rsidRPr="00035F7D">
              <w:rPr>
                <w:rFonts w:cstheme="minorHAnsi"/>
                <w:b/>
                <w:bCs/>
              </w:rPr>
              <w:t>POPRAWA JAKOŚCI USŁUG PUBLICZNYCH</w:t>
            </w:r>
          </w:p>
        </w:tc>
        <w:tc>
          <w:tcPr>
            <w:tcW w:w="9376" w:type="dxa"/>
            <w:tcBorders>
              <w:top w:val="single" w:sz="8" w:space="0" w:color="auto"/>
              <w:left w:val="single" w:sz="8" w:space="0" w:color="auto"/>
              <w:bottom w:val="single" w:sz="8" w:space="0" w:color="auto"/>
              <w:right w:val="single" w:sz="8" w:space="0" w:color="auto"/>
            </w:tcBorders>
            <w:tcMar>
              <w:left w:w="108" w:type="dxa"/>
              <w:right w:w="108" w:type="dxa"/>
            </w:tcMar>
          </w:tcPr>
          <w:p w14:paraId="4F09B522" w14:textId="77777777" w:rsidR="001E297D" w:rsidRPr="00035F7D" w:rsidRDefault="001E297D" w:rsidP="00870F87">
            <w:pPr>
              <w:numPr>
                <w:ilvl w:val="2"/>
                <w:numId w:val="36"/>
              </w:numPr>
              <w:spacing w:before="0" w:after="0" w:line="240" w:lineRule="auto"/>
              <w:contextualSpacing/>
              <w:rPr>
                <w:rFonts w:cstheme="minorHAnsi"/>
              </w:rPr>
            </w:pPr>
            <w:r w:rsidRPr="00035F7D">
              <w:rPr>
                <w:rFonts w:cstheme="minorHAnsi"/>
              </w:rPr>
              <w:t>Porządkowanie zagospodarowanych struktur zabudowy oraz wzmocnienie roli subregionalnego ośrodka usługowego Gniezna poprzez lokalizację i rozwój usług o znaczeniu subregionalnym.</w:t>
            </w:r>
          </w:p>
          <w:p w14:paraId="4276BD62" w14:textId="77777777" w:rsidR="001E297D" w:rsidRPr="00035F7D" w:rsidRDefault="001E297D" w:rsidP="00870F87">
            <w:pPr>
              <w:numPr>
                <w:ilvl w:val="2"/>
                <w:numId w:val="36"/>
              </w:numPr>
              <w:spacing w:before="0" w:after="0" w:line="240" w:lineRule="auto"/>
              <w:contextualSpacing/>
              <w:rPr>
                <w:rFonts w:cstheme="minorHAnsi"/>
              </w:rPr>
            </w:pPr>
            <w:r w:rsidRPr="00035F7D">
              <w:rPr>
                <w:rFonts w:cstheme="minorHAnsi"/>
              </w:rPr>
              <w:t xml:space="preserve">Porządkowanie ekstensywnie zagospodarowanych struktur zabudowy oraz </w:t>
            </w:r>
            <w:r w:rsidR="00CA4E1C" w:rsidRPr="00035F7D">
              <w:rPr>
                <w:rFonts w:cstheme="minorHAnsi"/>
              </w:rPr>
              <w:t xml:space="preserve">poprawa </w:t>
            </w:r>
            <w:r w:rsidRPr="00035F7D">
              <w:rPr>
                <w:rFonts w:cstheme="minorHAnsi"/>
              </w:rPr>
              <w:t>jakości i atrakcyjności przestrzeni publicznych w obszarach centralnych miast i miejscowości (ośrodków gminnych) w celu przywrócenia lub wzmocnienia ich roli w układzie osadniczym oraz budowania tożsamości miejsca i poczucia lokalnej dumy mieszkańców.</w:t>
            </w:r>
          </w:p>
          <w:p w14:paraId="604C1EE2" w14:textId="77777777" w:rsidR="001E297D" w:rsidRPr="00035F7D" w:rsidRDefault="001E297D" w:rsidP="00870F87">
            <w:pPr>
              <w:numPr>
                <w:ilvl w:val="2"/>
                <w:numId w:val="36"/>
              </w:numPr>
              <w:spacing w:before="0" w:after="0" w:line="240" w:lineRule="auto"/>
              <w:contextualSpacing/>
              <w:rPr>
                <w:rFonts w:cstheme="minorHAnsi"/>
              </w:rPr>
            </w:pPr>
            <w:r w:rsidRPr="00035F7D">
              <w:rPr>
                <w:rFonts w:cstheme="minorHAnsi"/>
              </w:rPr>
              <w:t>Ograniczanie rozpraszania zabudowy, racjonalizacja wykorzystania terenów położonych w zasięgu pieszej dostępności do wydajnej komunikacji publicznej.</w:t>
            </w:r>
          </w:p>
          <w:p w14:paraId="6349AC7A" w14:textId="247F892E" w:rsidR="001E297D" w:rsidRPr="00035F7D" w:rsidRDefault="001E297D" w:rsidP="00035F7D">
            <w:pPr>
              <w:numPr>
                <w:ilvl w:val="2"/>
                <w:numId w:val="36"/>
              </w:numPr>
              <w:spacing w:before="0" w:after="0" w:line="240" w:lineRule="auto"/>
              <w:contextualSpacing/>
              <w:rPr>
                <w:rFonts w:cstheme="minorHAnsi"/>
              </w:rPr>
            </w:pPr>
            <w:r w:rsidRPr="00035F7D">
              <w:rPr>
                <w:rFonts w:cstheme="minorHAnsi"/>
              </w:rPr>
              <w:t xml:space="preserve">Zwiększenie dostępności cyfrowej </w:t>
            </w:r>
            <w:r w:rsidR="00166B44" w:rsidRPr="00035F7D">
              <w:rPr>
                <w:rFonts w:cstheme="minorHAnsi"/>
              </w:rPr>
              <w:t>–</w:t>
            </w:r>
            <w:r w:rsidRPr="00035F7D">
              <w:rPr>
                <w:rFonts w:cstheme="minorHAnsi"/>
              </w:rPr>
              <w:t xml:space="preserve"> rozwój infrastruktury telekomunikacyjnej i wdrożenie rozwiązań smart city.</w:t>
            </w:r>
          </w:p>
        </w:tc>
      </w:tr>
      <w:tr w:rsidR="001E297D" w:rsidRPr="00870F87" w14:paraId="6D7299CE" w14:textId="77777777" w:rsidTr="00870F87">
        <w:trPr>
          <w:trHeight w:val="300"/>
          <w:jc w:val="center"/>
        </w:trPr>
        <w:tc>
          <w:tcPr>
            <w:tcW w:w="2400" w:type="dxa"/>
            <w:vMerge w:val="restart"/>
            <w:tcBorders>
              <w:top w:val="nil"/>
              <w:left w:val="single" w:sz="8" w:space="0" w:color="auto"/>
              <w:bottom w:val="single" w:sz="8" w:space="0" w:color="auto"/>
              <w:right w:val="single" w:sz="8" w:space="0" w:color="auto"/>
            </w:tcBorders>
            <w:tcMar>
              <w:left w:w="108" w:type="dxa"/>
              <w:right w:w="108" w:type="dxa"/>
            </w:tcMar>
          </w:tcPr>
          <w:p w14:paraId="4167BAE3" w14:textId="77777777" w:rsidR="001E297D" w:rsidRPr="00035F7D" w:rsidRDefault="001E297D" w:rsidP="00870F87">
            <w:pPr>
              <w:spacing w:before="0" w:after="0" w:line="240" w:lineRule="auto"/>
              <w:ind w:left="0"/>
              <w:rPr>
                <w:rFonts w:cstheme="minorHAnsi"/>
              </w:rPr>
            </w:pPr>
            <w:r w:rsidRPr="00035F7D">
              <w:rPr>
                <w:rFonts w:cstheme="minorHAnsi"/>
              </w:rPr>
              <w:t>Cel 3: Zapewnienie wysokiej jakości środowiska</w:t>
            </w:r>
          </w:p>
          <w:p w14:paraId="437960A5" w14:textId="77777777" w:rsidR="001E297D" w:rsidRPr="00035F7D" w:rsidRDefault="001E297D" w:rsidP="00870F87">
            <w:pPr>
              <w:spacing w:before="0" w:after="0" w:line="240" w:lineRule="auto"/>
              <w:ind w:left="0"/>
              <w:rPr>
                <w:rFonts w:cstheme="minorHAnsi"/>
              </w:rPr>
            </w:pPr>
          </w:p>
        </w:tc>
        <w:tc>
          <w:tcPr>
            <w:tcW w:w="2552" w:type="dxa"/>
            <w:tcBorders>
              <w:top w:val="single" w:sz="8" w:space="0" w:color="auto"/>
              <w:left w:val="single" w:sz="8" w:space="0" w:color="auto"/>
              <w:bottom w:val="single" w:sz="8" w:space="0" w:color="auto"/>
              <w:right w:val="single" w:sz="8" w:space="0" w:color="auto"/>
            </w:tcBorders>
            <w:tcMar>
              <w:left w:w="108" w:type="dxa"/>
              <w:right w:w="108" w:type="dxa"/>
            </w:tcMar>
          </w:tcPr>
          <w:p w14:paraId="227D6D0A" w14:textId="77777777" w:rsidR="001E297D" w:rsidRPr="00035F7D" w:rsidRDefault="001E297D" w:rsidP="00035F7D">
            <w:pPr>
              <w:numPr>
                <w:ilvl w:val="0"/>
                <w:numId w:val="36"/>
              </w:numPr>
              <w:spacing w:before="0" w:after="0" w:line="240" w:lineRule="auto"/>
              <w:contextualSpacing/>
              <w:rPr>
                <w:rFonts w:cstheme="minorHAnsi"/>
                <w:b/>
              </w:rPr>
            </w:pPr>
          </w:p>
          <w:p w14:paraId="40CCDCF8" w14:textId="77777777" w:rsidR="001E297D" w:rsidRPr="00035F7D" w:rsidRDefault="00106DBC" w:rsidP="00035F7D">
            <w:pPr>
              <w:numPr>
                <w:ilvl w:val="1"/>
                <w:numId w:val="36"/>
              </w:numPr>
              <w:spacing w:before="0" w:after="0" w:line="240" w:lineRule="auto"/>
              <w:ind w:left="456" w:hanging="456"/>
              <w:contextualSpacing/>
              <w:rPr>
                <w:rFonts w:cstheme="minorHAnsi"/>
                <w:b/>
                <w:bCs/>
              </w:rPr>
            </w:pPr>
            <w:r w:rsidRPr="00035F7D">
              <w:rPr>
                <w:rFonts w:cstheme="minorHAnsi"/>
                <w:b/>
              </w:rPr>
              <w:t xml:space="preserve">OCHRONA ŚRODOWISKA ORAZ </w:t>
            </w:r>
            <w:r w:rsidRPr="00035F7D">
              <w:rPr>
                <w:rFonts w:cstheme="minorHAnsi"/>
                <w:b/>
              </w:rPr>
              <w:lastRenderedPageBreak/>
              <w:t>DZIAŁANIA ADAPTACYJNE I MITYGACYJNE</w:t>
            </w:r>
          </w:p>
        </w:tc>
        <w:tc>
          <w:tcPr>
            <w:tcW w:w="9376" w:type="dxa"/>
            <w:tcBorders>
              <w:top w:val="single" w:sz="8" w:space="0" w:color="auto"/>
              <w:left w:val="single" w:sz="8" w:space="0" w:color="auto"/>
              <w:bottom w:val="single" w:sz="8" w:space="0" w:color="auto"/>
              <w:right w:val="single" w:sz="8" w:space="0" w:color="auto"/>
            </w:tcBorders>
            <w:tcMar>
              <w:left w:w="108" w:type="dxa"/>
              <w:right w:w="108" w:type="dxa"/>
            </w:tcMar>
          </w:tcPr>
          <w:p w14:paraId="0E45E2C0" w14:textId="77777777" w:rsidR="001E297D" w:rsidRPr="00035F7D" w:rsidRDefault="001E297D" w:rsidP="00870F87">
            <w:pPr>
              <w:numPr>
                <w:ilvl w:val="2"/>
                <w:numId w:val="36"/>
              </w:numPr>
              <w:spacing w:before="0" w:after="0" w:line="240" w:lineRule="auto"/>
              <w:contextualSpacing/>
              <w:rPr>
                <w:rFonts w:cstheme="minorHAnsi"/>
              </w:rPr>
            </w:pPr>
            <w:r w:rsidRPr="00035F7D">
              <w:rPr>
                <w:rFonts w:cstheme="minorHAnsi"/>
              </w:rPr>
              <w:lastRenderedPageBreak/>
              <w:t>Porządkowanie gospodarki wodnej i przeciwdziałanie skutkom suszy, budowa strategicznych zbiorników wody i rozwój małej retencji wodnej.</w:t>
            </w:r>
          </w:p>
          <w:p w14:paraId="2A188C42" w14:textId="4BBE66DA" w:rsidR="001E297D" w:rsidRPr="00035F7D" w:rsidRDefault="001E297D" w:rsidP="00870F87">
            <w:pPr>
              <w:numPr>
                <w:ilvl w:val="2"/>
                <w:numId w:val="36"/>
              </w:numPr>
              <w:spacing w:before="0" w:after="0" w:line="240" w:lineRule="auto"/>
              <w:contextualSpacing/>
              <w:rPr>
                <w:rFonts w:cstheme="minorHAnsi"/>
              </w:rPr>
            </w:pPr>
            <w:r w:rsidRPr="00035F7D">
              <w:rPr>
                <w:rFonts w:cstheme="minorHAnsi"/>
              </w:rPr>
              <w:t xml:space="preserve">Rozwój zielono-niebieskiej infrastruktury </w:t>
            </w:r>
            <w:r w:rsidR="00166B44" w:rsidRPr="00035F7D">
              <w:rPr>
                <w:rFonts w:cstheme="minorHAnsi"/>
              </w:rPr>
              <w:t>–</w:t>
            </w:r>
            <w:r w:rsidRPr="00035F7D">
              <w:rPr>
                <w:rFonts w:cstheme="minorHAnsi"/>
              </w:rPr>
              <w:t xml:space="preserve"> zwiększanie obszarów zielonych i retencji wód na </w:t>
            </w:r>
            <w:r w:rsidRPr="00035F7D">
              <w:rPr>
                <w:rFonts w:cstheme="minorHAnsi"/>
              </w:rPr>
              <w:lastRenderedPageBreak/>
              <w:t xml:space="preserve">obszarach zurbanizowanych. </w:t>
            </w:r>
          </w:p>
          <w:p w14:paraId="0AC995C6" w14:textId="77777777" w:rsidR="001E297D" w:rsidRPr="00035F7D" w:rsidRDefault="001E297D" w:rsidP="00870F87">
            <w:pPr>
              <w:numPr>
                <w:ilvl w:val="2"/>
                <w:numId w:val="36"/>
              </w:numPr>
              <w:spacing w:before="0" w:after="0" w:line="240" w:lineRule="auto"/>
              <w:contextualSpacing/>
              <w:rPr>
                <w:rFonts w:cstheme="minorHAnsi"/>
              </w:rPr>
            </w:pPr>
            <w:r w:rsidRPr="00035F7D">
              <w:rPr>
                <w:rFonts w:cstheme="minorHAnsi"/>
              </w:rPr>
              <w:t>Ochrona i promocja lokalnych wartości krajobrazu.</w:t>
            </w:r>
          </w:p>
          <w:p w14:paraId="72837F94" w14:textId="77777777" w:rsidR="001E297D" w:rsidRPr="00035F7D" w:rsidRDefault="001E297D" w:rsidP="00870F87">
            <w:pPr>
              <w:numPr>
                <w:ilvl w:val="2"/>
                <w:numId w:val="36"/>
              </w:numPr>
              <w:spacing w:before="0" w:after="0" w:line="240" w:lineRule="auto"/>
              <w:contextualSpacing/>
              <w:rPr>
                <w:rFonts w:cstheme="minorHAnsi"/>
              </w:rPr>
            </w:pPr>
            <w:r w:rsidRPr="00035F7D">
              <w:rPr>
                <w:rFonts w:cstheme="minorHAnsi"/>
              </w:rPr>
              <w:t>Rozwój i poprawa dostępności do infrastruktury wodociągowej, kanalizacyjnej oraz lokalnych systemów grzewczych.</w:t>
            </w:r>
          </w:p>
          <w:p w14:paraId="39C248E0" w14:textId="77777777" w:rsidR="001E297D" w:rsidRPr="00035F7D" w:rsidRDefault="001E297D" w:rsidP="00870F87">
            <w:pPr>
              <w:numPr>
                <w:ilvl w:val="2"/>
                <w:numId w:val="36"/>
              </w:numPr>
              <w:spacing w:before="0" w:after="0" w:line="240" w:lineRule="auto"/>
              <w:contextualSpacing/>
              <w:rPr>
                <w:rFonts w:cstheme="minorHAnsi"/>
              </w:rPr>
            </w:pPr>
            <w:r w:rsidRPr="00035F7D">
              <w:rPr>
                <w:rFonts w:cstheme="minorHAnsi"/>
              </w:rPr>
              <w:t>Rozwój instalacji OZE w oparciu o lokalne zasoby alternatywnych źródeł energii, przy poszanowaniu najcenniejszych zasobów środowiska przyrodniczego, w szczególności otwartych terenów rolnych z glebami najwyższych klas.</w:t>
            </w:r>
          </w:p>
        </w:tc>
      </w:tr>
      <w:tr w:rsidR="001E297D" w:rsidRPr="00870F87" w14:paraId="0BC3824B" w14:textId="77777777" w:rsidTr="00870F87">
        <w:trPr>
          <w:trHeight w:val="300"/>
          <w:jc w:val="center"/>
        </w:trPr>
        <w:tc>
          <w:tcPr>
            <w:tcW w:w="2400" w:type="dxa"/>
            <w:vMerge/>
            <w:tcMar>
              <w:left w:w="108" w:type="dxa"/>
              <w:right w:w="108" w:type="dxa"/>
            </w:tcMar>
          </w:tcPr>
          <w:p w14:paraId="60836B45" w14:textId="77777777" w:rsidR="001E297D" w:rsidRPr="00035F7D" w:rsidRDefault="001E297D" w:rsidP="00870F87">
            <w:pPr>
              <w:spacing w:before="0" w:after="0" w:line="240" w:lineRule="auto"/>
              <w:ind w:left="0"/>
              <w:rPr>
                <w:rFonts w:cstheme="minorHAnsi"/>
              </w:rPr>
            </w:pPr>
          </w:p>
        </w:tc>
        <w:tc>
          <w:tcPr>
            <w:tcW w:w="2552" w:type="dxa"/>
            <w:tcBorders>
              <w:top w:val="single" w:sz="8" w:space="0" w:color="auto"/>
              <w:left w:val="single" w:sz="8" w:space="0" w:color="auto"/>
              <w:bottom w:val="single" w:sz="8" w:space="0" w:color="auto"/>
              <w:right w:val="single" w:sz="8" w:space="0" w:color="auto"/>
            </w:tcBorders>
            <w:tcMar>
              <w:left w:w="108" w:type="dxa"/>
              <w:right w:w="108" w:type="dxa"/>
            </w:tcMar>
          </w:tcPr>
          <w:p w14:paraId="2CB72496" w14:textId="77777777" w:rsidR="001E297D" w:rsidRPr="00035F7D" w:rsidRDefault="001E297D" w:rsidP="00035F7D">
            <w:pPr>
              <w:numPr>
                <w:ilvl w:val="1"/>
                <w:numId w:val="36"/>
              </w:numPr>
              <w:spacing w:before="0" w:after="0" w:line="240" w:lineRule="auto"/>
              <w:ind w:left="456" w:hanging="456"/>
              <w:contextualSpacing/>
              <w:rPr>
                <w:rFonts w:cstheme="minorHAnsi"/>
                <w:b/>
                <w:bCs/>
              </w:rPr>
            </w:pPr>
            <w:r w:rsidRPr="00035F7D">
              <w:rPr>
                <w:rFonts w:cstheme="minorHAnsi"/>
                <w:b/>
              </w:rPr>
              <w:t>ZRÓWNOWAŻONYROZWOJ GOSPODARCZY</w:t>
            </w:r>
          </w:p>
        </w:tc>
        <w:tc>
          <w:tcPr>
            <w:tcW w:w="9376" w:type="dxa"/>
            <w:tcBorders>
              <w:top w:val="single" w:sz="8" w:space="0" w:color="auto"/>
              <w:left w:val="single" w:sz="8" w:space="0" w:color="auto"/>
              <w:bottom w:val="single" w:sz="8" w:space="0" w:color="auto"/>
              <w:right w:val="single" w:sz="8" w:space="0" w:color="auto"/>
            </w:tcBorders>
            <w:tcMar>
              <w:left w:w="108" w:type="dxa"/>
              <w:right w:w="108" w:type="dxa"/>
            </w:tcMar>
          </w:tcPr>
          <w:p w14:paraId="09036543" w14:textId="77777777" w:rsidR="001E297D" w:rsidRPr="00035F7D" w:rsidRDefault="001E297D" w:rsidP="00035F7D">
            <w:pPr>
              <w:numPr>
                <w:ilvl w:val="2"/>
                <w:numId w:val="36"/>
              </w:numPr>
              <w:spacing w:before="0" w:after="0" w:line="240" w:lineRule="auto"/>
              <w:contextualSpacing/>
              <w:rPr>
                <w:rFonts w:cstheme="minorHAnsi"/>
              </w:rPr>
            </w:pPr>
            <w:r w:rsidRPr="00035F7D">
              <w:rPr>
                <w:rFonts w:cstheme="minorHAnsi"/>
              </w:rPr>
              <w:t>Tworzenie warunków do rozwoju przedsiębiorczości na OF.</w:t>
            </w:r>
          </w:p>
          <w:p w14:paraId="62507BDA" w14:textId="77777777" w:rsidR="001E297D" w:rsidRPr="00035F7D" w:rsidRDefault="001E297D" w:rsidP="00035F7D">
            <w:pPr>
              <w:numPr>
                <w:ilvl w:val="2"/>
                <w:numId w:val="36"/>
              </w:numPr>
              <w:spacing w:before="0" w:after="0" w:line="240" w:lineRule="auto"/>
              <w:contextualSpacing/>
              <w:rPr>
                <w:rFonts w:cstheme="minorHAnsi"/>
              </w:rPr>
            </w:pPr>
            <w:r w:rsidRPr="00035F7D">
              <w:rPr>
                <w:rFonts w:cstheme="minorHAnsi"/>
              </w:rPr>
              <w:t>Wsparcie pracowników i pracodawców.</w:t>
            </w:r>
          </w:p>
          <w:p w14:paraId="44AC4318" w14:textId="77777777" w:rsidR="00F35270" w:rsidRPr="00035F7D" w:rsidRDefault="001E297D" w:rsidP="00870F87">
            <w:pPr>
              <w:numPr>
                <w:ilvl w:val="2"/>
                <w:numId w:val="36"/>
              </w:numPr>
              <w:spacing w:before="0" w:after="0" w:line="240" w:lineRule="auto"/>
              <w:contextualSpacing/>
              <w:rPr>
                <w:rFonts w:cstheme="minorHAnsi"/>
                <w:lang w:eastAsia="ja-JP"/>
              </w:rPr>
            </w:pPr>
            <w:r w:rsidRPr="00035F7D">
              <w:rPr>
                <w:rFonts w:cstheme="minorHAnsi"/>
              </w:rPr>
              <w:t>Tworzenie warunków do współpracy środowiska przedsiębiorców między sobą i innymi środowiskami</w:t>
            </w:r>
          </w:p>
          <w:p w14:paraId="1F96D4F3" w14:textId="77777777" w:rsidR="00F35270" w:rsidRPr="00035F7D" w:rsidRDefault="00F35270" w:rsidP="00870F87">
            <w:pPr>
              <w:numPr>
                <w:ilvl w:val="2"/>
                <w:numId w:val="36"/>
              </w:numPr>
              <w:spacing w:before="0" w:after="0" w:line="240" w:lineRule="auto"/>
              <w:contextualSpacing/>
              <w:rPr>
                <w:rFonts w:cstheme="minorHAnsi"/>
                <w:lang w:eastAsia="ja-JP"/>
              </w:rPr>
            </w:pPr>
            <w:r w:rsidRPr="00035F7D">
              <w:rPr>
                <w:rFonts w:cstheme="minorHAnsi"/>
                <w:lang w:eastAsia="ja-JP"/>
              </w:rPr>
              <w:t>Budowa infrastruktury dla turystyki wodnej, regulacja powiązań wodnych oraz rozwój infrastruktury technicznej</w:t>
            </w:r>
          </w:p>
          <w:p w14:paraId="787430F6" w14:textId="77777777" w:rsidR="00F35270" w:rsidRPr="00035F7D" w:rsidRDefault="00F35270" w:rsidP="00870F87">
            <w:pPr>
              <w:numPr>
                <w:ilvl w:val="2"/>
                <w:numId w:val="36"/>
              </w:numPr>
              <w:spacing w:before="0" w:after="0" w:line="240" w:lineRule="auto"/>
              <w:contextualSpacing/>
              <w:rPr>
                <w:rFonts w:cstheme="minorHAnsi"/>
              </w:rPr>
            </w:pPr>
            <w:r w:rsidRPr="00035F7D">
              <w:rPr>
                <w:rFonts w:cstheme="minorHAnsi"/>
                <w:lang w:eastAsia="ja-JP"/>
              </w:rPr>
              <w:t>Rozwój potencjału szlaków turystyki pieszej, rowerowej i samochodowej oraz turystyki pielgrzymkowej</w:t>
            </w:r>
          </w:p>
          <w:p w14:paraId="1C874089" w14:textId="77777777" w:rsidR="00F35270" w:rsidRPr="00035F7D" w:rsidRDefault="00F35270" w:rsidP="00870F87">
            <w:pPr>
              <w:numPr>
                <w:ilvl w:val="2"/>
                <w:numId w:val="36"/>
              </w:numPr>
              <w:spacing w:before="0" w:after="0" w:line="240" w:lineRule="auto"/>
              <w:contextualSpacing/>
              <w:rPr>
                <w:rFonts w:cstheme="minorHAnsi"/>
              </w:rPr>
            </w:pPr>
            <w:r w:rsidRPr="00035F7D">
              <w:rPr>
                <w:rFonts w:cstheme="minorHAnsi"/>
                <w:lang w:eastAsia="ja-JP"/>
              </w:rPr>
              <w:t>Rozwój, obok intensywnego rolnictwa, wyspecjalizowanego rolnictwa ekologicznego, sadownictwa, upraw szklarniowych, hodowli ryb.</w:t>
            </w:r>
          </w:p>
        </w:tc>
      </w:tr>
      <w:tr w:rsidR="001E297D" w:rsidRPr="00870F87" w14:paraId="6A433958" w14:textId="77777777" w:rsidTr="00870F87">
        <w:trPr>
          <w:trHeight w:val="300"/>
          <w:jc w:val="center"/>
        </w:trPr>
        <w:tc>
          <w:tcPr>
            <w:tcW w:w="2400" w:type="dxa"/>
            <w:vMerge/>
            <w:tcMar>
              <w:left w:w="108" w:type="dxa"/>
              <w:right w:w="108" w:type="dxa"/>
            </w:tcMar>
          </w:tcPr>
          <w:p w14:paraId="666A2566" w14:textId="77777777" w:rsidR="001E297D" w:rsidRPr="00035F7D" w:rsidRDefault="001E297D" w:rsidP="00870F87">
            <w:pPr>
              <w:spacing w:before="0" w:after="0" w:line="240" w:lineRule="auto"/>
              <w:ind w:left="0"/>
              <w:rPr>
                <w:rFonts w:cstheme="minorHAnsi"/>
              </w:rPr>
            </w:pPr>
          </w:p>
        </w:tc>
        <w:tc>
          <w:tcPr>
            <w:tcW w:w="2552" w:type="dxa"/>
            <w:tcBorders>
              <w:top w:val="single" w:sz="8" w:space="0" w:color="auto"/>
              <w:left w:val="single" w:sz="8" w:space="0" w:color="auto"/>
              <w:bottom w:val="single" w:sz="8" w:space="0" w:color="auto"/>
              <w:right w:val="single" w:sz="8" w:space="0" w:color="auto"/>
            </w:tcBorders>
            <w:tcMar>
              <w:left w:w="108" w:type="dxa"/>
              <w:right w:w="108" w:type="dxa"/>
            </w:tcMar>
          </w:tcPr>
          <w:p w14:paraId="1129B610" w14:textId="77777777" w:rsidR="001E297D" w:rsidRPr="00035F7D" w:rsidRDefault="001E297D" w:rsidP="00035F7D">
            <w:pPr>
              <w:numPr>
                <w:ilvl w:val="1"/>
                <w:numId w:val="36"/>
              </w:numPr>
              <w:spacing w:before="0" w:after="0" w:line="240" w:lineRule="auto"/>
              <w:ind w:left="456" w:hanging="456"/>
              <w:contextualSpacing/>
              <w:rPr>
                <w:rFonts w:cstheme="minorHAnsi"/>
                <w:b/>
                <w:bCs/>
              </w:rPr>
            </w:pPr>
            <w:r w:rsidRPr="00035F7D">
              <w:rPr>
                <w:rFonts w:cstheme="minorHAnsi"/>
                <w:b/>
              </w:rPr>
              <w:t>POPRAWA JAKOŚĆI PRZESTRZENI</w:t>
            </w:r>
          </w:p>
        </w:tc>
        <w:tc>
          <w:tcPr>
            <w:tcW w:w="9376" w:type="dxa"/>
            <w:tcBorders>
              <w:top w:val="single" w:sz="8" w:space="0" w:color="auto"/>
              <w:left w:val="single" w:sz="8" w:space="0" w:color="auto"/>
              <w:bottom w:val="single" w:sz="8" w:space="0" w:color="auto"/>
              <w:right w:val="single" w:sz="8" w:space="0" w:color="auto"/>
            </w:tcBorders>
            <w:tcMar>
              <w:left w:w="108" w:type="dxa"/>
              <w:right w:w="108" w:type="dxa"/>
            </w:tcMar>
          </w:tcPr>
          <w:p w14:paraId="083A4EE5" w14:textId="77777777" w:rsidR="001E297D" w:rsidRPr="00035F7D" w:rsidRDefault="001E297D" w:rsidP="00870F87">
            <w:pPr>
              <w:numPr>
                <w:ilvl w:val="2"/>
                <w:numId w:val="36"/>
              </w:numPr>
              <w:spacing w:before="0" w:after="0" w:line="240" w:lineRule="auto"/>
              <w:contextualSpacing/>
              <w:rPr>
                <w:rFonts w:cstheme="minorHAnsi"/>
              </w:rPr>
            </w:pPr>
            <w:r w:rsidRPr="00035F7D">
              <w:rPr>
                <w:rFonts w:cstheme="minorHAnsi"/>
              </w:rPr>
              <w:t>Poprawa koordynacji i jakości zarządzania przestrzenią poprzez współpracę pomiędzy samorządami terytorialnymi i społecznością lokalną.</w:t>
            </w:r>
          </w:p>
          <w:p w14:paraId="3FF15AD1" w14:textId="77777777" w:rsidR="001E297D" w:rsidRPr="00035F7D" w:rsidRDefault="001E297D" w:rsidP="00870F87">
            <w:pPr>
              <w:numPr>
                <w:ilvl w:val="2"/>
                <w:numId w:val="36"/>
              </w:numPr>
              <w:spacing w:before="0" w:after="0" w:line="240" w:lineRule="auto"/>
              <w:contextualSpacing/>
              <w:rPr>
                <w:rFonts w:cstheme="minorHAnsi"/>
              </w:rPr>
            </w:pPr>
            <w:r w:rsidRPr="00035F7D">
              <w:rPr>
                <w:rFonts w:cstheme="minorHAnsi"/>
              </w:rPr>
              <w:t>Poprawa jakości środowiska miejskiego, w tym ograniczanie hałasu i zanieczyszczenia powietrza.</w:t>
            </w:r>
          </w:p>
          <w:p w14:paraId="2935E389" w14:textId="77777777" w:rsidR="001E297D" w:rsidRPr="00035F7D" w:rsidRDefault="001E297D" w:rsidP="00870F87">
            <w:pPr>
              <w:numPr>
                <w:ilvl w:val="2"/>
                <w:numId w:val="36"/>
              </w:numPr>
              <w:spacing w:before="0" w:after="0" w:line="240" w:lineRule="auto"/>
              <w:contextualSpacing/>
              <w:rPr>
                <w:rFonts w:cstheme="minorHAnsi"/>
              </w:rPr>
            </w:pPr>
            <w:r w:rsidRPr="00035F7D">
              <w:rPr>
                <w:rFonts w:cstheme="minorHAnsi"/>
              </w:rPr>
              <w:t>Ochrona terenów otwartych przed niekontrolowaną zabudową.</w:t>
            </w:r>
          </w:p>
          <w:p w14:paraId="1366CFEB" w14:textId="77777777" w:rsidR="007756E3" w:rsidRPr="00035F7D" w:rsidRDefault="007756E3" w:rsidP="00870F87">
            <w:pPr>
              <w:numPr>
                <w:ilvl w:val="2"/>
                <w:numId w:val="36"/>
              </w:numPr>
              <w:spacing w:before="0" w:after="0" w:line="240" w:lineRule="auto"/>
              <w:contextualSpacing/>
              <w:rPr>
                <w:rFonts w:cstheme="minorHAnsi"/>
              </w:rPr>
            </w:pPr>
            <w:r w:rsidRPr="00035F7D">
              <w:rPr>
                <w:rFonts w:cstheme="minorHAnsi"/>
                <w:lang w:eastAsia="ja-JP"/>
              </w:rPr>
              <w:t>Rewitalizacja miejscowości mogących stanowić centra rozwoju usług turystycznych i działalności gospodarczej</w:t>
            </w:r>
          </w:p>
        </w:tc>
      </w:tr>
      <w:tr w:rsidR="001E297D" w:rsidRPr="00870F87" w14:paraId="10A07DFD" w14:textId="77777777" w:rsidTr="00870F87">
        <w:trPr>
          <w:trHeight w:val="199"/>
          <w:jc w:val="center"/>
        </w:trPr>
        <w:tc>
          <w:tcPr>
            <w:tcW w:w="2400" w:type="dxa"/>
            <w:tcBorders>
              <w:top w:val="nil"/>
              <w:left w:val="single" w:sz="8" w:space="0" w:color="auto"/>
              <w:bottom w:val="single" w:sz="8" w:space="0" w:color="auto"/>
              <w:right w:val="single" w:sz="8" w:space="0" w:color="auto"/>
            </w:tcBorders>
            <w:tcMar>
              <w:left w:w="108" w:type="dxa"/>
              <w:right w:w="108" w:type="dxa"/>
            </w:tcMar>
          </w:tcPr>
          <w:p w14:paraId="2FFBD00B" w14:textId="77777777" w:rsidR="001E297D" w:rsidRPr="00035F7D" w:rsidRDefault="001E297D" w:rsidP="00870F87">
            <w:pPr>
              <w:spacing w:before="0" w:after="0" w:line="240" w:lineRule="auto"/>
              <w:ind w:left="0"/>
              <w:rPr>
                <w:rFonts w:cstheme="minorHAnsi"/>
              </w:rPr>
            </w:pPr>
            <w:r w:rsidRPr="00035F7D">
              <w:rPr>
                <w:rFonts w:cstheme="minorHAnsi"/>
              </w:rPr>
              <w:t>Cel 4: Rozwój współpracy na obszarze partnerstwa</w:t>
            </w:r>
          </w:p>
        </w:tc>
        <w:tc>
          <w:tcPr>
            <w:tcW w:w="2552" w:type="dxa"/>
            <w:tcBorders>
              <w:top w:val="single" w:sz="8" w:space="0" w:color="auto"/>
              <w:left w:val="single" w:sz="8" w:space="0" w:color="auto"/>
              <w:bottom w:val="single" w:sz="8" w:space="0" w:color="auto"/>
              <w:right w:val="single" w:sz="8" w:space="0" w:color="auto"/>
            </w:tcBorders>
            <w:tcMar>
              <w:left w:w="108" w:type="dxa"/>
              <w:right w:w="108" w:type="dxa"/>
            </w:tcMar>
          </w:tcPr>
          <w:p w14:paraId="6A68FF20" w14:textId="77777777" w:rsidR="001E297D" w:rsidRPr="00035F7D" w:rsidRDefault="001E297D" w:rsidP="00035F7D">
            <w:pPr>
              <w:numPr>
                <w:ilvl w:val="0"/>
                <w:numId w:val="36"/>
              </w:numPr>
              <w:spacing w:before="0" w:after="0" w:line="240" w:lineRule="auto"/>
              <w:contextualSpacing/>
              <w:rPr>
                <w:rFonts w:cstheme="minorHAnsi"/>
                <w:b/>
                <w:bCs/>
                <w:vanish/>
              </w:rPr>
            </w:pPr>
          </w:p>
          <w:p w14:paraId="59105341" w14:textId="77777777" w:rsidR="001E297D" w:rsidRPr="00035F7D" w:rsidRDefault="001E297D" w:rsidP="00035F7D">
            <w:pPr>
              <w:numPr>
                <w:ilvl w:val="1"/>
                <w:numId w:val="36"/>
              </w:numPr>
              <w:spacing w:before="0" w:after="0" w:line="240" w:lineRule="auto"/>
              <w:ind w:left="456" w:hanging="456"/>
              <w:contextualSpacing/>
              <w:rPr>
                <w:rFonts w:cstheme="minorHAnsi"/>
                <w:b/>
                <w:bCs/>
              </w:rPr>
            </w:pPr>
            <w:r w:rsidRPr="00035F7D">
              <w:rPr>
                <w:rFonts w:cstheme="minorHAnsi"/>
                <w:b/>
                <w:bCs/>
              </w:rPr>
              <w:t>ROZWÓJ WSPOŁPRACY NA OF</w:t>
            </w:r>
          </w:p>
        </w:tc>
        <w:tc>
          <w:tcPr>
            <w:tcW w:w="9376" w:type="dxa"/>
            <w:tcBorders>
              <w:top w:val="single" w:sz="8" w:space="0" w:color="auto"/>
              <w:left w:val="single" w:sz="8" w:space="0" w:color="auto"/>
              <w:bottom w:val="single" w:sz="8" w:space="0" w:color="auto"/>
              <w:right w:val="single" w:sz="8" w:space="0" w:color="auto"/>
            </w:tcBorders>
            <w:tcMar>
              <w:left w:w="108" w:type="dxa"/>
              <w:right w:w="108" w:type="dxa"/>
            </w:tcMar>
          </w:tcPr>
          <w:p w14:paraId="6256BC47" w14:textId="77777777" w:rsidR="00285242" w:rsidRPr="00035F7D" w:rsidRDefault="001E297D" w:rsidP="00035F7D">
            <w:pPr>
              <w:pStyle w:val="Akapitzlist"/>
              <w:numPr>
                <w:ilvl w:val="2"/>
                <w:numId w:val="36"/>
              </w:numPr>
              <w:spacing w:before="0" w:after="0" w:line="240" w:lineRule="auto"/>
              <w:rPr>
                <w:rFonts w:cstheme="minorHAnsi"/>
              </w:rPr>
            </w:pPr>
            <w:r w:rsidRPr="00035F7D">
              <w:rPr>
                <w:rFonts w:cstheme="minorHAnsi"/>
              </w:rPr>
              <w:t xml:space="preserve">Rozwój współpracy z przedsiębiorcami. </w:t>
            </w:r>
          </w:p>
          <w:p w14:paraId="3481DD90" w14:textId="77777777" w:rsidR="00285242" w:rsidRPr="00035F7D" w:rsidRDefault="001E297D" w:rsidP="00035F7D">
            <w:pPr>
              <w:pStyle w:val="Akapitzlist"/>
              <w:numPr>
                <w:ilvl w:val="2"/>
                <w:numId w:val="36"/>
              </w:numPr>
              <w:spacing w:before="0" w:after="0" w:line="240" w:lineRule="auto"/>
              <w:rPr>
                <w:rFonts w:cstheme="minorHAnsi"/>
              </w:rPr>
            </w:pPr>
            <w:r w:rsidRPr="00035F7D">
              <w:rPr>
                <w:rFonts w:cstheme="minorHAnsi"/>
              </w:rPr>
              <w:t xml:space="preserve">Integracja środowisk lokalnych. </w:t>
            </w:r>
          </w:p>
          <w:p w14:paraId="751DBB1F" w14:textId="77777777" w:rsidR="001E297D" w:rsidRPr="00035F7D" w:rsidRDefault="001E297D" w:rsidP="00035F7D">
            <w:pPr>
              <w:pStyle w:val="Akapitzlist"/>
              <w:numPr>
                <w:ilvl w:val="2"/>
                <w:numId w:val="36"/>
              </w:numPr>
              <w:spacing w:before="0" w:after="0" w:line="240" w:lineRule="auto"/>
              <w:rPr>
                <w:rFonts w:cstheme="minorHAnsi"/>
              </w:rPr>
            </w:pPr>
            <w:r w:rsidRPr="00035F7D">
              <w:rPr>
                <w:rFonts w:cstheme="minorHAnsi"/>
              </w:rPr>
              <w:t>Rozwój współpracy instytucji na OF w celu lepszego zapewnienia usług.</w:t>
            </w:r>
          </w:p>
        </w:tc>
      </w:tr>
    </w:tbl>
    <w:p w14:paraId="780E11C6" w14:textId="77777777" w:rsidR="005C4DCA" w:rsidRDefault="005C4DCA" w:rsidP="005C4DCA">
      <w:pPr>
        <w:pStyle w:val="podpiselementu"/>
        <w:jc w:val="left"/>
      </w:pPr>
      <w:r>
        <w:t>Źródło: Opracowanie własne</w:t>
      </w:r>
    </w:p>
    <w:p w14:paraId="4ECCC1FB" w14:textId="77777777" w:rsidR="001E297D" w:rsidRDefault="001E297D" w:rsidP="00C01A3A">
      <w:pPr>
        <w:pStyle w:val="podpiselementu"/>
        <w:sectPr w:rsidR="001E297D" w:rsidSect="001E297D">
          <w:footerReference w:type="even" r:id="rId22"/>
          <w:footerReference w:type="default" r:id="rId23"/>
          <w:pgSz w:w="16838" w:h="11906" w:orient="landscape"/>
          <w:pgMar w:top="1418" w:right="1418" w:bottom="1418" w:left="1418" w:header="709" w:footer="709" w:gutter="0"/>
          <w:cols w:space="708"/>
          <w:docGrid w:linePitch="360"/>
        </w:sectPr>
      </w:pPr>
    </w:p>
    <w:p w14:paraId="203A8723" w14:textId="77777777" w:rsidR="007778BA" w:rsidRDefault="007778BA" w:rsidP="00A82DB4">
      <w:pPr>
        <w:pStyle w:val="Nagwek2"/>
      </w:pPr>
      <w:bookmarkStart w:id="47" w:name="_Toc144366537"/>
      <w:r>
        <w:lastRenderedPageBreak/>
        <w:t>Rezultaty strategiczne</w:t>
      </w:r>
      <w:bookmarkEnd w:id="47"/>
    </w:p>
    <w:p w14:paraId="005F121A" w14:textId="62F0BAF3" w:rsidR="005C4DCA" w:rsidRDefault="005C4DCA" w:rsidP="006D7256">
      <w:pPr>
        <w:pStyle w:val="Legenda"/>
      </w:pPr>
      <w:bookmarkStart w:id="48" w:name="_Toc143854156"/>
      <w:r>
        <w:t xml:space="preserve">Tabela </w:t>
      </w:r>
      <w:r w:rsidR="00DA5EF1">
        <w:fldChar w:fldCharType="begin"/>
      </w:r>
      <w:r>
        <w:instrText xml:space="preserve"> SEQ Tabela \* ARABIC </w:instrText>
      </w:r>
      <w:r w:rsidR="00DA5EF1">
        <w:fldChar w:fldCharType="separate"/>
      </w:r>
      <w:r w:rsidR="00486157">
        <w:t>3</w:t>
      </w:r>
      <w:r w:rsidR="00DA5EF1">
        <w:fldChar w:fldCharType="end"/>
      </w:r>
      <w:r>
        <w:t>.</w:t>
      </w:r>
      <w:r w:rsidR="00A07E9E">
        <w:t xml:space="preserve"> </w:t>
      </w:r>
      <w:r w:rsidRPr="00863041">
        <w:t>Rezultaty strategiczne poszczególnych celów i ich wskaźniki</w:t>
      </w:r>
      <w:bookmarkEnd w:id="48"/>
    </w:p>
    <w:tbl>
      <w:tblPr>
        <w:tblW w:w="905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936"/>
        <w:gridCol w:w="10"/>
        <w:gridCol w:w="1559"/>
        <w:gridCol w:w="1549"/>
      </w:tblGrid>
      <w:tr w:rsidR="005C4DCA" w:rsidRPr="00231EF0" w14:paraId="37D259D2" w14:textId="77777777" w:rsidTr="6B40B469">
        <w:trPr>
          <w:cantSplit/>
          <w:tblHeader/>
        </w:trPr>
        <w:tc>
          <w:tcPr>
            <w:tcW w:w="5936" w:type="dxa"/>
            <w:tcBorders>
              <w:top w:val="single" w:sz="6" w:space="0" w:color="auto"/>
              <w:left w:val="single" w:sz="6" w:space="0" w:color="auto"/>
              <w:bottom w:val="single" w:sz="6" w:space="0" w:color="auto"/>
              <w:right w:val="single" w:sz="6" w:space="0" w:color="auto"/>
            </w:tcBorders>
            <w:shd w:val="clear" w:color="auto" w:fill="FFC000" w:themeFill="accent4"/>
            <w:vAlign w:val="center"/>
            <w:hideMark/>
          </w:tcPr>
          <w:p w14:paraId="5A460E64" w14:textId="77777777" w:rsidR="005C4DCA" w:rsidRPr="00231EF0" w:rsidRDefault="005C4DCA" w:rsidP="00D62011">
            <w:pPr>
              <w:pStyle w:val="elementgraficznytabela"/>
              <w:jc w:val="center"/>
              <w:rPr>
                <w:rFonts w:ascii="Times New Roman" w:hAnsi="Times New Roman" w:cs="Times New Roman"/>
                <w:b/>
                <w:bCs/>
                <w:lang w:eastAsia="ja-JP"/>
              </w:rPr>
            </w:pPr>
            <w:r w:rsidRPr="00231EF0">
              <w:rPr>
                <w:b/>
                <w:bCs/>
                <w:lang w:eastAsia="ja-JP"/>
              </w:rPr>
              <w:t>Wskaźnik rezultatu strategicznego</w:t>
            </w:r>
          </w:p>
        </w:tc>
        <w:tc>
          <w:tcPr>
            <w:tcW w:w="1569" w:type="dxa"/>
            <w:gridSpan w:val="2"/>
            <w:tcBorders>
              <w:top w:val="single" w:sz="6" w:space="0" w:color="auto"/>
              <w:left w:val="nil"/>
              <w:bottom w:val="single" w:sz="6" w:space="0" w:color="auto"/>
              <w:right w:val="single" w:sz="6" w:space="0" w:color="auto"/>
            </w:tcBorders>
            <w:shd w:val="clear" w:color="auto" w:fill="FFC000" w:themeFill="accent4"/>
            <w:vAlign w:val="center"/>
            <w:hideMark/>
          </w:tcPr>
          <w:p w14:paraId="4CA2ECD8" w14:textId="77777777" w:rsidR="005C4DCA" w:rsidRPr="00231EF0" w:rsidRDefault="005C4DCA" w:rsidP="00D62011">
            <w:pPr>
              <w:pStyle w:val="elementgraficznytabela"/>
              <w:jc w:val="center"/>
              <w:rPr>
                <w:rFonts w:ascii="Times New Roman" w:hAnsi="Times New Roman" w:cs="Times New Roman"/>
                <w:b/>
                <w:bCs/>
                <w:lang w:eastAsia="ja-JP"/>
              </w:rPr>
            </w:pPr>
            <w:r w:rsidRPr="00231EF0">
              <w:rPr>
                <w:b/>
                <w:bCs/>
                <w:lang w:eastAsia="ja-JP"/>
              </w:rPr>
              <w:t>Wartość bazowa</w:t>
            </w:r>
            <w:r>
              <w:rPr>
                <w:b/>
                <w:bCs/>
                <w:lang w:eastAsia="ja-JP"/>
              </w:rPr>
              <w:t xml:space="preserve"> (2021 r.)</w:t>
            </w:r>
          </w:p>
        </w:tc>
        <w:tc>
          <w:tcPr>
            <w:tcW w:w="1549" w:type="dxa"/>
            <w:tcBorders>
              <w:top w:val="single" w:sz="6" w:space="0" w:color="auto"/>
              <w:left w:val="nil"/>
              <w:bottom w:val="single" w:sz="6" w:space="0" w:color="auto"/>
              <w:right w:val="single" w:sz="6" w:space="0" w:color="auto"/>
            </w:tcBorders>
            <w:shd w:val="clear" w:color="auto" w:fill="FFC000" w:themeFill="accent4"/>
            <w:vAlign w:val="center"/>
            <w:hideMark/>
          </w:tcPr>
          <w:p w14:paraId="2164EC84" w14:textId="61638375" w:rsidR="005C4DCA" w:rsidRPr="00231EF0" w:rsidRDefault="00166B44" w:rsidP="00D62011">
            <w:pPr>
              <w:pStyle w:val="elementgraficznytabela"/>
              <w:jc w:val="center"/>
              <w:rPr>
                <w:rFonts w:ascii="Times New Roman" w:hAnsi="Times New Roman" w:cs="Times New Roman"/>
                <w:b/>
                <w:bCs/>
                <w:lang w:eastAsia="ja-JP"/>
              </w:rPr>
            </w:pPr>
            <w:r w:rsidRPr="00870F87">
              <w:rPr>
                <w:b/>
                <w:bCs/>
                <w:lang w:eastAsia="ja-JP"/>
              </w:rPr>
              <w:t>Zakładana</w:t>
            </w:r>
            <w:r w:rsidRPr="00870F87">
              <w:rPr>
                <w:lang w:eastAsia="ja-JP"/>
              </w:rPr>
              <w:t xml:space="preserve"> tendencja</w:t>
            </w:r>
          </w:p>
        </w:tc>
      </w:tr>
      <w:tr w:rsidR="005C4DCA" w:rsidRPr="00231EF0" w14:paraId="1620240F" w14:textId="77777777" w:rsidTr="6B40B469">
        <w:tc>
          <w:tcPr>
            <w:tcW w:w="9054" w:type="dxa"/>
            <w:gridSpan w:val="4"/>
            <w:tcBorders>
              <w:top w:val="nil"/>
              <w:left w:val="single" w:sz="6" w:space="0" w:color="auto"/>
              <w:bottom w:val="single" w:sz="6" w:space="0" w:color="auto"/>
              <w:right w:val="single" w:sz="6" w:space="0" w:color="auto"/>
            </w:tcBorders>
            <w:shd w:val="clear" w:color="auto" w:fill="D9D9D9" w:themeFill="background1" w:themeFillShade="D9"/>
            <w:hideMark/>
          </w:tcPr>
          <w:p w14:paraId="1BCCAD46" w14:textId="77777777" w:rsidR="005C4DCA" w:rsidRPr="00D817EF" w:rsidRDefault="005C4DCA" w:rsidP="00D62011">
            <w:pPr>
              <w:spacing w:before="0" w:after="120"/>
              <w:ind w:left="0"/>
              <w:jc w:val="center"/>
              <w:rPr>
                <w:rStyle w:val="Wyrnieniedelikatne"/>
              </w:rPr>
            </w:pPr>
            <w:r w:rsidRPr="00D817EF">
              <w:rPr>
                <w:rStyle w:val="Wyrnieniedelikatne"/>
              </w:rPr>
              <w:t>Cel 1: Poprawa dostępności transportowej na OF</w:t>
            </w:r>
          </w:p>
        </w:tc>
      </w:tr>
      <w:tr w:rsidR="005C4DCA" w:rsidRPr="00231EF0" w14:paraId="1E62F7E0" w14:textId="77777777" w:rsidTr="6B40B469">
        <w:tc>
          <w:tcPr>
            <w:tcW w:w="9054" w:type="dxa"/>
            <w:gridSpan w:val="4"/>
            <w:tcBorders>
              <w:top w:val="nil"/>
              <w:left w:val="single" w:sz="6" w:space="0" w:color="auto"/>
              <w:bottom w:val="single" w:sz="6" w:space="0" w:color="auto"/>
              <w:right w:val="single" w:sz="6" w:space="0" w:color="auto"/>
            </w:tcBorders>
            <w:shd w:val="clear" w:color="auto" w:fill="auto"/>
            <w:hideMark/>
          </w:tcPr>
          <w:p w14:paraId="6A140DD1" w14:textId="77777777" w:rsidR="005C4DCA" w:rsidRPr="005C1C46" w:rsidRDefault="005C4DCA" w:rsidP="00D62011">
            <w:pPr>
              <w:pStyle w:val="elementgraficznytabela"/>
              <w:ind w:left="127"/>
              <w:rPr>
                <w:lang w:eastAsia="ja-JP"/>
              </w:rPr>
            </w:pPr>
            <w:r w:rsidRPr="001E297D">
              <w:rPr>
                <w:b/>
                <w:bCs/>
                <w:szCs w:val="24"/>
              </w:rPr>
              <w:t>USPRAWNIENIE SYSTEMU TRANSPORTU</w:t>
            </w:r>
          </w:p>
        </w:tc>
      </w:tr>
      <w:tr w:rsidR="005C4DCA" w:rsidRPr="00231EF0" w14:paraId="2DD275CF" w14:textId="77777777" w:rsidTr="00D817EF">
        <w:trPr>
          <w:trHeight w:val="663"/>
        </w:trPr>
        <w:tc>
          <w:tcPr>
            <w:tcW w:w="5936" w:type="dxa"/>
            <w:tcBorders>
              <w:top w:val="nil"/>
              <w:left w:val="single" w:sz="6" w:space="0" w:color="auto"/>
              <w:bottom w:val="single" w:sz="6" w:space="0" w:color="auto"/>
              <w:right w:val="single" w:sz="6" w:space="0" w:color="auto"/>
            </w:tcBorders>
            <w:shd w:val="clear" w:color="auto" w:fill="auto"/>
            <w:hideMark/>
          </w:tcPr>
          <w:p w14:paraId="55CC03E5" w14:textId="77777777" w:rsidR="005C4DCA" w:rsidRPr="005C1C46" w:rsidRDefault="005C4DCA" w:rsidP="00D62011">
            <w:pPr>
              <w:pStyle w:val="elementgraficznytabela"/>
              <w:ind w:left="127"/>
              <w:rPr>
                <w:lang w:eastAsia="ja-JP"/>
              </w:rPr>
            </w:pPr>
            <w:r w:rsidRPr="00AA4D6F">
              <w:rPr>
                <w:lang w:eastAsia="ja-JP"/>
              </w:rPr>
              <w:t>Długość ścieżek rowerowych (dróg dla rowerów) ogółem w km</w:t>
            </w:r>
            <w:r>
              <w:rPr>
                <w:lang w:eastAsia="ja-JP"/>
              </w:rPr>
              <w:t xml:space="preserve"> (MRL)</w:t>
            </w:r>
          </w:p>
        </w:tc>
        <w:tc>
          <w:tcPr>
            <w:tcW w:w="1569" w:type="dxa"/>
            <w:gridSpan w:val="2"/>
            <w:tcBorders>
              <w:top w:val="nil"/>
              <w:left w:val="nil"/>
              <w:bottom w:val="single" w:sz="6" w:space="0" w:color="auto"/>
              <w:right w:val="single" w:sz="6" w:space="0" w:color="auto"/>
            </w:tcBorders>
            <w:shd w:val="clear" w:color="auto" w:fill="auto"/>
            <w:hideMark/>
          </w:tcPr>
          <w:p w14:paraId="0EBE58E3" w14:textId="77777777" w:rsidR="005C4DCA" w:rsidRPr="005C1C46" w:rsidRDefault="00A26C3D" w:rsidP="00D62011">
            <w:pPr>
              <w:pStyle w:val="elementgraficznytabela"/>
              <w:ind w:left="127"/>
              <w:jc w:val="center"/>
              <w:rPr>
                <w:lang w:eastAsia="ja-JP"/>
              </w:rPr>
            </w:pPr>
            <w:r>
              <w:rPr>
                <w:lang w:eastAsia="ja-JP"/>
              </w:rPr>
              <w:t>8</w:t>
            </w:r>
            <w:r w:rsidR="005C4DCA" w:rsidRPr="00AA4D6F">
              <w:rPr>
                <w:lang w:eastAsia="ja-JP"/>
              </w:rPr>
              <w:t>2</w:t>
            </w:r>
            <w:r>
              <w:rPr>
                <w:lang w:eastAsia="ja-JP"/>
              </w:rPr>
              <w:t>,6</w:t>
            </w:r>
          </w:p>
        </w:tc>
        <w:tc>
          <w:tcPr>
            <w:tcW w:w="1549" w:type="dxa"/>
            <w:tcBorders>
              <w:top w:val="nil"/>
              <w:left w:val="nil"/>
              <w:bottom w:val="single" w:sz="6" w:space="0" w:color="auto"/>
              <w:right w:val="single" w:sz="6" w:space="0" w:color="auto"/>
            </w:tcBorders>
            <w:shd w:val="clear" w:color="auto" w:fill="auto"/>
            <w:hideMark/>
          </w:tcPr>
          <w:p w14:paraId="3764B722" w14:textId="77777777" w:rsidR="005C4DCA" w:rsidRPr="005C1C46" w:rsidRDefault="005C4DCA" w:rsidP="00D62011">
            <w:pPr>
              <w:pStyle w:val="elementgraficznytabela"/>
              <w:ind w:left="127"/>
              <w:jc w:val="center"/>
              <w:rPr>
                <w:lang w:eastAsia="ja-JP"/>
              </w:rPr>
            </w:pPr>
            <w:r>
              <w:rPr>
                <w:lang w:eastAsia="ja-JP"/>
              </w:rPr>
              <w:t>wzrost</w:t>
            </w:r>
          </w:p>
        </w:tc>
      </w:tr>
      <w:tr w:rsidR="005C4DCA" w:rsidRPr="00231EF0" w14:paraId="20DA06C6" w14:textId="77777777" w:rsidTr="6B40B469">
        <w:tc>
          <w:tcPr>
            <w:tcW w:w="9054" w:type="dxa"/>
            <w:gridSpan w:val="4"/>
            <w:tcBorders>
              <w:top w:val="nil"/>
              <w:left w:val="single" w:sz="6" w:space="0" w:color="auto"/>
              <w:bottom w:val="single" w:sz="6" w:space="0" w:color="auto"/>
              <w:right w:val="single" w:sz="6" w:space="0" w:color="auto"/>
            </w:tcBorders>
            <w:shd w:val="clear" w:color="auto" w:fill="D9D9D9" w:themeFill="background1" w:themeFillShade="D9"/>
            <w:hideMark/>
          </w:tcPr>
          <w:p w14:paraId="7DFE5399" w14:textId="77777777" w:rsidR="005C4DCA" w:rsidRPr="00D817EF" w:rsidRDefault="005C4DCA" w:rsidP="00D62011">
            <w:pPr>
              <w:pStyle w:val="elementgraficznytabela"/>
              <w:jc w:val="center"/>
              <w:rPr>
                <w:rStyle w:val="Wyrnieniedelikatne"/>
              </w:rPr>
            </w:pPr>
            <w:r w:rsidRPr="00D817EF">
              <w:rPr>
                <w:rStyle w:val="Wyrnieniedelikatne"/>
              </w:rPr>
              <w:t>Cel 2: Poprawa jakości życia mieszkańców OF</w:t>
            </w:r>
          </w:p>
        </w:tc>
      </w:tr>
      <w:tr w:rsidR="005C4DCA" w:rsidRPr="00231EF0" w14:paraId="03EEEA24" w14:textId="77777777" w:rsidTr="6B40B469">
        <w:tc>
          <w:tcPr>
            <w:tcW w:w="9054" w:type="dxa"/>
            <w:gridSpan w:val="4"/>
            <w:tcBorders>
              <w:top w:val="nil"/>
              <w:left w:val="single" w:sz="6" w:space="0" w:color="auto"/>
              <w:bottom w:val="single" w:sz="6" w:space="0" w:color="auto"/>
              <w:right w:val="single" w:sz="6" w:space="0" w:color="auto"/>
            </w:tcBorders>
            <w:shd w:val="clear" w:color="auto" w:fill="auto"/>
            <w:hideMark/>
          </w:tcPr>
          <w:p w14:paraId="6742ACE0" w14:textId="77777777" w:rsidR="005C4DCA" w:rsidRPr="005C1C46" w:rsidRDefault="005C4DCA" w:rsidP="00D62011">
            <w:pPr>
              <w:pStyle w:val="elementgraficznytabela"/>
              <w:ind w:left="127"/>
              <w:rPr>
                <w:lang w:eastAsia="ja-JP"/>
              </w:rPr>
            </w:pPr>
            <w:r w:rsidRPr="001E297D">
              <w:rPr>
                <w:b/>
                <w:bCs/>
                <w:szCs w:val="24"/>
              </w:rPr>
              <w:t>ROZWÓJ EDUKACJI</w:t>
            </w:r>
          </w:p>
        </w:tc>
      </w:tr>
      <w:tr w:rsidR="005C4DCA" w:rsidRPr="00231EF0" w14:paraId="224702FE" w14:textId="77777777" w:rsidTr="6B40B469">
        <w:tc>
          <w:tcPr>
            <w:tcW w:w="5936" w:type="dxa"/>
            <w:tcBorders>
              <w:top w:val="nil"/>
              <w:left w:val="single" w:sz="6" w:space="0" w:color="auto"/>
              <w:bottom w:val="single" w:sz="6" w:space="0" w:color="auto"/>
              <w:right w:val="single" w:sz="6" w:space="0" w:color="auto"/>
            </w:tcBorders>
            <w:shd w:val="clear" w:color="auto" w:fill="auto"/>
            <w:hideMark/>
          </w:tcPr>
          <w:p w14:paraId="7F99159B" w14:textId="77777777" w:rsidR="005C4DCA" w:rsidRPr="005C1C46" w:rsidRDefault="005C4DCA" w:rsidP="00D62011">
            <w:pPr>
              <w:pStyle w:val="elementgraficznytabela"/>
              <w:ind w:left="127"/>
              <w:rPr>
                <w:lang w:eastAsia="ja-JP"/>
              </w:rPr>
            </w:pPr>
            <w:r w:rsidRPr="6B40B469">
              <w:rPr>
                <w:lang w:eastAsia="ja-JP"/>
              </w:rPr>
              <w:t>Średni wynik egzaminu ósmoklasisty z matematyki w szkołach podstawowych dla dzieci i młodzieży (</w:t>
            </w:r>
            <w:r w:rsidR="5B344FC3" w:rsidRPr="6B40B469">
              <w:rPr>
                <w:lang w:eastAsia="ja-JP"/>
              </w:rPr>
              <w:t>SMUP</w:t>
            </w:r>
            <w:r w:rsidRPr="6B40B469">
              <w:rPr>
                <w:lang w:eastAsia="ja-JP"/>
              </w:rPr>
              <w:t>)</w:t>
            </w:r>
          </w:p>
        </w:tc>
        <w:tc>
          <w:tcPr>
            <w:tcW w:w="1569" w:type="dxa"/>
            <w:gridSpan w:val="2"/>
            <w:tcBorders>
              <w:top w:val="nil"/>
              <w:left w:val="nil"/>
              <w:bottom w:val="single" w:sz="6" w:space="0" w:color="auto"/>
              <w:right w:val="single" w:sz="6" w:space="0" w:color="auto"/>
            </w:tcBorders>
            <w:shd w:val="clear" w:color="auto" w:fill="auto"/>
            <w:hideMark/>
          </w:tcPr>
          <w:p w14:paraId="2EDED3CB" w14:textId="77777777" w:rsidR="005C4DCA" w:rsidRPr="005C1C46" w:rsidRDefault="005C4DCA" w:rsidP="00D62011">
            <w:pPr>
              <w:pStyle w:val="elementgraficznytabela"/>
              <w:ind w:left="127"/>
              <w:jc w:val="center"/>
              <w:rPr>
                <w:lang w:eastAsia="ja-JP"/>
              </w:rPr>
            </w:pPr>
            <w:r>
              <w:rPr>
                <w:lang w:eastAsia="ja-JP"/>
              </w:rPr>
              <w:t>42</w:t>
            </w:r>
          </w:p>
        </w:tc>
        <w:tc>
          <w:tcPr>
            <w:tcW w:w="1549" w:type="dxa"/>
            <w:tcBorders>
              <w:top w:val="nil"/>
              <w:left w:val="nil"/>
              <w:bottom w:val="single" w:sz="6" w:space="0" w:color="auto"/>
              <w:right w:val="single" w:sz="6" w:space="0" w:color="auto"/>
            </w:tcBorders>
            <w:shd w:val="clear" w:color="auto" w:fill="auto"/>
            <w:hideMark/>
          </w:tcPr>
          <w:p w14:paraId="356FEF95" w14:textId="77777777" w:rsidR="005C4DCA" w:rsidRPr="005C1C46" w:rsidRDefault="005C4DCA" w:rsidP="00D62011">
            <w:pPr>
              <w:pStyle w:val="elementgraficznytabela"/>
              <w:ind w:left="127"/>
              <w:jc w:val="center"/>
              <w:rPr>
                <w:lang w:eastAsia="ja-JP"/>
              </w:rPr>
            </w:pPr>
            <w:r>
              <w:rPr>
                <w:lang w:eastAsia="ja-JP"/>
              </w:rPr>
              <w:t>wzrost</w:t>
            </w:r>
          </w:p>
        </w:tc>
      </w:tr>
      <w:tr w:rsidR="005C4DCA" w:rsidRPr="00231EF0" w14:paraId="3BA69821" w14:textId="77777777" w:rsidTr="6B40B469">
        <w:tc>
          <w:tcPr>
            <w:tcW w:w="5936" w:type="dxa"/>
            <w:tcBorders>
              <w:top w:val="nil"/>
              <w:left w:val="single" w:sz="6" w:space="0" w:color="auto"/>
              <w:bottom w:val="single" w:sz="6" w:space="0" w:color="auto"/>
              <w:right w:val="single" w:sz="6" w:space="0" w:color="auto"/>
            </w:tcBorders>
            <w:shd w:val="clear" w:color="auto" w:fill="auto"/>
          </w:tcPr>
          <w:p w14:paraId="194A9847" w14:textId="77777777" w:rsidR="005C4DCA" w:rsidRPr="00AA4D6F" w:rsidRDefault="005C4DCA" w:rsidP="00D62011">
            <w:pPr>
              <w:pStyle w:val="elementgraficznytabela"/>
              <w:ind w:left="127"/>
              <w:rPr>
                <w:lang w:eastAsia="ja-JP"/>
              </w:rPr>
            </w:pPr>
            <w:r w:rsidRPr="6B40B469">
              <w:rPr>
                <w:lang w:eastAsia="ja-JP"/>
              </w:rPr>
              <w:t>Średni wynik egzaminu ósmoklasisty z języka angielskiego w szkołach podstawowych dla dzieci i młodzieży (S</w:t>
            </w:r>
            <w:r w:rsidR="7EB697ED" w:rsidRPr="6B40B469">
              <w:rPr>
                <w:lang w:eastAsia="ja-JP"/>
              </w:rPr>
              <w:t>MUP</w:t>
            </w:r>
            <w:r w:rsidRPr="6B40B469">
              <w:rPr>
                <w:lang w:eastAsia="ja-JP"/>
              </w:rPr>
              <w:t>)</w:t>
            </w:r>
          </w:p>
        </w:tc>
        <w:tc>
          <w:tcPr>
            <w:tcW w:w="1569" w:type="dxa"/>
            <w:gridSpan w:val="2"/>
            <w:tcBorders>
              <w:top w:val="nil"/>
              <w:left w:val="nil"/>
              <w:bottom w:val="single" w:sz="6" w:space="0" w:color="auto"/>
              <w:right w:val="single" w:sz="6" w:space="0" w:color="auto"/>
            </w:tcBorders>
            <w:shd w:val="clear" w:color="auto" w:fill="auto"/>
          </w:tcPr>
          <w:p w14:paraId="5DC092A4" w14:textId="77777777" w:rsidR="005C4DCA" w:rsidRDefault="005C4DCA" w:rsidP="00D62011">
            <w:pPr>
              <w:pStyle w:val="elementgraficznytabela"/>
              <w:ind w:left="127"/>
              <w:jc w:val="center"/>
              <w:rPr>
                <w:lang w:eastAsia="ja-JP"/>
              </w:rPr>
            </w:pPr>
            <w:r>
              <w:rPr>
                <w:lang w:eastAsia="ja-JP"/>
              </w:rPr>
              <w:t>60</w:t>
            </w:r>
          </w:p>
        </w:tc>
        <w:tc>
          <w:tcPr>
            <w:tcW w:w="1549" w:type="dxa"/>
            <w:tcBorders>
              <w:top w:val="nil"/>
              <w:left w:val="nil"/>
              <w:bottom w:val="single" w:sz="6" w:space="0" w:color="auto"/>
              <w:right w:val="single" w:sz="6" w:space="0" w:color="auto"/>
            </w:tcBorders>
            <w:shd w:val="clear" w:color="auto" w:fill="auto"/>
          </w:tcPr>
          <w:p w14:paraId="3FC675EB" w14:textId="77777777" w:rsidR="005C4DCA" w:rsidRDefault="005C4DCA" w:rsidP="00D62011">
            <w:pPr>
              <w:pStyle w:val="elementgraficznytabela"/>
              <w:ind w:left="127"/>
              <w:jc w:val="center"/>
              <w:rPr>
                <w:lang w:eastAsia="ja-JP"/>
              </w:rPr>
            </w:pPr>
            <w:r>
              <w:rPr>
                <w:lang w:eastAsia="ja-JP"/>
              </w:rPr>
              <w:t>wzrost</w:t>
            </w:r>
          </w:p>
        </w:tc>
      </w:tr>
      <w:tr w:rsidR="005C4DCA" w:rsidRPr="00231EF0" w14:paraId="5587E866" w14:textId="77777777" w:rsidTr="6B40B469">
        <w:tc>
          <w:tcPr>
            <w:tcW w:w="5936" w:type="dxa"/>
            <w:tcBorders>
              <w:top w:val="nil"/>
              <w:left w:val="single" w:sz="6" w:space="0" w:color="auto"/>
              <w:bottom w:val="single" w:sz="6" w:space="0" w:color="auto"/>
              <w:right w:val="single" w:sz="6" w:space="0" w:color="auto"/>
            </w:tcBorders>
            <w:shd w:val="clear" w:color="auto" w:fill="auto"/>
          </w:tcPr>
          <w:p w14:paraId="01270914" w14:textId="77777777" w:rsidR="005C4DCA" w:rsidRPr="00AA4D6F" w:rsidRDefault="005C4DCA" w:rsidP="00D62011">
            <w:pPr>
              <w:pStyle w:val="elementgraficznytabela"/>
              <w:ind w:left="127"/>
              <w:rPr>
                <w:lang w:eastAsia="ja-JP"/>
              </w:rPr>
            </w:pPr>
            <w:r w:rsidRPr="6B40B469">
              <w:rPr>
                <w:lang w:eastAsia="ja-JP"/>
              </w:rPr>
              <w:t>Średni wynik egzaminu ósmoklasisty z języka polskiego w szkołach podstawowych dla dzieci i młodzieży (S</w:t>
            </w:r>
            <w:r w:rsidR="46B2CE8C" w:rsidRPr="6B40B469">
              <w:rPr>
                <w:lang w:eastAsia="ja-JP"/>
              </w:rPr>
              <w:t>MUP</w:t>
            </w:r>
            <w:r w:rsidRPr="6B40B469">
              <w:rPr>
                <w:lang w:eastAsia="ja-JP"/>
              </w:rPr>
              <w:t>)</w:t>
            </w:r>
          </w:p>
        </w:tc>
        <w:tc>
          <w:tcPr>
            <w:tcW w:w="1569" w:type="dxa"/>
            <w:gridSpan w:val="2"/>
            <w:tcBorders>
              <w:top w:val="nil"/>
              <w:left w:val="nil"/>
              <w:bottom w:val="single" w:sz="6" w:space="0" w:color="auto"/>
              <w:right w:val="single" w:sz="6" w:space="0" w:color="auto"/>
            </w:tcBorders>
            <w:shd w:val="clear" w:color="auto" w:fill="auto"/>
          </w:tcPr>
          <w:p w14:paraId="5193E4A2" w14:textId="77777777" w:rsidR="005C4DCA" w:rsidRDefault="005C4DCA" w:rsidP="00D62011">
            <w:pPr>
              <w:pStyle w:val="elementgraficznytabela"/>
              <w:ind w:left="127"/>
              <w:jc w:val="center"/>
              <w:rPr>
                <w:lang w:eastAsia="ja-JP"/>
              </w:rPr>
            </w:pPr>
            <w:r>
              <w:rPr>
                <w:lang w:eastAsia="ja-JP"/>
              </w:rPr>
              <w:t>53</w:t>
            </w:r>
          </w:p>
        </w:tc>
        <w:tc>
          <w:tcPr>
            <w:tcW w:w="1549" w:type="dxa"/>
            <w:tcBorders>
              <w:top w:val="nil"/>
              <w:left w:val="nil"/>
              <w:bottom w:val="single" w:sz="6" w:space="0" w:color="auto"/>
              <w:right w:val="single" w:sz="6" w:space="0" w:color="auto"/>
            </w:tcBorders>
            <w:shd w:val="clear" w:color="auto" w:fill="auto"/>
          </w:tcPr>
          <w:p w14:paraId="31B706AD" w14:textId="77777777" w:rsidR="005C4DCA" w:rsidRDefault="005C4DCA" w:rsidP="00D62011">
            <w:pPr>
              <w:pStyle w:val="elementgraficznytabela"/>
              <w:ind w:left="127"/>
              <w:jc w:val="center"/>
              <w:rPr>
                <w:lang w:eastAsia="ja-JP"/>
              </w:rPr>
            </w:pPr>
            <w:r>
              <w:rPr>
                <w:lang w:eastAsia="ja-JP"/>
              </w:rPr>
              <w:t>wzrost</w:t>
            </w:r>
          </w:p>
        </w:tc>
      </w:tr>
      <w:tr w:rsidR="005C4DCA" w:rsidRPr="00231EF0" w14:paraId="376DC4FE" w14:textId="77777777" w:rsidTr="6B40B469">
        <w:tc>
          <w:tcPr>
            <w:tcW w:w="9054" w:type="dxa"/>
            <w:gridSpan w:val="4"/>
            <w:tcBorders>
              <w:top w:val="nil"/>
              <w:left w:val="single" w:sz="6" w:space="0" w:color="auto"/>
              <w:bottom w:val="single" w:sz="6" w:space="0" w:color="auto"/>
              <w:right w:val="single" w:sz="6" w:space="0" w:color="auto"/>
            </w:tcBorders>
            <w:shd w:val="clear" w:color="auto" w:fill="auto"/>
          </w:tcPr>
          <w:p w14:paraId="59EB6AD1" w14:textId="77777777" w:rsidR="005C4DCA" w:rsidRPr="005C1C46" w:rsidRDefault="005C4DCA" w:rsidP="00D62011">
            <w:pPr>
              <w:pStyle w:val="elementgraficznytabela"/>
              <w:ind w:left="127"/>
              <w:rPr>
                <w:lang w:eastAsia="ja-JP"/>
              </w:rPr>
            </w:pPr>
            <w:r w:rsidRPr="001E297D">
              <w:rPr>
                <w:b/>
                <w:bCs/>
                <w:szCs w:val="24"/>
              </w:rPr>
              <w:t>ROZWÓJ KULTURY</w:t>
            </w:r>
          </w:p>
        </w:tc>
      </w:tr>
      <w:tr w:rsidR="005C4DCA" w:rsidRPr="00231EF0" w14:paraId="030DD41B" w14:textId="77777777" w:rsidTr="6B40B469">
        <w:tc>
          <w:tcPr>
            <w:tcW w:w="5936" w:type="dxa"/>
            <w:tcBorders>
              <w:top w:val="nil"/>
              <w:left w:val="single" w:sz="6" w:space="0" w:color="auto"/>
              <w:bottom w:val="single" w:sz="6" w:space="0" w:color="auto"/>
              <w:right w:val="single" w:sz="6" w:space="0" w:color="auto"/>
            </w:tcBorders>
            <w:shd w:val="clear" w:color="auto" w:fill="auto"/>
          </w:tcPr>
          <w:p w14:paraId="092B21CA" w14:textId="77777777" w:rsidR="005C4DCA" w:rsidRPr="00231EF0" w:rsidRDefault="005C4DCA" w:rsidP="00D62011">
            <w:pPr>
              <w:pStyle w:val="elementgraficznytabela"/>
              <w:ind w:left="127"/>
              <w:rPr>
                <w:lang w:eastAsia="ja-JP"/>
              </w:rPr>
            </w:pPr>
            <w:r w:rsidRPr="6B40B469">
              <w:rPr>
                <w:lang w:eastAsia="ja-JP"/>
              </w:rPr>
              <w:t>Liczba uczestników imprez (wydarzeń kulturalnych) organizowanych przez wybrane instytucje kultury na 1000 mieszkańców</w:t>
            </w:r>
            <w:r w:rsidR="2CA40C7C" w:rsidRPr="6B40B469">
              <w:rPr>
                <w:lang w:eastAsia="ja-JP"/>
              </w:rPr>
              <w:t xml:space="preserve"> (SMUP)</w:t>
            </w:r>
          </w:p>
        </w:tc>
        <w:tc>
          <w:tcPr>
            <w:tcW w:w="1569" w:type="dxa"/>
            <w:gridSpan w:val="2"/>
            <w:tcBorders>
              <w:top w:val="nil"/>
              <w:left w:val="nil"/>
              <w:bottom w:val="single" w:sz="6" w:space="0" w:color="auto"/>
              <w:right w:val="single" w:sz="6" w:space="0" w:color="auto"/>
            </w:tcBorders>
            <w:shd w:val="clear" w:color="auto" w:fill="auto"/>
          </w:tcPr>
          <w:p w14:paraId="56BBE9DE" w14:textId="77777777" w:rsidR="005C4DCA" w:rsidRPr="005C1C46" w:rsidRDefault="005C4DCA" w:rsidP="00D62011">
            <w:pPr>
              <w:pStyle w:val="elementgraficznytabela"/>
              <w:ind w:left="127"/>
              <w:jc w:val="center"/>
              <w:rPr>
                <w:lang w:eastAsia="ja-JP"/>
              </w:rPr>
            </w:pPr>
            <w:r>
              <w:rPr>
                <w:lang w:eastAsia="ja-JP"/>
              </w:rPr>
              <w:t>331</w:t>
            </w:r>
          </w:p>
        </w:tc>
        <w:tc>
          <w:tcPr>
            <w:tcW w:w="1549" w:type="dxa"/>
            <w:tcBorders>
              <w:top w:val="nil"/>
              <w:left w:val="nil"/>
              <w:bottom w:val="single" w:sz="6" w:space="0" w:color="auto"/>
              <w:right w:val="single" w:sz="6" w:space="0" w:color="auto"/>
            </w:tcBorders>
            <w:shd w:val="clear" w:color="auto" w:fill="auto"/>
          </w:tcPr>
          <w:p w14:paraId="0207DF4A" w14:textId="77777777" w:rsidR="005C4DCA" w:rsidRPr="005C1C46" w:rsidRDefault="005C4DCA" w:rsidP="00D62011">
            <w:pPr>
              <w:pStyle w:val="elementgraficznytabela"/>
              <w:ind w:left="127"/>
              <w:jc w:val="center"/>
              <w:rPr>
                <w:lang w:eastAsia="ja-JP"/>
              </w:rPr>
            </w:pPr>
            <w:r>
              <w:rPr>
                <w:lang w:eastAsia="ja-JP"/>
              </w:rPr>
              <w:t>wzrost</w:t>
            </w:r>
          </w:p>
        </w:tc>
      </w:tr>
      <w:tr w:rsidR="005C4DCA" w:rsidRPr="00231EF0" w14:paraId="34AD0744" w14:textId="77777777" w:rsidTr="6B40B469">
        <w:tc>
          <w:tcPr>
            <w:tcW w:w="9054" w:type="dxa"/>
            <w:gridSpan w:val="4"/>
            <w:tcBorders>
              <w:top w:val="nil"/>
              <w:left w:val="single" w:sz="6" w:space="0" w:color="auto"/>
              <w:bottom w:val="single" w:sz="6" w:space="0" w:color="auto"/>
              <w:right w:val="single" w:sz="6" w:space="0" w:color="auto"/>
            </w:tcBorders>
            <w:shd w:val="clear" w:color="auto" w:fill="auto"/>
          </w:tcPr>
          <w:p w14:paraId="448EC875" w14:textId="77777777" w:rsidR="005C4DCA" w:rsidRPr="005C1C46" w:rsidRDefault="005C4DCA" w:rsidP="00D62011">
            <w:pPr>
              <w:pStyle w:val="elementgraficznytabela"/>
              <w:ind w:left="127"/>
              <w:rPr>
                <w:lang w:eastAsia="ja-JP"/>
              </w:rPr>
            </w:pPr>
            <w:r w:rsidRPr="001E297D">
              <w:rPr>
                <w:b/>
                <w:bCs/>
                <w:szCs w:val="24"/>
              </w:rPr>
              <w:t>POPRAWA JAKOŚCI USŁUG PUBLICZNYCH</w:t>
            </w:r>
          </w:p>
        </w:tc>
      </w:tr>
      <w:tr w:rsidR="005C4DCA" w:rsidRPr="00231EF0" w14:paraId="7EFE0DA7" w14:textId="77777777" w:rsidTr="6B40B469">
        <w:tc>
          <w:tcPr>
            <w:tcW w:w="5936" w:type="dxa"/>
            <w:tcBorders>
              <w:top w:val="nil"/>
              <w:left w:val="single" w:sz="6" w:space="0" w:color="auto"/>
              <w:bottom w:val="single" w:sz="6" w:space="0" w:color="auto"/>
              <w:right w:val="single" w:sz="6" w:space="0" w:color="auto"/>
            </w:tcBorders>
            <w:shd w:val="clear" w:color="auto" w:fill="auto"/>
          </w:tcPr>
          <w:p w14:paraId="6CFC9AEF" w14:textId="0AB66F2E" w:rsidR="005C4DCA" w:rsidRPr="00870F87" w:rsidRDefault="00025C9A" w:rsidP="00D62011">
            <w:pPr>
              <w:pStyle w:val="elementgraficznytabela"/>
              <w:ind w:left="127"/>
              <w:rPr>
                <w:szCs w:val="24"/>
                <w:highlight w:val="yellow"/>
              </w:rPr>
            </w:pPr>
            <w:r w:rsidRPr="00025C9A">
              <w:rPr>
                <w:szCs w:val="24"/>
              </w:rPr>
              <w:t>Powierzchnia gminy objęta obowiązującymi miejscowymi planami zagospodarowania przestrzennego (w ha)</w:t>
            </w:r>
            <w:r>
              <w:rPr>
                <w:szCs w:val="24"/>
              </w:rPr>
              <w:t xml:space="preserve"> (MRL)</w:t>
            </w:r>
          </w:p>
        </w:tc>
        <w:tc>
          <w:tcPr>
            <w:tcW w:w="1569" w:type="dxa"/>
            <w:gridSpan w:val="2"/>
            <w:tcBorders>
              <w:top w:val="nil"/>
              <w:left w:val="nil"/>
              <w:bottom w:val="single" w:sz="6" w:space="0" w:color="auto"/>
              <w:right w:val="single" w:sz="6" w:space="0" w:color="auto"/>
            </w:tcBorders>
            <w:shd w:val="clear" w:color="auto" w:fill="auto"/>
          </w:tcPr>
          <w:p w14:paraId="31D0BDDC" w14:textId="44D9088C" w:rsidR="005C4DCA" w:rsidRPr="005C1C46" w:rsidRDefault="00025C9A" w:rsidP="00D62011">
            <w:pPr>
              <w:pStyle w:val="elementgraficznytabela"/>
              <w:ind w:left="127"/>
              <w:jc w:val="center"/>
              <w:rPr>
                <w:lang w:eastAsia="ja-JP"/>
              </w:rPr>
            </w:pPr>
            <w:r>
              <w:rPr>
                <w:lang w:eastAsia="ja-JP"/>
              </w:rPr>
              <w:t>9328</w:t>
            </w:r>
          </w:p>
        </w:tc>
        <w:tc>
          <w:tcPr>
            <w:tcW w:w="1549" w:type="dxa"/>
            <w:tcBorders>
              <w:top w:val="nil"/>
              <w:left w:val="nil"/>
              <w:bottom w:val="single" w:sz="6" w:space="0" w:color="auto"/>
              <w:right w:val="single" w:sz="6" w:space="0" w:color="auto"/>
            </w:tcBorders>
            <w:shd w:val="clear" w:color="auto" w:fill="auto"/>
          </w:tcPr>
          <w:p w14:paraId="30105E4A" w14:textId="34175853" w:rsidR="005C4DCA" w:rsidRPr="005C1C46" w:rsidRDefault="00025C9A" w:rsidP="00D62011">
            <w:pPr>
              <w:pStyle w:val="elementgraficznytabela"/>
              <w:ind w:left="127"/>
              <w:jc w:val="center"/>
              <w:rPr>
                <w:lang w:eastAsia="ja-JP"/>
              </w:rPr>
            </w:pPr>
            <w:r>
              <w:rPr>
                <w:lang w:eastAsia="ja-JP"/>
              </w:rPr>
              <w:t>wzrost</w:t>
            </w:r>
          </w:p>
        </w:tc>
      </w:tr>
      <w:tr w:rsidR="005C4DCA" w:rsidRPr="00231EF0" w14:paraId="13D9EC6F" w14:textId="77777777" w:rsidTr="6B40B469">
        <w:tc>
          <w:tcPr>
            <w:tcW w:w="9054" w:type="dxa"/>
            <w:gridSpan w:val="4"/>
            <w:tcBorders>
              <w:top w:val="nil"/>
              <w:left w:val="single" w:sz="6" w:space="0" w:color="auto"/>
              <w:bottom w:val="single" w:sz="6" w:space="0" w:color="auto"/>
              <w:right w:val="single" w:sz="6" w:space="0" w:color="auto"/>
            </w:tcBorders>
            <w:shd w:val="clear" w:color="auto" w:fill="D9D9D9" w:themeFill="background1" w:themeFillShade="D9"/>
          </w:tcPr>
          <w:p w14:paraId="735EB886" w14:textId="77777777" w:rsidR="005C4DCA" w:rsidRPr="00231EF0" w:rsidRDefault="005C4DCA" w:rsidP="00D62011">
            <w:pPr>
              <w:pStyle w:val="elementgraficznytabela"/>
              <w:keepNext w:val="0"/>
              <w:spacing w:before="0" w:after="0" w:line="40" w:lineRule="exact"/>
              <w:jc w:val="center"/>
              <w:rPr>
                <w:rFonts w:ascii="Times New Roman" w:hAnsi="Times New Roman" w:cs="Times New Roman"/>
                <w:lang w:eastAsia="ja-JP"/>
              </w:rPr>
            </w:pPr>
          </w:p>
        </w:tc>
      </w:tr>
      <w:tr w:rsidR="005C4DCA" w:rsidRPr="00231EF0" w14:paraId="60CCC8D8" w14:textId="77777777" w:rsidTr="6B40B469">
        <w:tc>
          <w:tcPr>
            <w:tcW w:w="9054" w:type="dxa"/>
            <w:gridSpan w:val="4"/>
            <w:tcBorders>
              <w:top w:val="nil"/>
              <w:left w:val="single" w:sz="6" w:space="0" w:color="auto"/>
              <w:bottom w:val="single" w:sz="6" w:space="0" w:color="auto"/>
              <w:right w:val="single" w:sz="6" w:space="0" w:color="auto"/>
            </w:tcBorders>
            <w:shd w:val="clear" w:color="auto" w:fill="D9D9D9" w:themeFill="background1" w:themeFillShade="D9"/>
            <w:hideMark/>
          </w:tcPr>
          <w:p w14:paraId="2A502CA0" w14:textId="77777777" w:rsidR="005C4DCA" w:rsidRPr="00D817EF" w:rsidRDefault="005C4DCA" w:rsidP="00D62011">
            <w:pPr>
              <w:pStyle w:val="elementgraficznytabela"/>
              <w:jc w:val="center"/>
              <w:rPr>
                <w:rStyle w:val="Wyrnieniedelikatne"/>
              </w:rPr>
            </w:pPr>
            <w:r w:rsidRPr="00D817EF">
              <w:rPr>
                <w:rStyle w:val="Wyrnieniedelikatne"/>
              </w:rPr>
              <w:lastRenderedPageBreak/>
              <w:t>Cel 3: Zapewnienie wysokiej jakości środowiska</w:t>
            </w:r>
          </w:p>
        </w:tc>
      </w:tr>
      <w:tr w:rsidR="005C4DCA" w:rsidRPr="00231EF0" w14:paraId="1C54E532" w14:textId="77777777" w:rsidTr="6B40B469">
        <w:tc>
          <w:tcPr>
            <w:tcW w:w="9054" w:type="dxa"/>
            <w:gridSpan w:val="4"/>
            <w:tcBorders>
              <w:top w:val="nil"/>
              <w:left w:val="single" w:sz="6" w:space="0" w:color="auto"/>
              <w:bottom w:val="single" w:sz="6" w:space="0" w:color="auto"/>
              <w:right w:val="single" w:sz="6" w:space="0" w:color="auto"/>
            </w:tcBorders>
            <w:shd w:val="clear" w:color="auto" w:fill="auto"/>
            <w:hideMark/>
          </w:tcPr>
          <w:p w14:paraId="2B41F4B1" w14:textId="77777777" w:rsidR="005C4DCA" w:rsidRPr="005C1C46" w:rsidRDefault="005C4DCA" w:rsidP="00D62011">
            <w:pPr>
              <w:pStyle w:val="elementgraficznytabela"/>
              <w:ind w:left="127"/>
              <w:rPr>
                <w:lang w:eastAsia="ja-JP"/>
              </w:rPr>
            </w:pPr>
            <w:r w:rsidRPr="001E297D">
              <w:rPr>
                <w:b/>
                <w:szCs w:val="24"/>
              </w:rPr>
              <w:t>OCHRONA ŚRODOWISKA I ADAPTACJA DO ZMIAN KLIMATU</w:t>
            </w:r>
          </w:p>
        </w:tc>
      </w:tr>
      <w:tr w:rsidR="005C4DCA" w:rsidRPr="00231EF0" w14:paraId="3B6BB8B2" w14:textId="77777777" w:rsidTr="6B40B469">
        <w:tc>
          <w:tcPr>
            <w:tcW w:w="5936" w:type="dxa"/>
            <w:tcBorders>
              <w:top w:val="nil"/>
              <w:left w:val="single" w:sz="6" w:space="0" w:color="auto"/>
              <w:bottom w:val="single" w:sz="6" w:space="0" w:color="auto"/>
              <w:right w:val="single" w:sz="6" w:space="0" w:color="auto"/>
            </w:tcBorders>
            <w:shd w:val="clear" w:color="auto" w:fill="auto"/>
            <w:hideMark/>
          </w:tcPr>
          <w:p w14:paraId="7FE98028" w14:textId="77777777" w:rsidR="005C4DCA" w:rsidRPr="005C1C46" w:rsidRDefault="005C4DCA" w:rsidP="00D62011">
            <w:pPr>
              <w:pStyle w:val="elementgraficznytabela"/>
              <w:ind w:left="127"/>
              <w:rPr>
                <w:lang w:eastAsia="ja-JP"/>
              </w:rPr>
            </w:pPr>
            <w:r w:rsidRPr="6B40B469">
              <w:rPr>
                <w:lang w:eastAsia="ja-JP"/>
              </w:rPr>
              <w:t>Liczba nasadzeń drzew i krzewów w zadrzewieniach oraz terenach zieleni na 1 km² powierzchni danej jednostki terytorialnej</w:t>
            </w:r>
            <w:r w:rsidR="09103C6F" w:rsidRPr="6B40B469">
              <w:rPr>
                <w:lang w:eastAsia="ja-JP"/>
              </w:rPr>
              <w:t xml:space="preserve"> (SMUP)</w:t>
            </w:r>
          </w:p>
        </w:tc>
        <w:tc>
          <w:tcPr>
            <w:tcW w:w="1569" w:type="dxa"/>
            <w:gridSpan w:val="2"/>
            <w:tcBorders>
              <w:top w:val="nil"/>
              <w:left w:val="nil"/>
              <w:bottom w:val="single" w:sz="6" w:space="0" w:color="auto"/>
              <w:right w:val="single" w:sz="6" w:space="0" w:color="auto"/>
            </w:tcBorders>
            <w:shd w:val="clear" w:color="auto" w:fill="auto"/>
            <w:hideMark/>
          </w:tcPr>
          <w:p w14:paraId="3BE68C4C" w14:textId="77777777" w:rsidR="005C4DCA" w:rsidRPr="005C1C46" w:rsidRDefault="005C4DCA" w:rsidP="00D62011">
            <w:pPr>
              <w:pStyle w:val="elementgraficznytabela"/>
              <w:ind w:left="127"/>
              <w:jc w:val="center"/>
              <w:rPr>
                <w:lang w:eastAsia="ja-JP"/>
              </w:rPr>
            </w:pPr>
            <w:r w:rsidRPr="0072075A">
              <w:rPr>
                <w:lang w:eastAsia="ja-JP"/>
              </w:rPr>
              <w:t>10,8</w:t>
            </w:r>
          </w:p>
        </w:tc>
        <w:tc>
          <w:tcPr>
            <w:tcW w:w="1549" w:type="dxa"/>
            <w:tcBorders>
              <w:top w:val="nil"/>
              <w:left w:val="nil"/>
              <w:bottom w:val="single" w:sz="6" w:space="0" w:color="auto"/>
              <w:right w:val="single" w:sz="6" w:space="0" w:color="auto"/>
            </w:tcBorders>
            <w:shd w:val="clear" w:color="auto" w:fill="auto"/>
            <w:hideMark/>
          </w:tcPr>
          <w:p w14:paraId="16A10C90" w14:textId="77777777" w:rsidR="005C4DCA" w:rsidRPr="005C1C46" w:rsidRDefault="005C4DCA" w:rsidP="00D62011">
            <w:pPr>
              <w:pStyle w:val="elementgraficznytabela"/>
              <w:ind w:left="127"/>
              <w:jc w:val="center"/>
              <w:rPr>
                <w:lang w:eastAsia="ja-JP"/>
              </w:rPr>
            </w:pPr>
            <w:r>
              <w:rPr>
                <w:lang w:eastAsia="ja-JP"/>
              </w:rPr>
              <w:t>wzrost</w:t>
            </w:r>
          </w:p>
        </w:tc>
      </w:tr>
      <w:tr w:rsidR="005C4DCA" w:rsidRPr="00231EF0" w14:paraId="79A6048F" w14:textId="77777777" w:rsidTr="6B40B469">
        <w:tc>
          <w:tcPr>
            <w:tcW w:w="5936" w:type="dxa"/>
            <w:tcBorders>
              <w:top w:val="nil"/>
              <w:left w:val="single" w:sz="6" w:space="0" w:color="auto"/>
              <w:bottom w:val="single" w:sz="6" w:space="0" w:color="auto"/>
              <w:right w:val="single" w:sz="6" w:space="0" w:color="auto"/>
            </w:tcBorders>
            <w:shd w:val="clear" w:color="auto" w:fill="auto"/>
          </w:tcPr>
          <w:p w14:paraId="2E9949F9" w14:textId="77777777" w:rsidR="005C4DCA" w:rsidRPr="00231EF0" w:rsidRDefault="005C4DCA" w:rsidP="00D62011">
            <w:pPr>
              <w:pStyle w:val="elementgraficznytabela"/>
              <w:ind w:left="127"/>
              <w:rPr>
                <w:lang w:eastAsia="ja-JP"/>
              </w:rPr>
            </w:pPr>
            <w:r w:rsidRPr="001E297D">
              <w:rPr>
                <w:b/>
                <w:szCs w:val="24"/>
              </w:rPr>
              <w:t>ZRÓWNOWAŻONYROZWOJ GOSPODARCZY</w:t>
            </w:r>
          </w:p>
        </w:tc>
        <w:tc>
          <w:tcPr>
            <w:tcW w:w="1569" w:type="dxa"/>
            <w:gridSpan w:val="2"/>
            <w:tcBorders>
              <w:top w:val="nil"/>
              <w:left w:val="nil"/>
              <w:bottom w:val="single" w:sz="6" w:space="0" w:color="auto"/>
              <w:right w:val="single" w:sz="6" w:space="0" w:color="auto"/>
            </w:tcBorders>
            <w:shd w:val="clear" w:color="auto" w:fill="auto"/>
          </w:tcPr>
          <w:p w14:paraId="49B7AFF8" w14:textId="77777777" w:rsidR="005C4DCA" w:rsidRPr="005C1C46" w:rsidRDefault="005C4DCA" w:rsidP="00D62011">
            <w:pPr>
              <w:pStyle w:val="elementgraficznytabela"/>
              <w:ind w:left="127"/>
              <w:jc w:val="center"/>
              <w:rPr>
                <w:lang w:eastAsia="ja-JP"/>
              </w:rPr>
            </w:pPr>
          </w:p>
        </w:tc>
        <w:tc>
          <w:tcPr>
            <w:tcW w:w="1549" w:type="dxa"/>
            <w:tcBorders>
              <w:top w:val="nil"/>
              <w:left w:val="nil"/>
              <w:bottom w:val="single" w:sz="6" w:space="0" w:color="auto"/>
              <w:right w:val="single" w:sz="6" w:space="0" w:color="auto"/>
            </w:tcBorders>
            <w:shd w:val="clear" w:color="auto" w:fill="auto"/>
          </w:tcPr>
          <w:p w14:paraId="26E6A71E" w14:textId="77777777" w:rsidR="005C4DCA" w:rsidRPr="005C1C46" w:rsidRDefault="005C4DCA" w:rsidP="00D62011">
            <w:pPr>
              <w:pStyle w:val="elementgraficznytabela"/>
              <w:ind w:left="127"/>
              <w:jc w:val="center"/>
              <w:rPr>
                <w:lang w:eastAsia="ja-JP"/>
              </w:rPr>
            </w:pPr>
          </w:p>
        </w:tc>
      </w:tr>
      <w:tr w:rsidR="005C4DCA" w:rsidRPr="00231EF0" w14:paraId="01B0F1D3" w14:textId="77777777" w:rsidTr="6B40B469">
        <w:tc>
          <w:tcPr>
            <w:tcW w:w="5936" w:type="dxa"/>
            <w:tcBorders>
              <w:top w:val="nil"/>
              <w:left w:val="single" w:sz="6" w:space="0" w:color="auto"/>
              <w:bottom w:val="single" w:sz="6" w:space="0" w:color="auto"/>
              <w:right w:val="single" w:sz="6" w:space="0" w:color="auto"/>
            </w:tcBorders>
            <w:shd w:val="clear" w:color="auto" w:fill="auto"/>
          </w:tcPr>
          <w:p w14:paraId="7109D9E8" w14:textId="77777777" w:rsidR="005C4DCA" w:rsidRPr="00231EF0" w:rsidRDefault="005C4DCA" w:rsidP="00D62011">
            <w:pPr>
              <w:pStyle w:val="elementgraficznytabela"/>
              <w:ind w:left="127"/>
              <w:rPr>
                <w:lang w:eastAsia="ja-JP"/>
              </w:rPr>
            </w:pPr>
            <w:r w:rsidRPr="6B40B469">
              <w:rPr>
                <w:lang w:eastAsia="ja-JP"/>
              </w:rPr>
              <w:t>Stopa bezrobocia rejestrowanego [%]</w:t>
            </w:r>
            <w:r w:rsidR="11396AB8" w:rsidRPr="6B40B469">
              <w:rPr>
                <w:lang w:eastAsia="ja-JP"/>
              </w:rPr>
              <w:t xml:space="preserve"> (SMUP)</w:t>
            </w:r>
          </w:p>
        </w:tc>
        <w:tc>
          <w:tcPr>
            <w:tcW w:w="1569" w:type="dxa"/>
            <w:gridSpan w:val="2"/>
            <w:tcBorders>
              <w:top w:val="nil"/>
              <w:left w:val="nil"/>
              <w:bottom w:val="single" w:sz="6" w:space="0" w:color="auto"/>
              <w:right w:val="single" w:sz="6" w:space="0" w:color="auto"/>
            </w:tcBorders>
            <w:shd w:val="clear" w:color="auto" w:fill="auto"/>
          </w:tcPr>
          <w:p w14:paraId="21F99225" w14:textId="77777777" w:rsidR="005C4DCA" w:rsidRPr="005C1C46" w:rsidRDefault="005C4DCA" w:rsidP="00D62011">
            <w:pPr>
              <w:pStyle w:val="elementgraficznytabela"/>
              <w:ind w:left="127"/>
              <w:jc w:val="center"/>
              <w:rPr>
                <w:lang w:eastAsia="ja-JP"/>
              </w:rPr>
            </w:pPr>
            <w:r>
              <w:rPr>
                <w:lang w:eastAsia="ja-JP"/>
              </w:rPr>
              <w:t>4,3</w:t>
            </w:r>
          </w:p>
        </w:tc>
        <w:tc>
          <w:tcPr>
            <w:tcW w:w="1549" w:type="dxa"/>
            <w:tcBorders>
              <w:top w:val="nil"/>
              <w:left w:val="nil"/>
              <w:bottom w:val="single" w:sz="6" w:space="0" w:color="auto"/>
              <w:right w:val="single" w:sz="6" w:space="0" w:color="auto"/>
            </w:tcBorders>
            <w:shd w:val="clear" w:color="auto" w:fill="auto"/>
          </w:tcPr>
          <w:p w14:paraId="7E684877" w14:textId="77777777" w:rsidR="005C4DCA" w:rsidRPr="005C1C46" w:rsidRDefault="005C4DCA" w:rsidP="00D62011">
            <w:pPr>
              <w:pStyle w:val="elementgraficznytabela"/>
              <w:ind w:left="127"/>
              <w:jc w:val="center"/>
              <w:rPr>
                <w:lang w:eastAsia="ja-JP"/>
              </w:rPr>
            </w:pPr>
            <w:r>
              <w:rPr>
                <w:lang w:eastAsia="ja-JP"/>
              </w:rPr>
              <w:t>spadek</w:t>
            </w:r>
          </w:p>
        </w:tc>
      </w:tr>
      <w:tr w:rsidR="005C4DCA" w:rsidRPr="00231EF0" w14:paraId="053DD14C" w14:textId="77777777" w:rsidTr="6B40B469">
        <w:tc>
          <w:tcPr>
            <w:tcW w:w="5936" w:type="dxa"/>
            <w:tcBorders>
              <w:top w:val="nil"/>
              <w:left w:val="single" w:sz="6" w:space="0" w:color="auto"/>
              <w:bottom w:val="single" w:sz="6" w:space="0" w:color="auto"/>
              <w:right w:val="single" w:sz="6" w:space="0" w:color="auto"/>
            </w:tcBorders>
            <w:shd w:val="clear" w:color="auto" w:fill="auto"/>
          </w:tcPr>
          <w:p w14:paraId="7C39D10A" w14:textId="77777777" w:rsidR="005C4DCA" w:rsidRDefault="005C4DCA" w:rsidP="00D62011">
            <w:pPr>
              <w:pStyle w:val="elementgraficznytabela"/>
              <w:ind w:left="127"/>
              <w:rPr>
                <w:lang w:eastAsia="ja-JP"/>
              </w:rPr>
            </w:pPr>
            <w:r w:rsidRPr="6B40B469">
              <w:rPr>
                <w:lang w:eastAsia="ja-JP"/>
              </w:rPr>
              <w:t>Liczba osób prowadzących działalność gospodarczą [osoby]</w:t>
            </w:r>
            <w:r w:rsidR="710847FF" w:rsidRPr="6B40B469">
              <w:rPr>
                <w:lang w:eastAsia="ja-JP"/>
              </w:rPr>
              <w:t xml:space="preserve"> (MRL)</w:t>
            </w:r>
          </w:p>
        </w:tc>
        <w:tc>
          <w:tcPr>
            <w:tcW w:w="1569" w:type="dxa"/>
            <w:gridSpan w:val="2"/>
            <w:tcBorders>
              <w:top w:val="nil"/>
              <w:left w:val="nil"/>
              <w:bottom w:val="single" w:sz="6" w:space="0" w:color="auto"/>
              <w:right w:val="single" w:sz="6" w:space="0" w:color="auto"/>
            </w:tcBorders>
            <w:shd w:val="clear" w:color="auto" w:fill="auto"/>
          </w:tcPr>
          <w:p w14:paraId="51155EFA" w14:textId="77777777" w:rsidR="005C4DCA" w:rsidRPr="005C1C46" w:rsidRDefault="00A26C3D" w:rsidP="00D62011">
            <w:pPr>
              <w:pStyle w:val="elementgraficznytabela"/>
              <w:ind w:left="127"/>
              <w:jc w:val="center"/>
              <w:rPr>
                <w:lang w:eastAsia="ja-JP"/>
              </w:rPr>
            </w:pPr>
            <w:r>
              <w:rPr>
                <w:lang w:eastAsia="ja-JP"/>
              </w:rPr>
              <w:t>13 147</w:t>
            </w:r>
          </w:p>
        </w:tc>
        <w:tc>
          <w:tcPr>
            <w:tcW w:w="1549" w:type="dxa"/>
            <w:tcBorders>
              <w:top w:val="nil"/>
              <w:left w:val="nil"/>
              <w:bottom w:val="single" w:sz="6" w:space="0" w:color="auto"/>
              <w:right w:val="single" w:sz="6" w:space="0" w:color="auto"/>
            </w:tcBorders>
            <w:shd w:val="clear" w:color="auto" w:fill="auto"/>
          </w:tcPr>
          <w:p w14:paraId="3BE96E6B" w14:textId="77777777" w:rsidR="005C4DCA" w:rsidRPr="005C1C46" w:rsidRDefault="005C4DCA" w:rsidP="00D62011">
            <w:pPr>
              <w:pStyle w:val="elementgraficznytabela"/>
              <w:ind w:left="127"/>
              <w:jc w:val="center"/>
              <w:rPr>
                <w:lang w:eastAsia="ja-JP"/>
              </w:rPr>
            </w:pPr>
            <w:r>
              <w:rPr>
                <w:lang w:eastAsia="ja-JP"/>
              </w:rPr>
              <w:t>wzrost</w:t>
            </w:r>
          </w:p>
        </w:tc>
      </w:tr>
      <w:tr w:rsidR="005C4DCA" w:rsidRPr="00231EF0" w14:paraId="34F11E99" w14:textId="77777777" w:rsidTr="6B40B469">
        <w:tc>
          <w:tcPr>
            <w:tcW w:w="9054" w:type="dxa"/>
            <w:gridSpan w:val="4"/>
            <w:tcBorders>
              <w:top w:val="nil"/>
              <w:left w:val="single" w:sz="6" w:space="0" w:color="auto"/>
              <w:bottom w:val="single" w:sz="6" w:space="0" w:color="auto"/>
              <w:right w:val="single" w:sz="6" w:space="0" w:color="auto"/>
            </w:tcBorders>
            <w:shd w:val="clear" w:color="auto" w:fill="auto"/>
          </w:tcPr>
          <w:p w14:paraId="2F92FC98" w14:textId="05D83D29" w:rsidR="005C4DCA" w:rsidRPr="005C1C46" w:rsidRDefault="005C4DCA" w:rsidP="00D62011">
            <w:pPr>
              <w:pStyle w:val="elementgraficznytabela"/>
              <w:ind w:left="127"/>
              <w:rPr>
                <w:lang w:eastAsia="ja-JP"/>
              </w:rPr>
            </w:pPr>
            <w:r w:rsidRPr="001E297D">
              <w:rPr>
                <w:b/>
                <w:szCs w:val="24"/>
              </w:rPr>
              <w:t>POPRAWA JAKOŚ</w:t>
            </w:r>
            <w:r w:rsidR="00025C9A">
              <w:rPr>
                <w:b/>
                <w:szCs w:val="24"/>
              </w:rPr>
              <w:t>C</w:t>
            </w:r>
            <w:r w:rsidRPr="001E297D">
              <w:rPr>
                <w:b/>
                <w:szCs w:val="24"/>
              </w:rPr>
              <w:t>I PRZESTRZENI</w:t>
            </w:r>
          </w:p>
        </w:tc>
      </w:tr>
      <w:tr w:rsidR="005C4DCA" w:rsidRPr="00231EF0" w14:paraId="7478C2BA" w14:textId="77777777" w:rsidTr="6B40B469">
        <w:tc>
          <w:tcPr>
            <w:tcW w:w="5936" w:type="dxa"/>
            <w:tcBorders>
              <w:top w:val="nil"/>
              <w:left w:val="single" w:sz="6" w:space="0" w:color="auto"/>
              <w:bottom w:val="single" w:sz="6" w:space="0" w:color="auto"/>
              <w:right w:val="single" w:sz="6" w:space="0" w:color="auto"/>
            </w:tcBorders>
            <w:shd w:val="clear" w:color="auto" w:fill="auto"/>
          </w:tcPr>
          <w:p w14:paraId="212FA315" w14:textId="77777777" w:rsidR="005C4DCA" w:rsidRPr="00231EF0" w:rsidRDefault="005C4DCA" w:rsidP="00D62011">
            <w:pPr>
              <w:pStyle w:val="elementgraficznytabela"/>
              <w:ind w:left="127"/>
              <w:rPr>
                <w:lang w:eastAsia="ja-JP"/>
              </w:rPr>
            </w:pPr>
            <w:r w:rsidRPr="6B40B469">
              <w:rPr>
                <w:lang w:eastAsia="ja-JP"/>
              </w:rPr>
              <w:t>Udział powierzchni gminnych terenów zieleni w powierzchni danej jednostki terytorialnej</w:t>
            </w:r>
            <w:r w:rsidR="79970707" w:rsidRPr="6B40B469">
              <w:rPr>
                <w:lang w:eastAsia="ja-JP"/>
              </w:rPr>
              <w:t xml:space="preserve"> (SMUP)</w:t>
            </w:r>
          </w:p>
        </w:tc>
        <w:tc>
          <w:tcPr>
            <w:tcW w:w="1569" w:type="dxa"/>
            <w:gridSpan w:val="2"/>
            <w:tcBorders>
              <w:top w:val="nil"/>
              <w:left w:val="nil"/>
              <w:bottom w:val="single" w:sz="6" w:space="0" w:color="auto"/>
              <w:right w:val="single" w:sz="6" w:space="0" w:color="auto"/>
            </w:tcBorders>
            <w:shd w:val="clear" w:color="auto" w:fill="auto"/>
          </w:tcPr>
          <w:p w14:paraId="3B902BC1" w14:textId="77777777" w:rsidR="005C4DCA" w:rsidRPr="005C1C46" w:rsidRDefault="005C4DCA" w:rsidP="00D62011">
            <w:pPr>
              <w:pStyle w:val="elementgraficznytabela"/>
              <w:ind w:left="127"/>
              <w:jc w:val="center"/>
              <w:rPr>
                <w:lang w:eastAsia="ja-JP"/>
              </w:rPr>
            </w:pPr>
            <w:r>
              <w:rPr>
                <w:lang w:eastAsia="ja-JP"/>
              </w:rPr>
              <w:t>0,1</w:t>
            </w:r>
          </w:p>
        </w:tc>
        <w:tc>
          <w:tcPr>
            <w:tcW w:w="1549" w:type="dxa"/>
            <w:tcBorders>
              <w:top w:val="nil"/>
              <w:left w:val="nil"/>
              <w:bottom w:val="single" w:sz="6" w:space="0" w:color="auto"/>
              <w:right w:val="single" w:sz="6" w:space="0" w:color="auto"/>
            </w:tcBorders>
            <w:shd w:val="clear" w:color="auto" w:fill="auto"/>
          </w:tcPr>
          <w:p w14:paraId="24EB5DC3" w14:textId="77777777" w:rsidR="005C4DCA" w:rsidRPr="005C1C46" w:rsidRDefault="005C4DCA" w:rsidP="00D62011">
            <w:pPr>
              <w:pStyle w:val="elementgraficznytabela"/>
              <w:ind w:left="127"/>
              <w:jc w:val="center"/>
              <w:rPr>
                <w:lang w:eastAsia="ja-JP"/>
              </w:rPr>
            </w:pPr>
            <w:r>
              <w:rPr>
                <w:lang w:eastAsia="ja-JP"/>
              </w:rPr>
              <w:t>wzrost</w:t>
            </w:r>
          </w:p>
        </w:tc>
      </w:tr>
      <w:tr w:rsidR="005C4DCA" w:rsidRPr="00231EF0" w14:paraId="4330EDC5" w14:textId="77777777" w:rsidTr="00D817EF">
        <w:tc>
          <w:tcPr>
            <w:tcW w:w="5936" w:type="dxa"/>
            <w:tcBorders>
              <w:top w:val="nil"/>
              <w:left w:val="single" w:sz="6" w:space="0" w:color="auto"/>
              <w:bottom w:val="nil"/>
              <w:right w:val="single" w:sz="6" w:space="0" w:color="auto"/>
            </w:tcBorders>
            <w:shd w:val="clear" w:color="auto" w:fill="auto"/>
          </w:tcPr>
          <w:p w14:paraId="57D33EF2" w14:textId="77777777" w:rsidR="005C4DCA" w:rsidRPr="00337329" w:rsidRDefault="005C4DCA" w:rsidP="00D62011">
            <w:pPr>
              <w:pStyle w:val="elementgraficznytabela"/>
              <w:ind w:left="127"/>
              <w:rPr>
                <w:lang w:eastAsia="ja-JP"/>
              </w:rPr>
            </w:pPr>
            <w:r w:rsidRPr="00D817EF">
              <w:rPr>
                <w:lang w:eastAsia="ja-JP"/>
              </w:rPr>
              <w:t>Liczba koszy na śmieci przypadająca na 100 mieszkańców</w:t>
            </w:r>
            <w:r w:rsidR="1B6676D7" w:rsidRPr="00D817EF">
              <w:rPr>
                <w:lang w:eastAsia="ja-JP"/>
              </w:rPr>
              <w:t xml:space="preserve"> (SMUP)</w:t>
            </w:r>
          </w:p>
        </w:tc>
        <w:tc>
          <w:tcPr>
            <w:tcW w:w="1569" w:type="dxa"/>
            <w:gridSpan w:val="2"/>
            <w:tcBorders>
              <w:top w:val="nil"/>
              <w:left w:val="nil"/>
              <w:bottom w:val="nil"/>
              <w:right w:val="single" w:sz="6" w:space="0" w:color="auto"/>
            </w:tcBorders>
            <w:shd w:val="clear" w:color="auto" w:fill="auto"/>
          </w:tcPr>
          <w:p w14:paraId="5E22C0F9" w14:textId="77777777" w:rsidR="005C4DCA" w:rsidRPr="005C1C46" w:rsidRDefault="005C4DCA" w:rsidP="00D62011">
            <w:pPr>
              <w:pStyle w:val="elementgraficznytabela"/>
              <w:ind w:left="127"/>
              <w:jc w:val="center"/>
              <w:rPr>
                <w:lang w:eastAsia="ja-JP"/>
              </w:rPr>
            </w:pPr>
            <w:r w:rsidRPr="00BB7ACD">
              <w:rPr>
                <w:lang w:eastAsia="ja-JP"/>
              </w:rPr>
              <w:t>0,86</w:t>
            </w:r>
          </w:p>
        </w:tc>
        <w:tc>
          <w:tcPr>
            <w:tcW w:w="1549" w:type="dxa"/>
            <w:tcBorders>
              <w:top w:val="nil"/>
              <w:left w:val="nil"/>
              <w:bottom w:val="nil"/>
              <w:right w:val="single" w:sz="6" w:space="0" w:color="auto"/>
            </w:tcBorders>
            <w:shd w:val="clear" w:color="auto" w:fill="auto"/>
          </w:tcPr>
          <w:p w14:paraId="76520258" w14:textId="77777777" w:rsidR="005C4DCA" w:rsidRPr="005C1C46" w:rsidRDefault="005C4DCA" w:rsidP="00D62011">
            <w:pPr>
              <w:pStyle w:val="elementgraficznytabela"/>
              <w:ind w:left="127"/>
              <w:jc w:val="center"/>
              <w:rPr>
                <w:lang w:eastAsia="ja-JP"/>
              </w:rPr>
            </w:pPr>
            <w:r>
              <w:rPr>
                <w:lang w:eastAsia="ja-JP"/>
              </w:rPr>
              <w:t>wzrost</w:t>
            </w:r>
          </w:p>
        </w:tc>
      </w:tr>
      <w:tr w:rsidR="005C4DCA" w:rsidRPr="00231EF0" w14:paraId="7429A00A" w14:textId="77777777" w:rsidTr="00D817EF">
        <w:tc>
          <w:tcPr>
            <w:tcW w:w="9054" w:type="dxa"/>
            <w:gridSpan w:val="4"/>
            <w:tcBorders>
              <w:top w:val="nil"/>
              <w:left w:val="single" w:sz="6" w:space="0" w:color="auto"/>
              <w:bottom w:val="single" w:sz="6" w:space="0" w:color="auto"/>
              <w:right w:val="single" w:sz="6" w:space="0" w:color="auto"/>
            </w:tcBorders>
            <w:shd w:val="clear" w:color="auto" w:fill="D9D9D9" w:themeFill="background1" w:themeFillShade="D9"/>
          </w:tcPr>
          <w:p w14:paraId="471E6586" w14:textId="77777777" w:rsidR="005C4DCA" w:rsidRPr="00D817EF" w:rsidRDefault="005C4DCA" w:rsidP="00D62011">
            <w:pPr>
              <w:pStyle w:val="elementgraficznytabela"/>
              <w:ind w:left="127"/>
              <w:jc w:val="center"/>
              <w:rPr>
                <w:rStyle w:val="Wyrnieniedelikatne"/>
              </w:rPr>
            </w:pPr>
            <w:r w:rsidRPr="00D817EF">
              <w:rPr>
                <w:rStyle w:val="Wyrnieniedelikatne"/>
              </w:rPr>
              <w:t xml:space="preserve">Cel 4: Rozwój współpracy na obszarze partnerstwa </w:t>
            </w:r>
          </w:p>
        </w:tc>
      </w:tr>
      <w:tr w:rsidR="005C4DCA" w:rsidRPr="00231EF0" w14:paraId="666FE29B" w14:textId="77777777" w:rsidTr="6B40B469">
        <w:tc>
          <w:tcPr>
            <w:tcW w:w="9054" w:type="dxa"/>
            <w:gridSpan w:val="4"/>
            <w:tcBorders>
              <w:top w:val="nil"/>
              <w:left w:val="single" w:sz="6" w:space="0" w:color="auto"/>
              <w:bottom w:val="single" w:sz="6" w:space="0" w:color="auto"/>
              <w:right w:val="single" w:sz="6" w:space="0" w:color="auto"/>
            </w:tcBorders>
            <w:shd w:val="clear" w:color="auto" w:fill="auto"/>
          </w:tcPr>
          <w:p w14:paraId="7BEDA214" w14:textId="77777777" w:rsidR="005C4DCA" w:rsidRPr="001E297D" w:rsidRDefault="005C4DCA" w:rsidP="00D62011">
            <w:pPr>
              <w:pStyle w:val="elementgraficznytabela"/>
              <w:ind w:left="127"/>
              <w:rPr>
                <w:szCs w:val="24"/>
              </w:rPr>
            </w:pPr>
            <w:r w:rsidRPr="001E297D">
              <w:rPr>
                <w:b/>
                <w:bCs/>
                <w:szCs w:val="24"/>
              </w:rPr>
              <w:t>ROZWÓJ WSPOŁPRACY NA OF</w:t>
            </w:r>
          </w:p>
        </w:tc>
      </w:tr>
      <w:tr w:rsidR="005C4DCA" w:rsidRPr="00231EF0" w14:paraId="191714F7" w14:textId="77777777" w:rsidTr="6B40B469">
        <w:tc>
          <w:tcPr>
            <w:tcW w:w="5946" w:type="dxa"/>
            <w:gridSpan w:val="2"/>
            <w:tcBorders>
              <w:top w:val="nil"/>
              <w:left w:val="single" w:sz="6" w:space="0" w:color="auto"/>
              <w:bottom w:val="single" w:sz="6" w:space="0" w:color="auto"/>
              <w:right w:val="single" w:sz="6" w:space="0" w:color="auto"/>
            </w:tcBorders>
            <w:shd w:val="clear" w:color="auto" w:fill="auto"/>
          </w:tcPr>
          <w:p w14:paraId="6D55528F" w14:textId="77777777" w:rsidR="005C4DCA" w:rsidRDefault="005C4DCA" w:rsidP="00D62011">
            <w:pPr>
              <w:pStyle w:val="elementgraficznytabela"/>
              <w:ind w:left="127"/>
              <w:rPr>
                <w:lang w:eastAsia="ja-JP"/>
              </w:rPr>
            </w:pPr>
            <w:r w:rsidRPr="6B40B469">
              <w:rPr>
                <w:lang w:eastAsia="ja-JP"/>
              </w:rPr>
              <w:t>Liczba zarejestrowanych fundacji, stowarzyszeń i organizacji społecznych</w:t>
            </w:r>
            <w:r w:rsidR="1C32D3C5" w:rsidRPr="6B40B469">
              <w:rPr>
                <w:lang w:eastAsia="ja-JP"/>
              </w:rPr>
              <w:t xml:space="preserve"> (MRL)</w:t>
            </w:r>
          </w:p>
        </w:tc>
        <w:tc>
          <w:tcPr>
            <w:tcW w:w="1559" w:type="dxa"/>
            <w:tcBorders>
              <w:top w:val="nil"/>
              <w:left w:val="single" w:sz="6" w:space="0" w:color="auto"/>
              <w:bottom w:val="single" w:sz="6" w:space="0" w:color="auto"/>
              <w:right w:val="single" w:sz="6" w:space="0" w:color="auto"/>
            </w:tcBorders>
            <w:shd w:val="clear" w:color="auto" w:fill="auto"/>
          </w:tcPr>
          <w:p w14:paraId="7D4D3A9F" w14:textId="77777777" w:rsidR="005C4DCA" w:rsidRPr="001E297D" w:rsidRDefault="00A26C3D" w:rsidP="00D62011">
            <w:pPr>
              <w:pStyle w:val="elementgraficznytabela"/>
              <w:ind w:left="127"/>
              <w:jc w:val="center"/>
              <w:rPr>
                <w:szCs w:val="24"/>
              </w:rPr>
            </w:pPr>
            <w:r>
              <w:rPr>
                <w:szCs w:val="24"/>
              </w:rPr>
              <w:t>482</w:t>
            </w:r>
          </w:p>
        </w:tc>
        <w:tc>
          <w:tcPr>
            <w:tcW w:w="1549" w:type="dxa"/>
            <w:tcBorders>
              <w:top w:val="nil"/>
              <w:left w:val="single" w:sz="6" w:space="0" w:color="auto"/>
              <w:bottom w:val="single" w:sz="6" w:space="0" w:color="auto"/>
              <w:right w:val="single" w:sz="6" w:space="0" w:color="auto"/>
            </w:tcBorders>
            <w:shd w:val="clear" w:color="auto" w:fill="auto"/>
          </w:tcPr>
          <w:p w14:paraId="16CEDD93" w14:textId="77777777" w:rsidR="005C4DCA" w:rsidRPr="001E297D" w:rsidRDefault="005C4DCA" w:rsidP="00D62011">
            <w:pPr>
              <w:pStyle w:val="elementgraficznytabela"/>
              <w:ind w:left="127"/>
              <w:jc w:val="center"/>
              <w:rPr>
                <w:szCs w:val="24"/>
              </w:rPr>
            </w:pPr>
            <w:r>
              <w:rPr>
                <w:szCs w:val="24"/>
              </w:rPr>
              <w:t>wzrost</w:t>
            </w:r>
          </w:p>
        </w:tc>
      </w:tr>
      <w:tr w:rsidR="005C4DCA" w:rsidRPr="00231EF0" w14:paraId="4A8DD085" w14:textId="77777777" w:rsidTr="6B40B469">
        <w:tc>
          <w:tcPr>
            <w:tcW w:w="5946" w:type="dxa"/>
            <w:gridSpan w:val="2"/>
            <w:tcBorders>
              <w:top w:val="nil"/>
              <w:left w:val="single" w:sz="6" w:space="0" w:color="auto"/>
              <w:bottom w:val="single" w:sz="6" w:space="0" w:color="auto"/>
              <w:right w:val="single" w:sz="6" w:space="0" w:color="auto"/>
            </w:tcBorders>
            <w:shd w:val="clear" w:color="auto" w:fill="auto"/>
          </w:tcPr>
          <w:p w14:paraId="258C02ED" w14:textId="77777777" w:rsidR="005C4DCA" w:rsidRDefault="005C4DCA" w:rsidP="00D62011">
            <w:pPr>
              <w:pStyle w:val="elementgraficznytabela"/>
              <w:ind w:left="127"/>
              <w:rPr>
                <w:lang w:eastAsia="ja-JP"/>
              </w:rPr>
            </w:pPr>
            <w:r w:rsidRPr="6B40B469">
              <w:rPr>
                <w:lang w:eastAsia="ja-JP"/>
              </w:rPr>
              <w:t>Liczba uczestników masowych imprez artystyczno-rozrywkowych na 1000 mieszkańców</w:t>
            </w:r>
            <w:r w:rsidR="12A4ACD2" w:rsidRPr="6B40B469">
              <w:rPr>
                <w:lang w:eastAsia="ja-JP"/>
              </w:rPr>
              <w:t xml:space="preserve"> (SMUP)</w:t>
            </w:r>
          </w:p>
        </w:tc>
        <w:tc>
          <w:tcPr>
            <w:tcW w:w="1559" w:type="dxa"/>
            <w:tcBorders>
              <w:top w:val="nil"/>
              <w:left w:val="single" w:sz="6" w:space="0" w:color="auto"/>
              <w:bottom w:val="single" w:sz="6" w:space="0" w:color="auto"/>
              <w:right w:val="single" w:sz="6" w:space="0" w:color="auto"/>
            </w:tcBorders>
            <w:shd w:val="clear" w:color="auto" w:fill="auto"/>
          </w:tcPr>
          <w:p w14:paraId="0759049C" w14:textId="77777777" w:rsidR="005C4DCA" w:rsidRPr="001E297D" w:rsidRDefault="005C4DCA" w:rsidP="00D62011">
            <w:pPr>
              <w:pStyle w:val="elementgraficznytabela"/>
              <w:ind w:left="127"/>
              <w:jc w:val="center"/>
              <w:rPr>
                <w:szCs w:val="24"/>
              </w:rPr>
            </w:pPr>
            <w:r w:rsidRPr="00BB7ACD">
              <w:rPr>
                <w:szCs w:val="24"/>
              </w:rPr>
              <w:t>17</w:t>
            </w:r>
          </w:p>
        </w:tc>
        <w:tc>
          <w:tcPr>
            <w:tcW w:w="1549" w:type="dxa"/>
            <w:tcBorders>
              <w:top w:val="nil"/>
              <w:left w:val="single" w:sz="6" w:space="0" w:color="auto"/>
              <w:bottom w:val="single" w:sz="6" w:space="0" w:color="auto"/>
              <w:right w:val="single" w:sz="6" w:space="0" w:color="auto"/>
            </w:tcBorders>
            <w:shd w:val="clear" w:color="auto" w:fill="auto"/>
          </w:tcPr>
          <w:p w14:paraId="7D128539" w14:textId="77777777" w:rsidR="005C4DCA" w:rsidRPr="001E297D" w:rsidRDefault="005C4DCA" w:rsidP="00D62011">
            <w:pPr>
              <w:pStyle w:val="elementgraficznytabela"/>
              <w:ind w:left="127"/>
              <w:jc w:val="center"/>
              <w:rPr>
                <w:szCs w:val="24"/>
              </w:rPr>
            </w:pPr>
            <w:r>
              <w:rPr>
                <w:szCs w:val="24"/>
              </w:rPr>
              <w:t>wzrost</w:t>
            </w:r>
          </w:p>
        </w:tc>
      </w:tr>
      <w:tr w:rsidR="005C4DCA" w:rsidRPr="00231EF0" w14:paraId="409C3C4E" w14:textId="77777777" w:rsidTr="6B40B469">
        <w:tc>
          <w:tcPr>
            <w:tcW w:w="9054" w:type="dxa"/>
            <w:gridSpan w:val="4"/>
            <w:tcBorders>
              <w:top w:val="nil"/>
              <w:left w:val="single" w:sz="6" w:space="0" w:color="auto"/>
              <w:bottom w:val="single" w:sz="6" w:space="0" w:color="auto"/>
              <w:right w:val="single" w:sz="6" w:space="0" w:color="auto"/>
            </w:tcBorders>
            <w:shd w:val="clear" w:color="auto" w:fill="D9D9D9" w:themeFill="background1" w:themeFillShade="D9"/>
          </w:tcPr>
          <w:p w14:paraId="3D855F0D" w14:textId="77777777" w:rsidR="005C4DCA" w:rsidRPr="00231EF0" w:rsidRDefault="005C4DCA" w:rsidP="00D62011">
            <w:pPr>
              <w:pStyle w:val="elementgraficznytabela"/>
              <w:keepNext w:val="0"/>
              <w:spacing w:before="0" w:after="0" w:line="40" w:lineRule="exact"/>
              <w:jc w:val="center"/>
              <w:rPr>
                <w:rFonts w:ascii="Times New Roman" w:hAnsi="Times New Roman" w:cs="Times New Roman"/>
                <w:lang w:eastAsia="ja-JP"/>
              </w:rPr>
            </w:pPr>
          </w:p>
        </w:tc>
      </w:tr>
    </w:tbl>
    <w:p w14:paraId="44C25A39" w14:textId="77777777" w:rsidR="004E6962" w:rsidRDefault="005C4DCA" w:rsidP="005D1C95">
      <w:pPr>
        <w:pStyle w:val="podpiselementu"/>
        <w:jc w:val="left"/>
        <w:rPr>
          <w:lang w:eastAsia="ja-JP"/>
        </w:rPr>
      </w:pPr>
      <w:r>
        <w:t>Źródło: Opracowanie własne</w:t>
      </w:r>
    </w:p>
    <w:p w14:paraId="6F0C0709" w14:textId="77777777" w:rsidR="564857F6" w:rsidRDefault="564857F6" w:rsidP="00C67409">
      <w:pPr>
        <w:pStyle w:val="Nagwek1"/>
        <w:spacing w:after="960"/>
        <w:ind w:left="357" w:hanging="357"/>
      </w:pPr>
      <w:bookmarkStart w:id="49" w:name="_Toc144366538"/>
      <w:r>
        <w:lastRenderedPageBreak/>
        <w:t xml:space="preserve">Wymiar przestrzenny w strategii rozwoju obszaru </w:t>
      </w:r>
      <w:r w:rsidR="671A26E3">
        <w:t>P</w:t>
      </w:r>
      <w:r>
        <w:t>artnerstwa</w:t>
      </w:r>
      <w:bookmarkEnd w:id="49"/>
    </w:p>
    <w:p w14:paraId="3B76C54D" w14:textId="77777777" w:rsidR="0E86A6C4" w:rsidRDefault="0E86A6C4" w:rsidP="00C67409">
      <w:pPr>
        <w:pStyle w:val="Nagwek2"/>
        <w:spacing w:before="480"/>
      </w:pPr>
      <w:bookmarkStart w:id="50" w:name="_Toc144366539"/>
      <w:r>
        <w:t xml:space="preserve">Model struktury funkcjonalno-przestrzennej obszaru </w:t>
      </w:r>
      <w:r w:rsidR="086FF9CA">
        <w:t>P</w:t>
      </w:r>
      <w:r>
        <w:t>artnerstwa</w:t>
      </w:r>
      <w:bookmarkEnd w:id="50"/>
    </w:p>
    <w:p w14:paraId="567BFD81" w14:textId="77777777" w:rsidR="00971673" w:rsidRPr="00F865DF" w:rsidRDefault="4202B013" w:rsidP="00F865DF">
      <w:pPr>
        <w:pStyle w:val="Nagwek3"/>
        <w:rPr>
          <w:rStyle w:val="Wyrnieniedelikatne"/>
          <w:rFonts w:ascii="Calibri" w:hAnsi="Calibri"/>
          <w:b/>
          <w:bCs w:val="0"/>
          <w:iCs w:val="0"/>
        </w:rPr>
      </w:pPr>
      <w:bookmarkStart w:id="51" w:name="_Toc82428569"/>
      <w:bookmarkStart w:id="52" w:name="_Toc83363841"/>
      <w:bookmarkStart w:id="53" w:name="_Toc101464832"/>
      <w:bookmarkStart w:id="54" w:name="_Toc107138397"/>
      <w:r w:rsidRPr="00F865DF">
        <w:rPr>
          <w:rStyle w:val="Wyrnieniedelikatne"/>
          <w:rFonts w:ascii="Calibri" w:hAnsi="Calibri"/>
          <w:b/>
          <w:bCs w:val="0"/>
          <w:iCs w:val="0"/>
        </w:rPr>
        <w:t xml:space="preserve">Położenie obszaru </w:t>
      </w:r>
      <w:r w:rsidR="2713BAB0" w:rsidRPr="00F865DF">
        <w:rPr>
          <w:rStyle w:val="Wyrnieniedelikatne"/>
          <w:rFonts w:ascii="Calibri" w:hAnsi="Calibri"/>
          <w:b/>
          <w:bCs w:val="0"/>
          <w:iCs w:val="0"/>
        </w:rPr>
        <w:t>P</w:t>
      </w:r>
      <w:r w:rsidRPr="00F865DF">
        <w:rPr>
          <w:rStyle w:val="Wyrnieniedelikatne"/>
          <w:rFonts w:ascii="Calibri" w:hAnsi="Calibri"/>
          <w:b/>
          <w:bCs w:val="0"/>
          <w:iCs w:val="0"/>
        </w:rPr>
        <w:t>artnerstwa</w:t>
      </w:r>
      <w:bookmarkEnd w:id="51"/>
      <w:bookmarkEnd w:id="52"/>
      <w:bookmarkEnd w:id="53"/>
      <w:bookmarkEnd w:id="54"/>
      <w:r w:rsidRPr="00F865DF">
        <w:rPr>
          <w:rStyle w:val="Wyrnieniedelikatne"/>
          <w:rFonts w:ascii="Calibri" w:hAnsi="Calibri"/>
          <w:b/>
          <w:bCs w:val="0"/>
          <w:iCs w:val="0"/>
        </w:rPr>
        <w:t xml:space="preserve"> w regionie/kraju, struktura sieci osadniczej</w:t>
      </w:r>
    </w:p>
    <w:p w14:paraId="6DB9123B" w14:textId="5C2F9BB2" w:rsidR="00971673" w:rsidRPr="00971673" w:rsidRDefault="00971673" w:rsidP="00811F9E">
      <w:pPr>
        <w:keepNext/>
        <w:spacing w:before="360" w:after="120" w:line="240" w:lineRule="auto"/>
        <w:ind w:left="0"/>
        <w:rPr>
          <w:rFonts w:ascii="Calibri" w:hAnsi="Calibri" w:cs="Calibri"/>
          <w:b/>
          <w:bCs/>
          <w:noProof/>
          <w:color w:val="000000" w:themeColor="text1"/>
        </w:rPr>
      </w:pPr>
      <w:bookmarkStart w:id="55" w:name="_Toc143605772"/>
      <w:bookmarkStart w:id="56" w:name="_Toc82428570"/>
      <w:bookmarkStart w:id="57" w:name="_Toc83363842"/>
      <w:bookmarkStart w:id="58" w:name="_Toc101464833"/>
      <w:bookmarkStart w:id="59" w:name="_Toc107138398"/>
      <w:r w:rsidRPr="0741453B">
        <w:rPr>
          <w:rFonts w:ascii="Calibri" w:hAnsi="Calibri" w:cs="Calibri"/>
          <w:b/>
          <w:bCs/>
          <w:noProof/>
          <w:color w:val="000000" w:themeColor="text1"/>
        </w:rPr>
        <w:t xml:space="preserve">Ryc. </w:t>
      </w:r>
      <w:r w:rsidR="00DA5EF1">
        <w:rPr>
          <w:rFonts w:ascii="Calibri" w:hAnsi="Calibri" w:cs="Calibri"/>
          <w:b/>
          <w:bCs/>
          <w:noProof/>
          <w:color w:val="000000" w:themeColor="text1"/>
        </w:rPr>
        <w:fldChar w:fldCharType="begin"/>
      </w:r>
      <w:r w:rsidR="002F5095">
        <w:rPr>
          <w:rFonts w:ascii="Calibri" w:hAnsi="Calibri" w:cs="Calibri"/>
          <w:b/>
          <w:bCs/>
          <w:noProof/>
          <w:color w:val="000000" w:themeColor="text1"/>
        </w:rPr>
        <w:instrText xml:space="preserve"> SEQ Ryc. \* ARABIC </w:instrText>
      </w:r>
      <w:r w:rsidR="00DA5EF1">
        <w:rPr>
          <w:rFonts w:ascii="Calibri" w:hAnsi="Calibri" w:cs="Calibri"/>
          <w:b/>
          <w:bCs/>
          <w:noProof/>
          <w:color w:val="000000" w:themeColor="text1"/>
        </w:rPr>
        <w:fldChar w:fldCharType="separate"/>
      </w:r>
      <w:r w:rsidR="00486157">
        <w:rPr>
          <w:rFonts w:ascii="Calibri" w:hAnsi="Calibri" w:cs="Calibri"/>
          <w:b/>
          <w:bCs/>
          <w:noProof/>
          <w:color w:val="000000" w:themeColor="text1"/>
        </w:rPr>
        <w:t>3</w:t>
      </w:r>
      <w:r w:rsidR="00DA5EF1">
        <w:rPr>
          <w:rFonts w:ascii="Calibri" w:hAnsi="Calibri" w:cs="Calibri"/>
          <w:b/>
          <w:bCs/>
          <w:noProof/>
          <w:color w:val="000000" w:themeColor="text1"/>
        </w:rPr>
        <w:fldChar w:fldCharType="end"/>
      </w:r>
      <w:r w:rsidRPr="0741453B">
        <w:rPr>
          <w:rFonts w:ascii="Calibri" w:hAnsi="Calibri" w:cs="Calibri"/>
          <w:b/>
          <w:bCs/>
          <w:noProof/>
          <w:color w:val="000000" w:themeColor="text1"/>
        </w:rPr>
        <w:t xml:space="preserve">. </w:t>
      </w:r>
      <w:r>
        <w:tab/>
      </w:r>
      <w:r w:rsidRPr="0741453B">
        <w:rPr>
          <w:rFonts w:ascii="Calibri" w:hAnsi="Calibri" w:cs="Calibri"/>
          <w:b/>
          <w:bCs/>
          <w:noProof/>
          <w:color w:val="000000" w:themeColor="text1"/>
        </w:rPr>
        <w:t xml:space="preserve">Sieć miast </w:t>
      </w:r>
      <w:r w:rsidR="35095383" w:rsidRPr="0741453B">
        <w:rPr>
          <w:rFonts w:ascii="Calibri" w:hAnsi="Calibri" w:cs="Calibri"/>
          <w:b/>
          <w:bCs/>
          <w:noProof/>
          <w:color w:val="000000" w:themeColor="text1"/>
        </w:rPr>
        <w:t>P</w:t>
      </w:r>
      <w:r w:rsidRPr="0741453B">
        <w:rPr>
          <w:rFonts w:ascii="Calibri" w:hAnsi="Calibri" w:cs="Calibri"/>
          <w:b/>
          <w:bCs/>
          <w:noProof/>
          <w:color w:val="000000" w:themeColor="text1"/>
        </w:rPr>
        <w:t>artnerstwa i w otoczeniu wg liczby ludności</w:t>
      </w:r>
      <w:bookmarkEnd w:id="55"/>
    </w:p>
    <w:p w14:paraId="6FFD4F80" w14:textId="77777777" w:rsidR="00971673" w:rsidRPr="00971673" w:rsidRDefault="00971673" w:rsidP="00971673">
      <w:pPr>
        <w:keepNext/>
        <w:spacing w:after="120"/>
        <w:ind w:left="0"/>
        <w:rPr>
          <w:noProof/>
        </w:rPr>
      </w:pPr>
      <w:r w:rsidRPr="00971673">
        <w:rPr>
          <w:noProof/>
          <w:lang w:eastAsia="pl-PL"/>
        </w:rPr>
        <w:drawing>
          <wp:inline distT="0" distB="0" distL="0" distR="0" wp14:anchorId="45F2283A" wp14:editId="75FE05DE">
            <wp:extent cx="5647055" cy="5461000"/>
            <wp:effectExtent l="0" t="0" r="0" b="635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650202" cy="5464043"/>
                    </a:xfrm>
                    <a:prstGeom prst="rect">
                      <a:avLst/>
                    </a:prstGeom>
                  </pic:spPr>
                </pic:pic>
              </a:graphicData>
            </a:graphic>
          </wp:inline>
        </w:drawing>
      </w:r>
    </w:p>
    <w:p w14:paraId="63DFDB42" w14:textId="77777777" w:rsidR="00971673" w:rsidRPr="00971673" w:rsidRDefault="00971673" w:rsidP="00811F9E">
      <w:pPr>
        <w:spacing w:line="240" w:lineRule="auto"/>
        <w:ind w:left="0"/>
        <w:rPr>
          <w:rFonts w:ascii="Calibri Light" w:hAnsi="Calibri Light"/>
          <w:noProof/>
        </w:rPr>
      </w:pPr>
      <w:r w:rsidRPr="00971673">
        <w:rPr>
          <w:rFonts w:ascii="Calibri Light" w:hAnsi="Calibri Light"/>
          <w:noProof/>
        </w:rPr>
        <w:lastRenderedPageBreak/>
        <w:t xml:space="preserve">Źródło: </w:t>
      </w:r>
      <w:r w:rsidR="00035F78" w:rsidRPr="00971673">
        <w:rPr>
          <w:rFonts w:ascii="Calibri Light" w:hAnsi="Calibri Light"/>
          <w:noProof/>
        </w:rPr>
        <w:t xml:space="preserve">Opracowanie </w:t>
      </w:r>
      <w:r w:rsidRPr="00971673">
        <w:rPr>
          <w:rFonts w:ascii="Calibri Light" w:hAnsi="Calibri Light"/>
          <w:noProof/>
        </w:rPr>
        <w:t>własne na podstawie danych GUS</w:t>
      </w:r>
    </w:p>
    <w:p w14:paraId="1DEB5343" w14:textId="77777777" w:rsidR="00971673" w:rsidRPr="00971673" w:rsidRDefault="00971673" w:rsidP="00C67409">
      <w:pPr>
        <w:spacing w:after="120" w:line="269" w:lineRule="auto"/>
      </w:pPr>
      <w:r w:rsidRPr="00971673">
        <w:t>W Partnerstwie ZIT Gniezno znajduje się 5 miast oraz 237 miejscowości wiejskich. Odsetek ludności miejskiej wynosi 59,8 %. Wartość ta jest równa wskaźnikowi krajowemu (59,8%), natomiast przewyższa wskaźnik dla województwa wielkopolskiego (54%). Miasto powiatowe Gniezno zaliczane jest do miast średniej wielkości (64,9, tys.). Kolejne dwa: Witkowo (7,5 tys.) i Trzemeszno (7,46 tys.) zaliczane są do miast małych. Pozostałe dwa miasta Czerniejewo (2,5 tys.) oraz Kłecko (2,5 tys.) zaliczane są do miast bardzo małych.</w:t>
      </w:r>
    </w:p>
    <w:p w14:paraId="67E5F479" w14:textId="77777777" w:rsidR="00971673" w:rsidRPr="00971673" w:rsidRDefault="00971673" w:rsidP="00C67409">
      <w:pPr>
        <w:spacing w:after="120" w:line="269" w:lineRule="auto"/>
      </w:pPr>
      <w:r>
        <w:t xml:space="preserve">Obszar </w:t>
      </w:r>
      <w:r w:rsidR="6B47896E">
        <w:t>P</w:t>
      </w:r>
      <w:r>
        <w:t>artnerstwa położony jest we wschodniej części Wielkopolski pomiędzy trzema krajowymi ośrodkami metropolitalnymi, a mianowicie Poznaniem</w:t>
      </w:r>
      <w:r w:rsidR="002F5095">
        <w:t xml:space="preserve"> oraz </w:t>
      </w:r>
      <w:r>
        <w:t>Bydgoszczą</w:t>
      </w:r>
      <w:r w:rsidR="002F5095">
        <w:t xml:space="preserve"> i Toruniem</w:t>
      </w:r>
      <w:r>
        <w:t>. Odległość czasowa pomiędzy miastem subregionalnym Gniezno a Poznaniem wynosi około 48 min, natomiast do Bydgoszczy około 54 min. Położenie partnerstwa ZIT Gniezno oraz dostępność drogi ekspresowej</w:t>
      </w:r>
      <w:r w:rsidR="0081722A">
        <w:t xml:space="preserve"> (</w:t>
      </w:r>
      <w:r>
        <w:t>co zasadniczo zmniejszyło odległość czasową</w:t>
      </w:r>
      <w:r w:rsidR="0081722A">
        <w:t>)</w:t>
      </w:r>
      <w:r>
        <w:t xml:space="preserve"> buduje konkurencyjność partnerstwa w zakresie gospodarczym, usługowym oraz turystyki wypoczynkowej i kulturowej.</w:t>
      </w:r>
    </w:p>
    <w:p w14:paraId="7BE0BC91" w14:textId="77777777" w:rsidR="00971673" w:rsidRPr="00971673" w:rsidRDefault="00971673" w:rsidP="00C67409">
      <w:pPr>
        <w:spacing w:after="120" w:line="269" w:lineRule="auto"/>
      </w:pPr>
      <w:r w:rsidRPr="00971673">
        <w:t xml:space="preserve">Miasto Gniezno jest jednym z pięciu ośrodków subregionalnych w województwie, co wynika z faktu, że zakres oddziaływania miasta, szczególnie w zakresie usługowym i gospodarczym jest znacznie szerszy niż granica powiatu, a tym samym Partnerstwa. W Gnieźnie koncentrują się usługi o randze regionalnej, takie jak delegatury instytucji wojewódzkich, czy uczelnie wyższe. </w:t>
      </w:r>
    </w:p>
    <w:p w14:paraId="77AEF51E" w14:textId="77777777" w:rsidR="00971673" w:rsidRPr="00971673" w:rsidRDefault="00971673" w:rsidP="00C67409">
      <w:pPr>
        <w:spacing w:after="120" w:line="269" w:lineRule="auto"/>
      </w:pPr>
      <w:r>
        <w:t>Zasięg obsługi miasta Gniezna jako stolicy powiatu, w zakresie zadań realizowanych przez samorząd powiatowy, odpowiada granicom powiatu. Pozostałe ośrodki miejskie i wsie gminne uzupełniają układ ośrodków usługowych na poziomie lokalnym.</w:t>
      </w:r>
    </w:p>
    <w:p w14:paraId="0DFE7637" w14:textId="77777777" w:rsidR="00971673" w:rsidRPr="00971673" w:rsidRDefault="00971673" w:rsidP="00C67409">
      <w:pPr>
        <w:spacing w:after="120" w:line="269" w:lineRule="auto"/>
      </w:pPr>
      <w:r>
        <w:t xml:space="preserve">Model struktury funkcjonalno-przestrzennej zakłada wzmocnienie roli Gniezna jako subregionalnego centrum usługowo- gospodarczo-komunikacyjnego. Natomiast </w:t>
      </w:r>
      <w:r w:rsidRPr="00035F78">
        <w:t>miejskie i wiejskie ośrodki gminne będą stanowić lokalne centra usługowe. Najwyższa intensywność procesów osadniczych powinna być skupiona w centralnej części obszaru, czyli w mieście centralnym oraz w najbliższym jego otoczeniu. Dla pozostałej części obszaru ZIT Gniezno szczególnej ochronie powinny podlegać zwarte tereny rolne z glebami najwyższych klas. Zabudowa powinna nawiązywać do</w:t>
      </w:r>
      <w:r>
        <w:t xml:space="preserve"> lokalnej specyfiki zabudowy o średniej i niskiej intensywności. Ponadto w przestrzeni Partnerstwa wskazano strefę zielonego pierścienia, w której proponuje się zarówno ochronę istniejących walorów przyrodniczych oraz ograniczenie zabudowy do poziomu ekstensywnego ze szczególną ochroną terenów otwartych. W odpowiedzi na problemy związane z suszą i ograniczonymi zasobami wody wskazano strefy ochrony walorów przyrodniczych oraz strefy ochrony jezior, gdzie proponuje się ograniczenie lub zakaz zabudowy.</w:t>
      </w:r>
    </w:p>
    <w:p w14:paraId="7609C843" w14:textId="3A9912D3" w:rsidR="00971673" w:rsidRPr="00971673" w:rsidRDefault="00971673" w:rsidP="00811F9E">
      <w:pPr>
        <w:keepNext/>
        <w:spacing w:before="360" w:after="120" w:line="240" w:lineRule="auto"/>
        <w:ind w:left="0"/>
        <w:rPr>
          <w:rFonts w:ascii="Calibri" w:hAnsi="Calibri" w:cs="Calibri"/>
          <w:b/>
          <w:iCs/>
          <w:noProof/>
          <w:color w:val="000000" w:themeColor="text1"/>
          <w:szCs w:val="18"/>
        </w:rPr>
      </w:pPr>
      <w:bookmarkStart w:id="60" w:name="_Toc143605773"/>
      <w:r w:rsidRPr="00971673">
        <w:rPr>
          <w:rFonts w:ascii="Calibri" w:hAnsi="Calibri" w:cs="Calibri"/>
          <w:b/>
          <w:iCs/>
          <w:noProof/>
          <w:color w:val="000000" w:themeColor="text1"/>
          <w:szCs w:val="18"/>
        </w:rPr>
        <w:lastRenderedPageBreak/>
        <w:t xml:space="preserve">Ryc. </w:t>
      </w:r>
      <w:r w:rsidR="00DA5EF1">
        <w:rPr>
          <w:rFonts w:ascii="Calibri" w:hAnsi="Calibri" w:cs="Calibri"/>
          <w:b/>
          <w:iCs/>
          <w:noProof/>
          <w:color w:val="000000" w:themeColor="text1"/>
          <w:szCs w:val="18"/>
        </w:rPr>
        <w:fldChar w:fldCharType="begin"/>
      </w:r>
      <w:r w:rsidR="002F5095">
        <w:rPr>
          <w:rFonts w:ascii="Calibri" w:hAnsi="Calibri" w:cs="Calibri"/>
          <w:b/>
          <w:iCs/>
          <w:noProof/>
          <w:color w:val="000000" w:themeColor="text1"/>
          <w:szCs w:val="18"/>
        </w:rPr>
        <w:instrText xml:space="preserve"> SEQ Ryc. \* ARABIC </w:instrText>
      </w:r>
      <w:r w:rsidR="00DA5EF1">
        <w:rPr>
          <w:rFonts w:ascii="Calibri" w:hAnsi="Calibri" w:cs="Calibri"/>
          <w:b/>
          <w:iCs/>
          <w:noProof/>
          <w:color w:val="000000" w:themeColor="text1"/>
          <w:szCs w:val="18"/>
        </w:rPr>
        <w:fldChar w:fldCharType="separate"/>
      </w:r>
      <w:r w:rsidR="00486157">
        <w:rPr>
          <w:rFonts w:ascii="Calibri" w:hAnsi="Calibri" w:cs="Calibri"/>
          <w:b/>
          <w:iCs/>
          <w:noProof/>
          <w:color w:val="000000" w:themeColor="text1"/>
          <w:szCs w:val="18"/>
        </w:rPr>
        <w:t>4</w:t>
      </w:r>
      <w:r w:rsidR="00DA5EF1">
        <w:rPr>
          <w:rFonts w:ascii="Calibri" w:hAnsi="Calibri" w:cs="Calibri"/>
          <w:b/>
          <w:iCs/>
          <w:noProof/>
          <w:color w:val="000000" w:themeColor="text1"/>
          <w:szCs w:val="18"/>
        </w:rPr>
        <w:fldChar w:fldCharType="end"/>
      </w:r>
      <w:r w:rsidRPr="00971673">
        <w:rPr>
          <w:rFonts w:ascii="Calibri" w:hAnsi="Calibri" w:cs="Calibri"/>
          <w:b/>
          <w:iCs/>
          <w:noProof/>
          <w:color w:val="000000" w:themeColor="text1"/>
          <w:szCs w:val="18"/>
        </w:rPr>
        <w:t>.</w:t>
      </w:r>
      <w:r w:rsidRPr="00971673">
        <w:rPr>
          <w:rFonts w:ascii="Calibri" w:hAnsi="Calibri" w:cs="Calibri"/>
          <w:b/>
          <w:iCs/>
          <w:noProof/>
          <w:color w:val="000000" w:themeColor="text1"/>
          <w:szCs w:val="18"/>
        </w:rPr>
        <w:tab/>
        <w:t>Partnerstwo ZIT Gniezno – Struktura sieci osadniczej</w:t>
      </w:r>
      <w:bookmarkEnd w:id="60"/>
    </w:p>
    <w:p w14:paraId="70549997" w14:textId="77777777" w:rsidR="00971673" w:rsidRPr="00971673" w:rsidRDefault="00971673" w:rsidP="00971673">
      <w:pPr>
        <w:keepNext/>
        <w:spacing w:after="120"/>
        <w:ind w:left="0"/>
        <w:rPr>
          <w:noProof/>
        </w:rPr>
      </w:pPr>
      <w:r w:rsidRPr="00971673">
        <w:rPr>
          <w:noProof/>
          <w:lang w:eastAsia="pl-PL"/>
        </w:rPr>
        <w:drawing>
          <wp:inline distT="0" distB="0" distL="0" distR="0" wp14:anchorId="2D341CD2" wp14:editId="434271D7">
            <wp:extent cx="5759450" cy="7560310"/>
            <wp:effectExtent l="19050" t="19050" r="12700" b="2159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59450" cy="7560310"/>
                    </a:xfrm>
                    <a:prstGeom prst="rect">
                      <a:avLst/>
                    </a:prstGeom>
                    <a:noFill/>
                    <a:ln>
                      <a:solidFill>
                        <a:sysClr val="windowText" lastClr="000000"/>
                      </a:solidFill>
                    </a:ln>
                  </pic:spPr>
                </pic:pic>
              </a:graphicData>
            </a:graphic>
          </wp:inline>
        </w:drawing>
      </w:r>
    </w:p>
    <w:p w14:paraId="78951B61" w14:textId="77777777" w:rsidR="00971673" w:rsidRPr="00971673" w:rsidRDefault="00971673" w:rsidP="00811F9E">
      <w:pPr>
        <w:spacing w:after="360"/>
        <w:ind w:left="0"/>
        <w:rPr>
          <w:rFonts w:ascii="Calibri Light" w:hAnsi="Calibri Light"/>
          <w:noProof/>
        </w:rPr>
      </w:pPr>
      <w:r w:rsidRPr="00971673">
        <w:rPr>
          <w:rFonts w:ascii="Calibri Light" w:hAnsi="Calibri Light"/>
          <w:noProof/>
        </w:rPr>
        <w:t>Źródło: opracowanie na podstawie Planu Zagospodarowania Przestrzennego Województwa Wielkopolskiego Wielkopolska 2020+, WBPP w Poznaniu, marzec 2019 r.</w:t>
      </w:r>
    </w:p>
    <w:p w14:paraId="0B485D3D" w14:textId="77777777" w:rsidR="00971673" w:rsidRPr="00F865DF" w:rsidRDefault="00971673" w:rsidP="00F865DF">
      <w:pPr>
        <w:pStyle w:val="Nagwek3"/>
        <w:rPr>
          <w:rStyle w:val="Wyrnieniedelikatne"/>
          <w:rFonts w:ascii="Calibri" w:hAnsi="Calibri"/>
          <w:b/>
          <w:bCs w:val="0"/>
          <w:iCs w:val="0"/>
        </w:rPr>
      </w:pPr>
      <w:r w:rsidRPr="00F865DF">
        <w:rPr>
          <w:rStyle w:val="Wyrnieniedelikatne"/>
          <w:rFonts w:ascii="Calibri" w:hAnsi="Calibri"/>
          <w:b/>
          <w:bCs w:val="0"/>
          <w:iCs w:val="0"/>
        </w:rPr>
        <w:lastRenderedPageBreak/>
        <w:t xml:space="preserve">Środowisko przyrodnicze – </w:t>
      </w:r>
      <w:bookmarkEnd w:id="56"/>
      <w:bookmarkEnd w:id="57"/>
      <w:bookmarkEnd w:id="58"/>
      <w:bookmarkEnd w:id="59"/>
      <w:r w:rsidRPr="00F865DF">
        <w:rPr>
          <w:rStyle w:val="Wyrnieniedelikatne"/>
          <w:rFonts w:ascii="Calibri" w:hAnsi="Calibri"/>
          <w:b/>
          <w:bCs w:val="0"/>
          <w:iCs w:val="0"/>
        </w:rPr>
        <w:t>zasoby, ochrona, system powiązań przyrodniczych</w:t>
      </w:r>
    </w:p>
    <w:p w14:paraId="722DB085" w14:textId="77777777" w:rsidR="00971673" w:rsidRPr="00971673" w:rsidRDefault="4202B013" w:rsidP="00F865DF">
      <w:bookmarkStart w:id="61" w:name="_Ref69793192"/>
      <w:bookmarkStart w:id="62" w:name="_Toc70278243"/>
      <w:bookmarkStart w:id="63" w:name="_Toc109040389"/>
      <w:bookmarkStart w:id="64" w:name="_Toc70278187"/>
      <w:r>
        <w:t xml:space="preserve">Obszar </w:t>
      </w:r>
      <w:r w:rsidR="00CA4E1C">
        <w:t>Partnerstwa</w:t>
      </w:r>
      <w:r>
        <w:t xml:space="preserve"> charakteryzuje się urozmaiconą rzeźbą terenu oraz licznymi jeziorami. Najniższe położenie terenu notuje się w rynnach rzek i jezior od ok</w:t>
      </w:r>
      <w:r w:rsidR="26D8174C">
        <w:t>.</w:t>
      </w:r>
      <w:r>
        <w:t xml:space="preserve"> 90 m n.p.m. do ok</w:t>
      </w:r>
      <w:r w:rsidR="26EF0267">
        <w:t>.</w:t>
      </w:r>
      <w:r>
        <w:t xml:space="preserve"> 167 m n.p.m. we wschodniej części obszaru. Pomiędzy poszczególnymi jednostkami terytorialnymi zauważalne jest zróżnicowanie w zagospodarowaniu terenu. </w:t>
      </w:r>
    </w:p>
    <w:p w14:paraId="5DD9C378" w14:textId="77777777" w:rsidR="00971673" w:rsidRPr="00971673" w:rsidRDefault="00971673" w:rsidP="00F865DF">
      <w:r>
        <w:t>Powierzchnia użytków rolnych zajmuje w całym obszarze 72% ogólnej powierzchni terenu. Jednak zauważalne jest zróżnicowanie wewnętrzne pod względem użytkowania terenu. Największym udziałem charakteryzują się gminy Czerniejewo i Kłecko. W ogólnej powierzchni użytków rolnych dominują grunty orne, które zajmują 88% powierzchni gruntów. Dominują gleby klas III (</w:t>
      </w:r>
      <w:proofErr w:type="spellStart"/>
      <w:r>
        <w:t>IIIa</w:t>
      </w:r>
      <w:proofErr w:type="spellEnd"/>
      <w:r>
        <w:t xml:space="preserve"> i b) oraz IV (a i b). Głównymi uprawami są zboża oraz rzepak i rzepik, a także buraki cukrowe. Uzyskiwane plony zbliżone są do średniej krajowej, co sugeruje, że znaczący potencjał rolniczy nie jest w pełni wykorzystany. Na co wpływ mogą mieć między innymi deficyt wody wynikający ze zmian klimatycznych i pogarszających się warunków wodnych.</w:t>
      </w:r>
    </w:p>
    <w:p w14:paraId="062CB4D4" w14:textId="77777777" w:rsidR="00971673" w:rsidRPr="00971673" w:rsidRDefault="00971673" w:rsidP="00F865DF">
      <w:r>
        <w:t xml:space="preserve">Według danych Powszechnego Spisu Rolnego 2020 na obszarze </w:t>
      </w:r>
      <w:r w:rsidR="1E196D02">
        <w:t>P</w:t>
      </w:r>
      <w:r>
        <w:t>artnerstwa działalność prowadziło około 3,74 tys. gospodarstw rolnych, z czego 91% prowadziła sprzedaż swoich produktów. Struktura obszarowa gospodarstw na tle województwa wypada bardzo korzystnie. Średnia pow</w:t>
      </w:r>
      <w:r w:rsidR="39D48E94">
        <w:t>ierzchnia</w:t>
      </w:r>
      <w:r>
        <w:t xml:space="preserve"> gospodarstwa wyniosła około 25,3 ha. 41% gospodarstw stanowiły gospodarstwa o powierzchni 15 ha i więcej. Kolejne 15% stanowią gospodarstwa o powierzchni 10-15 ha. </w:t>
      </w:r>
    </w:p>
    <w:p w14:paraId="7C21E182" w14:textId="77777777" w:rsidR="00971673" w:rsidRPr="00971673" w:rsidRDefault="00971673" w:rsidP="00F865DF">
      <w:r>
        <w:t xml:space="preserve">Obszar </w:t>
      </w:r>
      <w:r w:rsidR="3D6B57E4">
        <w:t>P</w:t>
      </w:r>
      <w:r>
        <w:t xml:space="preserve">artnerstwa posiada przeciętny w skali regionu udział zielonych zasobów. Lasy stanowią jedynie 15% powierzchni całego </w:t>
      </w:r>
      <w:r w:rsidR="00CA4E1C">
        <w:t xml:space="preserve">jego </w:t>
      </w:r>
      <w:r>
        <w:t xml:space="preserve">obszaru. Jednak wewnątrz obszaru wyróżniają się gminy Czerniejewo i Mieleszyn oraz Witkowo, gdzie udział lasów wynosi odpowiednio 31%, 25% i 21%. Na obszarze występują dwa duże kompleksy leśne a mianowicie Lasy Czerniejewskie oraz Lasy Skorzęcińskie. Ponadto obszar charakteryzuje się niskim w stosunku do regionu udziałem gruntów zadrzewionych i zakrzewionych w ogólnej jego powierzchni. Sytuacja ta wpływa negatywnie na kształtowanie warunków hydrologicznych, stanowiących ochronę wód i przeciwdziałającym procesom degradacji gleb, a także wspieranie różnorodności biologicznej. </w:t>
      </w:r>
    </w:p>
    <w:p w14:paraId="3AD536C8" w14:textId="77777777" w:rsidR="00971673" w:rsidRPr="00971673" w:rsidRDefault="00971673" w:rsidP="00F865DF">
      <w:r>
        <w:t xml:space="preserve">Na obszarze </w:t>
      </w:r>
      <w:r w:rsidR="00CA4E1C">
        <w:t xml:space="preserve">Partnerstwa </w:t>
      </w:r>
      <w:r>
        <w:t>jedynie 13% powierzchni objęt</w:t>
      </w:r>
      <w:r w:rsidR="00CA4E1C">
        <w:t xml:space="preserve">ych </w:t>
      </w:r>
      <w:r>
        <w:t xml:space="preserve">jest różnymi </w:t>
      </w:r>
      <w:r w:rsidRPr="0741453B">
        <w:rPr>
          <w:b/>
          <w:bCs/>
        </w:rPr>
        <w:t>formami ochrony przyrody</w:t>
      </w:r>
      <w:r>
        <w:t xml:space="preserve">. Wewnątrz obszaru wyróżniają się gminy Witkowo, Łubowo i Kiszkowo, gdzie powierzchnia obszarów prawnie chronionych stanowi odpowiednio </w:t>
      </w:r>
      <w:r>
        <w:lastRenderedPageBreak/>
        <w:t xml:space="preserve">46%, 25% i 24% powierzchni gmin. </w:t>
      </w:r>
      <w:r w:rsidRPr="0741453B">
        <w:rPr>
          <w:color w:val="000000" w:themeColor="text1"/>
        </w:rPr>
        <w:t xml:space="preserve">W granicach obszaru </w:t>
      </w:r>
      <w:r w:rsidR="2D8E964D" w:rsidRPr="0741453B">
        <w:rPr>
          <w:color w:val="000000" w:themeColor="text1"/>
        </w:rPr>
        <w:t>P</w:t>
      </w:r>
      <w:r w:rsidRPr="0741453B">
        <w:rPr>
          <w:color w:val="000000" w:themeColor="text1"/>
        </w:rPr>
        <w:t xml:space="preserve">artnerstwa występują 4 </w:t>
      </w:r>
      <w:r>
        <w:t>Obszary Natura 2000, 3 rezerwaty przyrody (wszystkie w gminie Czerniejewo), 3 parki krajobrazowe</w:t>
      </w:r>
      <w:r w:rsidR="440F64E3">
        <w:t xml:space="preserve"> oraz</w:t>
      </w:r>
      <w:r>
        <w:t xml:space="preserve"> obszar chronionego krajobrazu. Ponadto obszar Partnerstwa bogaty jest w pomniki przyrody (139), a najwięcej z nich zlokalizowanych jest w gm. Kłecko oraz Czerniejewo.</w:t>
      </w:r>
    </w:p>
    <w:p w14:paraId="20A3688E" w14:textId="77777777" w:rsidR="00971673" w:rsidRPr="00971673" w:rsidRDefault="00971673" w:rsidP="00F865DF">
      <w:pPr>
        <w:rPr>
          <w:rFonts w:cstheme="minorHAnsi"/>
        </w:rPr>
      </w:pPr>
      <w:r w:rsidRPr="00971673">
        <w:rPr>
          <w:noProof/>
        </w:rPr>
        <w:t xml:space="preserve">Istotnym elementem systemu przyrodniczego </w:t>
      </w:r>
      <w:r w:rsidRPr="00971673">
        <w:rPr>
          <w:rFonts w:cstheme="minorHAnsi"/>
        </w:rPr>
        <w:t>są korytarze ekologiczne. Przez obszar przebiega 5 korytarzy dolin rzecznych: 1 o randze międzynarodowej i krajowej, a także 4 o znaczeniu regionalnym. Ponadto przez obszar przebiegają dwa korytarze lądowe o znaczeniu krajowym Pojezierze Żnińskie i Gnieźnieńskie.</w:t>
      </w:r>
    </w:p>
    <w:p w14:paraId="37EED785" w14:textId="77777777" w:rsidR="00971673" w:rsidRPr="00971673" w:rsidRDefault="00971673" w:rsidP="00F865DF">
      <w:pPr>
        <w:rPr>
          <w:rFonts w:ascii="Calibri" w:hAnsi="Calibri" w:cs="Calibri"/>
        </w:rPr>
      </w:pPr>
      <w:r w:rsidRPr="0741453B">
        <w:rPr>
          <w:rFonts w:ascii="Calibri" w:hAnsi="Calibri" w:cs="Calibri"/>
          <w:b/>
          <w:bCs/>
        </w:rPr>
        <w:t>Zasoby kopalin</w:t>
      </w:r>
      <w:r w:rsidRPr="0741453B">
        <w:rPr>
          <w:rFonts w:ascii="Calibri" w:hAnsi="Calibri" w:cs="Calibri"/>
        </w:rPr>
        <w:t xml:space="preserve"> na obszarze </w:t>
      </w:r>
      <w:r w:rsidR="00EE136E">
        <w:rPr>
          <w:rFonts w:ascii="Calibri" w:hAnsi="Calibri" w:cs="Calibri"/>
        </w:rPr>
        <w:t xml:space="preserve">Partnerstwa </w:t>
      </w:r>
      <w:r w:rsidRPr="0741453B">
        <w:rPr>
          <w:rFonts w:ascii="Calibri" w:hAnsi="Calibri" w:cs="Calibri"/>
        </w:rPr>
        <w:t xml:space="preserve">reprezentowane są przez 88 złóż kruszyw naturalnych oraz 1 złoże torfu. Ponadto obszar </w:t>
      </w:r>
      <w:r w:rsidR="7215DFC0" w:rsidRPr="0741453B">
        <w:rPr>
          <w:rFonts w:ascii="Calibri" w:hAnsi="Calibri" w:cs="Calibri"/>
        </w:rPr>
        <w:t>P</w:t>
      </w:r>
      <w:r w:rsidRPr="0741453B">
        <w:rPr>
          <w:rFonts w:ascii="Calibri" w:hAnsi="Calibri" w:cs="Calibri"/>
        </w:rPr>
        <w:t>artnerstwa położony jest w obszarze perspektywicznym dla ujmowania wód termalnych Niżu Polskiego – zbiornik kredy i jury dolnej oraz w granicach obszaru perspektywicznego występowania wód leczniczych chlorkowych.</w:t>
      </w:r>
    </w:p>
    <w:p w14:paraId="60CECB2D" w14:textId="77777777" w:rsidR="00971673" w:rsidRPr="00971673" w:rsidRDefault="00971673" w:rsidP="00F865DF">
      <w:pPr>
        <w:rPr>
          <w:rFonts w:ascii="Calibri" w:hAnsi="Calibri" w:cs="Calibri"/>
        </w:rPr>
      </w:pPr>
      <w:r w:rsidRPr="0741453B">
        <w:rPr>
          <w:rFonts w:ascii="Calibri" w:hAnsi="Calibri" w:cs="Calibri"/>
          <w:b/>
          <w:bCs/>
        </w:rPr>
        <w:t>Niskie zasoby wód powierzchniowych</w:t>
      </w:r>
      <w:r w:rsidRPr="0741453B">
        <w:rPr>
          <w:rFonts w:ascii="Calibri" w:hAnsi="Calibri" w:cs="Calibri"/>
        </w:rPr>
        <w:t xml:space="preserve"> związane m.in. z niekorzystnym bilansem wodnym, stanowią istotne zagrożenie dla środowiska, a w dłuższej perspektywie także dla rozwoju społeczno-gospodarczego, w tym prowadzenia gospodarki rolnej. Wynika to z niekorzystnych uwarunkowań klimatycznych oraz ograniczonych hydrogeologicznych możliwości retencyjnych. </w:t>
      </w:r>
      <w:bookmarkStart w:id="65" w:name="_Hlk112532034"/>
      <w:r w:rsidRPr="0741453B">
        <w:rPr>
          <w:rFonts w:ascii="Calibri" w:hAnsi="Calibri" w:cs="Calibri"/>
        </w:rPr>
        <w:t xml:space="preserve">Obszar </w:t>
      </w:r>
      <w:r w:rsidR="00EE136E">
        <w:rPr>
          <w:rFonts w:ascii="Calibri" w:hAnsi="Calibri" w:cs="Calibri"/>
        </w:rPr>
        <w:t xml:space="preserve">Partnerstwa </w:t>
      </w:r>
      <w:r w:rsidRPr="0741453B">
        <w:rPr>
          <w:rFonts w:ascii="Calibri" w:hAnsi="Calibri" w:cs="Calibri"/>
        </w:rPr>
        <w:t>wg Planu przeciwdziałania skutkom suszy został oceniony jako ekstremalnie zagrożony występowaniem suszy atmosferycznej, a w konsekwencji także suszy glebowej (rolniczej) i hydrogeologicznej.</w:t>
      </w:r>
    </w:p>
    <w:bookmarkEnd w:id="65"/>
    <w:p w14:paraId="78557096" w14:textId="77777777" w:rsidR="00971673" w:rsidRPr="00971673" w:rsidRDefault="00971673" w:rsidP="00F865DF">
      <w:pPr>
        <w:rPr>
          <w:rFonts w:ascii="Calibri" w:hAnsi="Calibri" w:cs="Calibri"/>
        </w:rPr>
      </w:pPr>
      <w:r w:rsidRPr="00971673">
        <w:rPr>
          <w:rFonts w:ascii="Calibri" w:hAnsi="Calibri" w:cs="Calibri"/>
          <w:b/>
          <w:bCs/>
        </w:rPr>
        <w:t>Sieć hydrograficzną obszaru</w:t>
      </w:r>
      <w:r w:rsidRPr="00971673">
        <w:rPr>
          <w:rFonts w:ascii="Calibri" w:hAnsi="Calibri" w:cs="Calibri"/>
        </w:rPr>
        <w:t xml:space="preserve"> tworzą liczne rzeki, kanały, rowy melioracyjne oraz wody stojące: jeziora, stawy, sztuczne zbiorniki wodne. Osią hydrologiczną obszaru są rzeki: Wełna, Mała Wełna, Główna, Wrześnica, Struga Gnieźnieńska, Struga Witkowska, Struga Mąkowa, Struga Bawół oraz Kanał Dębina.</w:t>
      </w:r>
    </w:p>
    <w:p w14:paraId="00CD1246" w14:textId="77777777" w:rsidR="00971673" w:rsidRPr="00971673" w:rsidRDefault="00971673" w:rsidP="00F865DF">
      <w:pPr>
        <w:rPr>
          <w:rFonts w:ascii="Calibri" w:hAnsi="Calibri" w:cs="Calibri"/>
        </w:rPr>
      </w:pPr>
      <w:r w:rsidRPr="0741453B">
        <w:rPr>
          <w:rFonts w:ascii="Calibri" w:hAnsi="Calibri" w:cs="Calibri"/>
        </w:rPr>
        <w:t xml:space="preserve">Krajobraz </w:t>
      </w:r>
      <w:r w:rsidR="00EE136E">
        <w:rPr>
          <w:rFonts w:ascii="Calibri" w:hAnsi="Calibri" w:cs="Calibri"/>
        </w:rPr>
        <w:t xml:space="preserve">Partnerstwa </w:t>
      </w:r>
      <w:r w:rsidRPr="0741453B">
        <w:rPr>
          <w:rFonts w:ascii="Calibri" w:hAnsi="Calibri" w:cs="Calibri"/>
        </w:rPr>
        <w:t xml:space="preserve">urozmaicony jest około 50 jeziorami. Najbardziej atrakcyjnym dla turystki wodnej jest wschodnia część obszaru, gdzie zlokalizowane jest największe jezioro Niedzięgiel oraz inne duże jeziora takie jak: Szydłowskie, Kamienieckie, Popielewskie i Ostrowickie. W pozostałej części obszaru </w:t>
      </w:r>
      <w:r w:rsidR="5DB14CFF" w:rsidRPr="0741453B">
        <w:rPr>
          <w:rFonts w:ascii="Calibri" w:hAnsi="Calibri" w:cs="Calibri"/>
        </w:rPr>
        <w:t>P</w:t>
      </w:r>
      <w:r w:rsidRPr="0741453B">
        <w:rPr>
          <w:rFonts w:ascii="Calibri" w:hAnsi="Calibri" w:cs="Calibri"/>
        </w:rPr>
        <w:t xml:space="preserve">artnerstwa pod względem powierzchni wyróżniają </w:t>
      </w:r>
      <w:r w:rsidR="15EF9BCD" w:rsidRPr="0741453B">
        <w:rPr>
          <w:rFonts w:ascii="Calibri" w:hAnsi="Calibri" w:cs="Calibri"/>
        </w:rPr>
        <w:t xml:space="preserve">się </w:t>
      </w:r>
      <w:r w:rsidRPr="0741453B">
        <w:rPr>
          <w:rFonts w:ascii="Calibri" w:hAnsi="Calibri" w:cs="Calibri"/>
        </w:rPr>
        <w:t xml:space="preserve">jeziora: Lednica, Kłeckie, Wierzbiczańskie, Dziadkowskie, Gorzuchowskie i Piotrowskie. Na szczególną uwagę zasługuje także zespół sztucznych zbiorników „Stawy Kiszkowskie”. </w:t>
      </w:r>
    </w:p>
    <w:p w14:paraId="5642AA92" w14:textId="7C85BF60" w:rsidR="00971673" w:rsidRPr="00971673" w:rsidRDefault="00971673" w:rsidP="00811F9E">
      <w:pPr>
        <w:keepNext/>
        <w:spacing w:before="360" w:after="120" w:line="240" w:lineRule="auto"/>
        <w:ind w:left="0"/>
        <w:rPr>
          <w:rFonts w:ascii="Calibri" w:hAnsi="Calibri" w:cs="Calibri"/>
          <w:b/>
          <w:iCs/>
          <w:noProof/>
          <w:color w:val="000000" w:themeColor="text1"/>
          <w:szCs w:val="18"/>
        </w:rPr>
      </w:pPr>
      <w:bookmarkStart w:id="66" w:name="_Toc143605774"/>
      <w:r w:rsidRPr="00971673">
        <w:rPr>
          <w:rFonts w:ascii="Calibri" w:hAnsi="Calibri" w:cs="Calibri"/>
          <w:b/>
          <w:iCs/>
          <w:noProof/>
          <w:color w:val="000000" w:themeColor="text1"/>
          <w:szCs w:val="18"/>
        </w:rPr>
        <w:lastRenderedPageBreak/>
        <w:t xml:space="preserve">Ryc. </w:t>
      </w:r>
      <w:r w:rsidR="00DA5EF1">
        <w:rPr>
          <w:rFonts w:ascii="Calibri" w:hAnsi="Calibri" w:cs="Calibri"/>
          <w:b/>
          <w:iCs/>
          <w:noProof/>
          <w:color w:val="000000" w:themeColor="text1"/>
          <w:szCs w:val="18"/>
        </w:rPr>
        <w:fldChar w:fldCharType="begin"/>
      </w:r>
      <w:r w:rsidR="002F5095">
        <w:rPr>
          <w:rFonts w:ascii="Calibri" w:hAnsi="Calibri" w:cs="Calibri"/>
          <w:b/>
          <w:iCs/>
          <w:noProof/>
          <w:color w:val="000000" w:themeColor="text1"/>
          <w:szCs w:val="18"/>
        </w:rPr>
        <w:instrText xml:space="preserve"> SEQ Ryc. \* ARABIC </w:instrText>
      </w:r>
      <w:r w:rsidR="00DA5EF1">
        <w:rPr>
          <w:rFonts w:ascii="Calibri" w:hAnsi="Calibri" w:cs="Calibri"/>
          <w:b/>
          <w:iCs/>
          <w:noProof/>
          <w:color w:val="000000" w:themeColor="text1"/>
          <w:szCs w:val="18"/>
        </w:rPr>
        <w:fldChar w:fldCharType="separate"/>
      </w:r>
      <w:r w:rsidR="00486157">
        <w:rPr>
          <w:rFonts w:ascii="Calibri" w:hAnsi="Calibri" w:cs="Calibri"/>
          <w:b/>
          <w:iCs/>
          <w:noProof/>
          <w:color w:val="000000" w:themeColor="text1"/>
          <w:szCs w:val="18"/>
        </w:rPr>
        <w:t>5</w:t>
      </w:r>
      <w:r w:rsidR="00DA5EF1">
        <w:rPr>
          <w:rFonts w:ascii="Calibri" w:hAnsi="Calibri" w:cs="Calibri"/>
          <w:b/>
          <w:iCs/>
          <w:noProof/>
          <w:color w:val="000000" w:themeColor="text1"/>
          <w:szCs w:val="18"/>
        </w:rPr>
        <w:fldChar w:fldCharType="end"/>
      </w:r>
      <w:r w:rsidRPr="00971673">
        <w:rPr>
          <w:rFonts w:ascii="Calibri" w:hAnsi="Calibri" w:cs="Calibri"/>
          <w:b/>
          <w:iCs/>
          <w:noProof/>
          <w:color w:val="000000" w:themeColor="text1"/>
          <w:szCs w:val="18"/>
        </w:rPr>
        <w:t>.</w:t>
      </w:r>
      <w:r w:rsidRPr="00971673">
        <w:rPr>
          <w:rFonts w:ascii="Calibri" w:hAnsi="Calibri" w:cs="Calibri"/>
          <w:b/>
          <w:iCs/>
          <w:noProof/>
          <w:color w:val="000000" w:themeColor="text1"/>
          <w:szCs w:val="18"/>
        </w:rPr>
        <w:tab/>
        <w:t>Partnerstwo ZIT Gniezno – Środowisko przyrodnicze: formy ochrony, system powiązań przyrodniczych</w:t>
      </w:r>
      <w:bookmarkEnd w:id="66"/>
    </w:p>
    <w:p w14:paraId="56968425" w14:textId="77777777" w:rsidR="00971673" w:rsidRPr="00971673" w:rsidRDefault="00971673" w:rsidP="00971673">
      <w:pPr>
        <w:keepNext/>
        <w:spacing w:after="120"/>
        <w:ind w:left="0"/>
        <w:rPr>
          <w:noProof/>
          <w:color w:val="000000" w:themeColor="text1"/>
        </w:rPr>
      </w:pPr>
      <w:r w:rsidRPr="00971673">
        <w:rPr>
          <w:noProof/>
          <w:lang w:eastAsia="pl-PL"/>
        </w:rPr>
        <w:drawing>
          <wp:inline distT="0" distB="0" distL="0" distR="0" wp14:anchorId="67161EDE" wp14:editId="56AB1BB7">
            <wp:extent cx="5490633" cy="7208045"/>
            <wp:effectExtent l="19050" t="19050" r="15240" b="12065"/>
            <wp:docPr id="15" name="Obraz 1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descr="Obraz zawierający mapa&#10;&#10;Opis wygenerowany automatyczni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92251" cy="7210169"/>
                    </a:xfrm>
                    <a:prstGeom prst="rect">
                      <a:avLst/>
                    </a:prstGeom>
                    <a:noFill/>
                    <a:ln>
                      <a:solidFill>
                        <a:sysClr val="windowText" lastClr="000000"/>
                      </a:solidFill>
                    </a:ln>
                  </pic:spPr>
                </pic:pic>
              </a:graphicData>
            </a:graphic>
          </wp:inline>
        </w:drawing>
      </w:r>
      <w:bookmarkEnd w:id="61"/>
      <w:bookmarkEnd w:id="62"/>
      <w:bookmarkEnd w:id="63"/>
    </w:p>
    <w:p w14:paraId="67587454" w14:textId="77777777" w:rsidR="00811F9E" w:rsidRDefault="00971673" w:rsidP="00811F9E">
      <w:pPr>
        <w:spacing w:after="360"/>
        <w:ind w:left="0"/>
        <w:rPr>
          <w:rFonts w:ascii="Calibri Light" w:hAnsi="Calibri Light"/>
          <w:noProof/>
        </w:rPr>
      </w:pPr>
      <w:r w:rsidRPr="00971673">
        <w:rPr>
          <w:rFonts w:ascii="Calibri Light" w:hAnsi="Calibri Light"/>
          <w:noProof/>
        </w:rPr>
        <w:t>Źródło: opracowanie na podstawie Planu Zagospodarowania Przestrzennego Województwa Wielkopolskiego Wielkopolska 2020+, WBPP w Poznaniu, marzec 2019 r.</w:t>
      </w:r>
    </w:p>
    <w:p w14:paraId="4773A224" w14:textId="27D6ABFE" w:rsidR="00AB703A" w:rsidRDefault="00971673" w:rsidP="00AB703A">
      <w:pPr>
        <w:spacing w:after="120"/>
        <w:ind w:left="0"/>
        <w:rPr>
          <w:rFonts w:ascii="Calibri" w:hAnsi="Calibri" w:cs="Calibri"/>
          <w:b/>
          <w:iCs/>
          <w:noProof/>
          <w:color w:val="000000" w:themeColor="text1"/>
          <w:szCs w:val="18"/>
        </w:rPr>
      </w:pPr>
      <w:bookmarkStart w:id="67" w:name="_Toc143605775"/>
      <w:r w:rsidRPr="00971673">
        <w:rPr>
          <w:rFonts w:ascii="Calibri" w:hAnsi="Calibri" w:cs="Calibri"/>
          <w:b/>
          <w:iCs/>
          <w:noProof/>
          <w:color w:val="000000" w:themeColor="text1"/>
          <w:szCs w:val="18"/>
        </w:rPr>
        <w:lastRenderedPageBreak/>
        <w:t xml:space="preserve">Ryc. </w:t>
      </w:r>
      <w:r w:rsidR="00DA5EF1">
        <w:rPr>
          <w:rFonts w:ascii="Calibri" w:hAnsi="Calibri" w:cs="Calibri"/>
          <w:b/>
          <w:iCs/>
          <w:noProof/>
          <w:color w:val="000000" w:themeColor="text1"/>
          <w:szCs w:val="18"/>
        </w:rPr>
        <w:fldChar w:fldCharType="begin"/>
      </w:r>
      <w:r w:rsidR="002F5095">
        <w:rPr>
          <w:rFonts w:ascii="Calibri" w:hAnsi="Calibri" w:cs="Calibri"/>
          <w:b/>
          <w:iCs/>
          <w:noProof/>
          <w:color w:val="000000" w:themeColor="text1"/>
          <w:szCs w:val="18"/>
        </w:rPr>
        <w:instrText xml:space="preserve"> SEQ Ryc. \* ARABIC </w:instrText>
      </w:r>
      <w:r w:rsidR="00DA5EF1">
        <w:rPr>
          <w:rFonts w:ascii="Calibri" w:hAnsi="Calibri" w:cs="Calibri"/>
          <w:b/>
          <w:iCs/>
          <w:noProof/>
          <w:color w:val="000000" w:themeColor="text1"/>
          <w:szCs w:val="18"/>
        </w:rPr>
        <w:fldChar w:fldCharType="separate"/>
      </w:r>
      <w:r w:rsidR="00486157">
        <w:rPr>
          <w:rFonts w:ascii="Calibri" w:hAnsi="Calibri" w:cs="Calibri"/>
          <w:b/>
          <w:iCs/>
          <w:noProof/>
          <w:color w:val="000000" w:themeColor="text1"/>
          <w:szCs w:val="18"/>
        </w:rPr>
        <w:t>6</w:t>
      </w:r>
      <w:r w:rsidR="00DA5EF1">
        <w:rPr>
          <w:rFonts w:ascii="Calibri" w:hAnsi="Calibri" w:cs="Calibri"/>
          <w:b/>
          <w:iCs/>
          <w:noProof/>
          <w:color w:val="000000" w:themeColor="text1"/>
          <w:szCs w:val="18"/>
        </w:rPr>
        <w:fldChar w:fldCharType="end"/>
      </w:r>
      <w:r w:rsidRPr="00971673">
        <w:rPr>
          <w:rFonts w:ascii="Calibri" w:hAnsi="Calibri" w:cs="Calibri"/>
          <w:b/>
          <w:iCs/>
          <w:noProof/>
          <w:color w:val="000000" w:themeColor="text1"/>
          <w:szCs w:val="18"/>
        </w:rPr>
        <w:t>.</w:t>
      </w:r>
      <w:r w:rsidRPr="00971673">
        <w:rPr>
          <w:rFonts w:ascii="Calibri" w:hAnsi="Calibri" w:cs="Calibri"/>
          <w:b/>
          <w:iCs/>
          <w:noProof/>
          <w:color w:val="000000" w:themeColor="text1"/>
          <w:szCs w:val="18"/>
        </w:rPr>
        <w:tab/>
        <w:t>Partnerstwo ZIT Gniezno – Środowisko przyrodnicze: stan i ochrona zasobów</w:t>
      </w:r>
      <w:bookmarkStart w:id="68" w:name="_Toc70278182"/>
      <w:bookmarkEnd w:id="67"/>
    </w:p>
    <w:p w14:paraId="3A2020EF" w14:textId="77777777" w:rsidR="00971673" w:rsidRPr="00AB703A" w:rsidRDefault="00971673" w:rsidP="00AB703A">
      <w:pPr>
        <w:spacing w:after="120"/>
        <w:ind w:left="0"/>
      </w:pPr>
      <w:r w:rsidRPr="00AB703A">
        <w:rPr>
          <w:noProof/>
          <w:lang w:eastAsia="pl-PL"/>
        </w:rPr>
        <w:drawing>
          <wp:inline distT="0" distB="0" distL="0" distR="0" wp14:anchorId="7D5318FD" wp14:editId="77F2961F">
            <wp:extent cx="5753100" cy="7562850"/>
            <wp:effectExtent l="12700" t="12700" r="12700" b="1905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53100" cy="7562850"/>
                    </a:xfrm>
                    <a:prstGeom prst="rect">
                      <a:avLst/>
                    </a:prstGeom>
                    <a:noFill/>
                    <a:ln>
                      <a:solidFill>
                        <a:sysClr val="windowText" lastClr="000000"/>
                      </a:solidFill>
                    </a:ln>
                  </pic:spPr>
                </pic:pic>
              </a:graphicData>
            </a:graphic>
          </wp:inline>
        </w:drawing>
      </w:r>
    </w:p>
    <w:p w14:paraId="7D9C5334" w14:textId="77777777" w:rsidR="00971673" w:rsidRPr="00971673" w:rsidRDefault="00971673" w:rsidP="00811F9E">
      <w:pPr>
        <w:spacing w:after="360"/>
        <w:ind w:left="0"/>
        <w:rPr>
          <w:rFonts w:ascii="Calibri Light" w:hAnsi="Calibri Light"/>
          <w:noProof/>
        </w:rPr>
      </w:pPr>
      <w:r w:rsidRPr="00971673">
        <w:rPr>
          <w:rFonts w:ascii="Calibri Light" w:hAnsi="Calibri Light"/>
          <w:noProof/>
        </w:rPr>
        <w:t>Źródło: opracowanie na podstawie Planu Zagospodarowania Przestrzennego Województwa Wielkopolskiego Wielkopolska 2020+, WBPP w Poznaniu, marzec 2019 r.</w:t>
      </w:r>
    </w:p>
    <w:p w14:paraId="7130DEAF" w14:textId="77777777" w:rsidR="00971673" w:rsidRPr="00F865DF" w:rsidRDefault="00971673" w:rsidP="00F865DF">
      <w:pPr>
        <w:pStyle w:val="Nagwek3"/>
        <w:rPr>
          <w:rStyle w:val="Wyrnieniedelikatne"/>
          <w:rFonts w:ascii="Calibri" w:hAnsi="Calibri"/>
          <w:b/>
          <w:bCs w:val="0"/>
          <w:iCs w:val="0"/>
        </w:rPr>
      </w:pPr>
      <w:bookmarkStart w:id="69" w:name="_Toc101464834"/>
      <w:bookmarkStart w:id="70" w:name="_Toc107138399"/>
      <w:bookmarkStart w:id="71" w:name="_Toc82428571"/>
      <w:bookmarkStart w:id="72" w:name="_Toc83363843"/>
      <w:bookmarkEnd w:id="68"/>
      <w:r w:rsidRPr="00F865DF">
        <w:rPr>
          <w:rStyle w:val="Wyrnieniedelikatne"/>
          <w:rFonts w:ascii="Calibri" w:hAnsi="Calibri"/>
          <w:b/>
          <w:bCs w:val="0"/>
          <w:iCs w:val="0"/>
        </w:rPr>
        <w:lastRenderedPageBreak/>
        <w:t>Zabytki i krajobraz kulturowy</w:t>
      </w:r>
      <w:bookmarkEnd w:id="69"/>
      <w:bookmarkEnd w:id="70"/>
    </w:p>
    <w:p w14:paraId="7ADBD5E2" w14:textId="77777777" w:rsidR="00971673" w:rsidRPr="00971673" w:rsidRDefault="00971673" w:rsidP="00C67409">
      <w:pPr>
        <w:spacing w:line="269" w:lineRule="auto"/>
      </w:pPr>
      <w:bookmarkStart w:id="73" w:name="_Toc70278244"/>
      <w:bookmarkStart w:id="74" w:name="_Toc109040390"/>
      <w:bookmarkEnd w:id="71"/>
      <w:bookmarkEnd w:id="72"/>
      <w:r>
        <w:t xml:space="preserve">Obszar </w:t>
      </w:r>
      <w:r w:rsidR="65D13F2D">
        <w:t>P</w:t>
      </w:r>
      <w:r>
        <w:t xml:space="preserve">artnerstwa charakteryzuje się unikatowym bogactwem dziedzictwa kulturowego. Wysokiej jakości przestrzeń kulturową budują krajobrazy kulturowe, układy urbanistyczne, liczne zabytki nieruchome i ruchome, obiekty archeologiczne oraz miejsca pamięci narodowej. Wyjątkowe w skali kraju i Europy jest dziedzictwo kulturowe związane z początkami państwa polskiego, którego </w:t>
      </w:r>
      <w:r w:rsidR="00EE136E">
        <w:t xml:space="preserve">elementem </w:t>
      </w:r>
      <w:r>
        <w:t xml:space="preserve">było utworzenie najważniejszego w regionie Szlaku Piastowskiego. Najcenniejsze elementy dziedzictwa to: Wzgórze Lecha w Gnieźnie wraz z Katedrą pw. Wniebowzięcia Najświętszej Marii Panny i św. Wojciecha oraz wyspa Ostrów Lednicki w gminie Łubowo. </w:t>
      </w:r>
    </w:p>
    <w:p w14:paraId="5EA9381C" w14:textId="7A0274D1" w:rsidR="00971673" w:rsidRPr="00971673" w:rsidRDefault="00971673" w:rsidP="00C67409">
      <w:pPr>
        <w:spacing w:after="120" w:line="269" w:lineRule="auto"/>
        <w:rPr>
          <w:b/>
          <w:bCs/>
        </w:rPr>
      </w:pPr>
      <w:r w:rsidRPr="00971673">
        <w:t>W granicach ZIT Gniezno zlokalizowanych jest</w:t>
      </w:r>
      <w:r w:rsidR="00E202F7">
        <w:t xml:space="preserve"> </w:t>
      </w:r>
      <w:r w:rsidRPr="00971673">
        <w:t xml:space="preserve">418 </w:t>
      </w:r>
      <w:r w:rsidRPr="00971673">
        <w:rPr>
          <w:b/>
          <w:bCs/>
        </w:rPr>
        <w:t>zabytków nieruchomych</w:t>
      </w:r>
      <w:r w:rsidRPr="00971673">
        <w:t xml:space="preserve">. Najważniejsze z nich to: </w:t>
      </w:r>
    </w:p>
    <w:p w14:paraId="1CDA7180" w14:textId="77777777" w:rsidR="00971673" w:rsidRPr="00971673" w:rsidRDefault="00971673" w:rsidP="00C67409">
      <w:pPr>
        <w:pStyle w:val="Akapitzlist"/>
        <w:spacing w:line="269" w:lineRule="auto"/>
      </w:pPr>
      <w:r>
        <w:t xml:space="preserve">układy urbanistyczne: Czerniejewa, Gniezna i Witkowa, </w:t>
      </w:r>
    </w:p>
    <w:p w14:paraId="0341017D" w14:textId="77777777" w:rsidR="00971673" w:rsidRPr="00971673" w:rsidRDefault="00971673" w:rsidP="00C67409">
      <w:pPr>
        <w:pStyle w:val="Akapitzlist"/>
        <w:spacing w:line="269" w:lineRule="auto"/>
      </w:pPr>
      <w:r>
        <w:t xml:space="preserve">liczne obiekty sakralne, w tym 32 kościoły, wśród których na szczególną uwagę zasługują m.in. kościoły w Gnieźnie, Czerniejewie, Witkowie, Jarząbkowie (gm. Niechanowo), Lednogórze (gm. Łubowo), oraz dziesięć XVII i XVIII wiecznych kościołów drewnianych ( gm. Łubowo, Kiszkowo, Kłecko, Czerniejewo, Mieleszyn, Niechanowo i Trzemeszno), </w:t>
      </w:r>
    </w:p>
    <w:p w14:paraId="6FE2BE8C" w14:textId="77777777" w:rsidR="00971673" w:rsidRPr="00971673" w:rsidRDefault="00971673" w:rsidP="00C67409">
      <w:pPr>
        <w:pStyle w:val="Akapitzlist"/>
        <w:spacing w:line="269" w:lineRule="auto"/>
      </w:pPr>
      <w:r>
        <w:t>18 założeń rezydencjalnych, m.in. zespół pałacowy w Czerniejewie, Zakrzewie (gm. Kłecko), zespoły pałacowe zlokalizowane w Niechanowie i Arcugowie (gm. Niechanowo) w Kołaczkowie (gmina Witkowo) oraz pałac z parkiem w Mielnie oraz Przysiece (gm. Mieleszyn)</w:t>
      </w:r>
      <w:r w:rsidR="0A2AD349">
        <w:t>,</w:t>
      </w:r>
    </w:p>
    <w:p w14:paraId="68B4EC28" w14:textId="77777777" w:rsidR="00971673" w:rsidRPr="00971673" w:rsidRDefault="109DC9B9" w:rsidP="00C67409">
      <w:pPr>
        <w:pStyle w:val="Akapitzlist"/>
        <w:spacing w:line="269" w:lineRule="auto"/>
      </w:pPr>
      <w:r>
        <w:t>z</w:t>
      </w:r>
      <w:r w:rsidR="00971673">
        <w:t>abytki związane z rozwojem gospodarczym i technicznym takie jak: wiatrak „holender” (gm. Gniezno), młyn parowy (gm. Kiszkowo), XVIII – wieczne budynki szpitalne (gm. Trzemeszno), budynek Banku w Witkowie a także liczne obiekty na terenie miasta Gniezna</w:t>
      </w:r>
      <w:r w:rsidR="16E29699">
        <w:t>,</w:t>
      </w:r>
    </w:p>
    <w:p w14:paraId="7FD4AFA4" w14:textId="77777777" w:rsidR="00971673" w:rsidRPr="00971673" w:rsidRDefault="32BE48E5" w:rsidP="00C67409">
      <w:pPr>
        <w:pStyle w:val="Akapitzlist"/>
        <w:spacing w:line="269" w:lineRule="auto"/>
        <w:rPr>
          <w:sz w:val="28"/>
          <w:szCs w:val="28"/>
        </w:rPr>
      </w:pPr>
      <w:r>
        <w:t>l</w:t>
      </w:r>
      <w:r w:rsidR="00971673">
        <w:t>iczne stanowiska archeologiczne, wśród których szczególnie wyróżnia się grodzisko położone na Ostrowie Lednickim (gm. Łubowo) uznan</w:t>
      </w:r>
      <w:r w:rsidR="00EE136E">
        <w:t>e</w:t>
      </w:r>
      <w:r w:rsidR="00971673">
        <w:t xml:space="preserve"> w 1994 roku za Pomnik Historii</w:t>
      </w:r>
      <w:r w:rsidR="00971673" w:rsidRPr="7EDFDC6C">
        <w:rPr>
          <w:sz w:val="28"/>
          <w:szCs w:val="28"/>
        </w:rPr>
        <w:t xml:space="preserve">. </w:t>
      </w:r>
      <w:r w:rsidR="00971673" w:rsidRPr="7EDFDC6C">
        <w:rPr>
          <w:rFonts w:ascii="Calibri" w:hAnsi="Calibri"/>
        </w:rPr>
        <w:t>Inne wyróżniające się w krajobrazie obiekty to: pozostałość grodziska z IX-X wieku (gm. Kłecko), grodziska wczesnośredniowieczne w Moraczewie i Łubowie (gm.Łubowo), Małachowie</w:t>
      </w:r>
      <w:r w:rsidR="00ED70DD" w:rsidRPr="7EDFDC6C">
        <w:rPr>
          <w:rFonts w:ascii="Calibri" w:hAnsi="Calibri"/>
        </w:rPr>
        <w:t xml:space="preserve"> – Złych Miejsc </w:t>
      </w:r>
      <w:r w:rsidR="00971673" w:rsidRPr="7EDFDC6C">
        <w:rPr>
          <w:rFonts w:ascii="Calibri" w:hAnsi="Calibri"/>
        </w:rPr>
        <w:t>(gm. Witkowo) oraz Jankowie Dolnym (gm. Gniezno).</w:t>
      </w:r>
    </w:p>
    <w:p w14:paraId="1D63231D" w14:textId="77777777" w:rsidR="00971673" w:rsidRPr="00971673" w:rsidRDefault="00971673" w:rsidP="00C67409">
      <w:pPr>
        <w:spacing w:line="269" w:lineRule="auto"/>
        <w:rPr>
          <w:rFonts w:ascii="Times New Roman" w:hAnsi="Times New Roman"/>
        </w:rPr>
      </w:pPr>
      <w:r w:rsidRPr="0741453B">
        <w:rPr>
          <w:b/>
          <w:bCs/>
        </w:rPr>
        <w:t xml:space="preserve">Szlaki kulturowe. </w:t>
      </w:r>
      <w:r>
        <w:t xml:space="preserve">W celu promocji dziedzictwa kulturowego na obszarze województwa wyznaczono szereg szlaków kulturowych, z których część przebiega przez obszar </w:t>
      </w:r>
      <w:r w:rsidR="00EE136E">
        <w:t>Partnerstwa</w:t>
      </w:r>
      <w:r>
        <w:t xml:space="preserve">: </w:t>
      </w:r>
    </w:p>
    <w:p w14:paraId="7F46BED0" w14:textId="77777777" w:rsidR="00971673" w:rsidRPr="00971673" w:rsidRDefault="00971673" w:rsidP="00C67409">
      <w:pPr>
        <w:pStyle w:val="Akapitzlist"/>
        <w:spacing w:line="269" w:lineRule="auto"/>
      </w:pPr>
      <w:r>
        <w:t xml:space="preserve">szlak o znaczeniu międzynarodowym – Droga św. Jakuba,Europejski Szlak Cysterski, Europejski Szlak Romański, </w:t>
      </w:r>
    </w:p>
    <w:p w14:paraId="58132301" w14:textId="77777777" w:rsidR="00971673" w:rsidRPr="00971673" w:rsidRDefault="00971673" w:rsidP="00C67409">
      <w:pPr>
        <w:pStyle w:val="Akapitzlist"/>
        <w:spacing w:line="269" w:lineRule="auto"/>
      </w:pPr>
      <w:r>
        <w:lastRenderedPageBreak/>
        <w:t>szlaki o znaczeniu krajowym – unikatowy w skali kraju Szlak Piastowski,</w:t>
      </w:r>
    </w:p>
    <w:p w14:paraId="7132B780" w14:textId="77777777" w:rsidR="00971673" w:rsidRPr="00971673" w:rsidRDefault="00971673" w:rsidP="00C67409">
      <w:pPr>
        <w:pStyle w:val="Akapitzlist"/>
        <w:spacing w:line="269" w:lineRule="auto"/>
      </w:pPr>
      <w:r>
        <w:t>szlaki oznaczeniu regionalnym – Szlak budowli i kościołów drewnianych w Wielkopolsce, Szlak kultury żydowskiej, Szlak zamków, pałaców i dworów, Szlak kościołów drewnianych wokół Puszczy Zielonka</w:t>
      </w:r>
      <w:r w:rsidR="6C254264">
        <w:t>.</w:t>
      </w:r>
    </w:p>
    <w:p w14:paraId="41B6970C" w14:textId="77777777" w:rsidR="00971673" w:rsidRPr="00971673" w:rsidRDefault="00971673" w:rsidP="00C67409">
      <w:pPr>
        <w:spacing w:line="269" w:lineRule="auto"/>
      </w:pPr>
      <w:r w:rsidRPr="0741453B">
        <w:rPr>
          <w:b/>
          <w:bCs/>
        </w:rPr>
        <w:t>Miejsca kultu religijnego i pamięci narodowej.</w:t>
      </w:r>
      <w:r>
        <w:t xml:space="preserve"> W obszarze ZIT Gniezno wyróżnić należy dwa wyjątkowe miejsca kultu religijnego. Pierwsze z nich to miasto Gniezno, gdzie zlokalizowane jest Sanktuarium św. Wojciecha w Bazylice Prymasowskiej (katedra) oraz Sanktuarium Matki Bożej Pocieszenia Pani Gniezna w kościele </w:t>
      </w:r>
      <w:r w:rsidR="18FE846E">
        <w:t>f</w:t>
      </w:r>
      <w:r>
        <w:t>ranciszkanów. Drugim miejscem kultu religijnego i celem młodych pielgrzymów z całego kraju jest Ośrodek Duszpasterstwa Akademickiego Dominikanów im. Jana Pawła II (Pola Lednickie, gm. Kiszkowo). To tam od 25 lat organizowane są spotkania młodzieży chrześcijańskiej o nazwie „Lednica 2000”. Symbolem tego miejsca jest ażurowa brama w kształcie ryby zwana Bramą Trzeciego Tysiąclecia.</w:t>
      </w:r>
    </w:p>
    <w:p w14:paraId="14CD706B" w14:textId="77777777" w:rsidR="00971673" w:rsidRPr="00971673" w:rsidRDefault="00971673" w:rsidP="00C67409">
      <w:pPr>
        <w:spacing w:line="269" w:lineRule="auto"/>
      </w:pPr>
      <w:r>
        <w:t xml:space="preserve">Obszar </w:t>
      </w:r>
      <w:r w:rsidR="00EE136E">
        <w:t xml:space="preserve">Partnerstwa </w:t>
      </w:r>
      <w:r>
        <w:t xml:space="preserve">przez wieki był jednym z najważniejszych miejsc kształtowania się państwa i narodu polskiego. Dlatego też w granicach ZIT Gniezno odnaleźć można liczne obiekty, których celem jest upamiętnienie najważniejszych wydarzeń i kluczowych postaci historycznych. Do najważniejszych zalicza się obiekty związane z początkami państwa polskiego zlokalizowane w Gnieźnie i gminie Łubowo oraz liczne pomniki i tablice upamiętniające ważne wydarzenia z okresu zaborów, I </w:t>
      </w:r>
      <w:proofErr w:type="spellStart"/>
      <w:r>
        <w:t>i</w:t>
      </w:r>
      <w:proofErr w:type="spellEnd"/>
      <w:r>
        <w:t xml:space="preserve"> II wojny światowej, czy Powstania Wielkopolskiego zlokalizowane we wszystkich gminach należących do obszaru.</w:t>
      </w:r>
    </w:p>
    <w:p w14:paraId="285E702C" w14:textId="77777777" w:rsidR="00971673" w:rsidRPr="00971673" w:rsidRDefault="00971673" w:rsidP="00C67409">
      <w:pPr>
        <w:spacing w:line="269" w:lineRule="auto"/>
      </w:pPr>
      <w:r w:rsidRPr="0741453B">
        <w:rPr>
          <w:b/>
          <w:bCs/>
        </w:rPr>
        <w:t>Placówki instytucjonalnej działalności kulturalnej</w:t>
      </w:r>
      <w:r>
        <w:t xml:space="preserve"> skoncentrowane są przede wszystkim w Gnieźnie oraz </w:t>
      </w:r>
      <w:r w:rsidR="1F651AD2">
        <w:t xml:space="preserve">w </w:t>
      </w:r>
      <w:r>
        <w:t>miejscowościach gminnych</w:t>
      </w:r>
      <w:r w:rsidRPr="0741453B">
        <w:rPr>
          <w:sz w:val="28"/>
          <w:szCs w:val="28"/>
        </w:rPr>
        <w:t xml:space="preserve">. </w:t>
      </w:r>
      <w:r>
        <w:t>Do najważniejszych instytucji kulturalnych w mieście powiatowym należą: Muzeum Początków Państwa Polskiego, Muzeum Archidiecezji Gnieźnieńskiej, Teatr im. Aleksandra Fredry, Muzeum Zabytków Kultury Technicznej, Miejski Ośrodek Kultury, Centrum Kultury „Scena To Dziwna”, Kino „Helios” oraz Biblioteka Publiczna Miasta Gniezna. Poza granicami miasta najważniejszymi instytucjami kultury są: Muzeum Pierwszych Piastów na Lednicy oraz Wielkopolski Park Etnograficzny w Dziekanowicach.</w:t>
      </w:r>
    </w:p>
    <w:p w14:paraId="4A01FD68" w14:textId="77777777" w:rsidR="00971673" w:rsidRPr="00971673" w:rsidRDefault="00971673" w:rsidP="00C67409">
      <w:pPr>
        <w:spacing w:line="269" w:lineRule="auto"/>
      </w:pPr>
      <w:r w:rsidRPr="00971673">
        <w:rPr>
          <w:b/>
          <w:bCs/>
        </w:rPr>
        <w:t>Turystyka i rekreacja.</w:t>
      </w:r>
      <w:r w:rsidRPr="00971673">
        <w:t xml:space="preserve"> Przez obszar stowarzyszenia ZIT Gniezno przebiega sieć szlaków turystycznych, w tym szlak rowerowy – EuroRoute R9, Europejski długodystansowy szlak pieszy E11, szlak rowerowy – Piastowski Trakt Rowerowy, szlaki kajakowe wzdłuż rzeki: Wełny, Małej Wełny i Wrześnicy, szlak rowerowy Powidzkiego Parku Krajobrazowego, szlak pieszy nad rzeką Wełn</w:t>
      </w:r>
      <w:r w:rsidR="00B42B57">
        <w:t>ą</w:t>
      </w:r>
      <w:r w:rsidRPr="00971673">
        <w:t>, szlak pieszy: Pierzyska – Czerniejewo, Czerniejewo – Pierzyce.</w:t>
      </w:r>
    </w:p>
    <w:p w14:paraId="49636C2D" w14:textId="0A923E00" w:rsidR="00971673" w:rsidRPr="00971673" w:rsidRDefault="00971673" w:rsidP="00811F9E">
      <w:pPr>
        <w:keepNext/>
        <w:spacing w:before="360" w:after="120" w:line="240" w:lineRule="auto"/>
        <w:ind w:left="0"/>
        <w:rPr>
          <w:rFonts w:ascii="Calibri" w:hAnsi="Calibri" w:cs="Calibri"/>
          <w:b/>
          <w:iCs/>
          <w:noProof/>
          <w:color w:val="000000" w:themeColor="text1"/>
          <w:szCs w:val="18"/>
        </w:rPr>
      </w:pPr>
      <w:bookmarkStart w:id="75" w:name="_Toc143605776"/>
      <w:r w:rsidRPr="00971673">
        <w:rPr>
          <w:rFonts w:ascii="Calibri" w:hAnsi="Calibri" w:cs="Calibri"/>
          <w:b/>
          <w:iCs/>
          <w:noProof/>
          <w:color w:val="000000" w:themeColor="text1"/>
          <w:szCs w:val="18"/>
        </w:rPr>
        <w:lastRenderedPageBreak/>
        <w:t xml:space="preserve">Ryc. </w:t>
      </w:r>
      <w:r w:rsidR="00DA5EF1">
        <w:rPr>
          <w:rFonts w:ascii="Calibri" w:hAnsi="Calibri" w:cs="Calibri"/>
          <w:b/>
          <w:iCs/>
          <w:noProof/>
          <w:color w:val="000000" w:themeColor="text1"/>
          <w:szCs w:val="18"/>
        </w:rPr>
        <w:fldChar w:fldCharType="begin"/>
      </w:r>
      <w:r w:rsidR="002F5095">
        <w:rPr>
          <w:rFonts w:ascii="Calibri" w:hAnsi="Calibri" w:cs="Calibri"/>
          <w:b/>
          <w:iCs/>
          <w:noProof/>
          <w:color w:val="000000" w:themeColor="text1"/>
          <w:szCs w:val="18"/>
        </w:rPr>
        <w:instrText xml:space="preserve"> SEQ Ryc. \* ARABIC </w:instrText>
      </w:r>
      <w:r w:rsidR="00DA5EF1">
        <w:rPr>
          <w:rFonts w:ascii="Calibri" w:hAnsi="Calibri" w:cs="Calibri"/>
          <w:b/>
          <w:iCs/>
          <w:noProof/>
          <w:color w:val="000000" w:themeColor="text1"/>
          <w:szCs w:val="18"/>
        </w:rPr>
        <w:fldChar w:fldCharType="separate"/>
      </w:r>
      <w:r w:rsidR="00486157">
        <w:rPr>
          <w:rFonts w:ascii="Calibri" w:hAnsi="Calibri" w:cs="Calibri"/>
          <w:b/>
          <w:iCs/>
          <w:noProof/>
          <w:color w:val="000000" w:themeColor="text1"/>
          <w:szCs w:val="18"/>
        </w:rPr>
        <w:t>7</w:t>
      </w:r>
      <w:r w:rsidR="00DA5EF1">
        <w:rPr>
          <w:rFonts w:ascii="Calibri" w:hAnsi="Calibri" w:cs="Calibri"/>
          <w:b/>
          <w:iCs/>
          <w:noProof/>
          <w:color w:val="000000" w:themeColor="text1"/>
          <w:szCs w:val="18"/>
        </w:rPr>
        <w:fldChar w:fldCharType="end"/>
      </w:r>
      <w:r w:rsidRPr="00971673">
        <w:rPr>
          <w:rFonts w:ascii="Calibri" w:hAnsi="Calibri" w:cs="Calibri"/>
          <w:b/>
          <w:iCs/>
          <w:noProof/>
          <w:color w:val="000000" w:themeColor="text1"/>
          <w:szCs w:val="18"/>
        </w:rPr>
        <w:t>.</w:t>
      </w:r>
      <w:r w:rsidRPr="00971673">
        <w:rPr>
          <w:rFonts w:ascii="Calibri" w:hAnsi="Calibri" w:cs="Calibri"/>
          <w:b/>
          <w:iCs/>
          <w:noProof/>
          <w:color w:val="000000" w:themeColor="text1"/>
          <w:szCs w:val="18"/>
        </w:rPr>
        <w:tab/>
        <w:t>Partnerstwo ZIT Gniezno – Zabytki i krajobraz kulturowy</w:t>
      </w:r>
      <w:bookmarkEnd w:id="73"/>
      <w:bookmarkEnd w:id="74"/>
      <w:bookmarkEnd w:id="75"/>
    </w:p>
    <w:p w14:paraId="0639DBAF" w14:textId="77777777" w:rsidR="00971673" w:rsidRPr="00971673" w:rsidRDefault="00971673" w:rsidP="00971673">
      <w:pPr>
        <w:keepNext/>
        <w:spacing w:after="120"/>
        <w:ind w:left="0"/>
        <w:rPr>
          <w:noProof/>
          <w:color w:val="000000" w:themeColor="text1"/>
        </w:rPr>
      </w:pPr>
      <w:r w:rsidRPr="00971673">
        <w:rPr>
          <w:noProof/>
          <w:lang w:eastAsia="pl-PL"/>
        </w:rPr>
        <w:drawing>
          <wp:inline distT="0" distB="0" distL="0" distR="0" wp14:anchorId="307618FA" wp14:editId="3DA8F015">
            <wp:extent cx="5759450" cy="7560945"/>
            <wp:effectExtent l="12700" t="12700" r="19050" b="8255"/>
            <wp:docPr id="17" name="Obraz 17"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descr="Obraz zawierający mapa&#10;&#10;Opis wygenerowany automatyczni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59450" cy="7560945"/>
                    </a:xfrm>
                    <a:prstGeom prst="rect">
                      <a:avLst/>
                    </a:prstGeom>
                    <a:noFill/>
                    <a:ln>
                      <a:solidFill>
                        <a:sysClr val="windowText" lastClr="000000"/>
                      </a:solidFill>
                    </a:ln>
                  </pic:spPr>
                </pic:pic>
              </a:graphicData>
            </a:graphic>
          </wp:inline>
        </w:drawing>
      </w:r>
    </w:p>
    <w:p w14:paraId="74AD7A2D" w14:textId="77777777" w:rsidR="00971673" w:rsidRPr="00971673" w:rsidRDefault="00971673" w:rsidP="00811F9E">
      <w:pPr>
        <w:spacing w:after="360"/>
        <w:ind w:left="0"/>
        <w:rPr>
          <w:rFonts w:ascii="Calibri Light" w:hAnsi="Calibri Light"/>
          <w:noProof/>
        </w:rPr>
      </w:pPr>
      <w:bookmarkStart w:id="76" w:name="_Hlk125663159"/>
      <w:r w:rsidRPr="00971673">
        <w:rPr>
          <w:rFonts w:ascii="Calibri Light" w:hAnsi="Calibri Light"/>
          <w:noProof/>
        </w:rPr>
        <w:t>Źródło: opracowanie na podstawie Planu Zagospodarowania Przestrzennego Województwa Wielkopolskiego Wielkopolska 2020+, WBPP w Poznaniu, marzec 2019 r</w:t>
      </w:r>
      <w:bookmarkStart w:id="77" w:name="_Toc70278183"/>
      <w:r w:rsidR="00000000">
        <w:rPr>
          <w:rFonts w:ascii="Calibri Light" w:hAnsi="Calibri Light"/>
          <w:noProof/>
          <w:lang w:eastAsia="pl-PL"/>
        </w:rPr>
        <w:pict w14:anchorId="150F377D">
          <v:rect id="Prostokąt 9" o:spid="_x0000_s2072" style="position:absolute;margin-left:-55.55pt;margin-top:555.1pt;width:178pt;height:52pt;z-index:251649536;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" fillcolor="window" stroked="f" strokeweight="1pt"/>
        </w:pict>
      </w:r>
      <w:r w:rsidRPr="00971673">
        <w:rPr>
          <w:rFonts w:ascii="Calibri Light" w:hAnsi="Calibri Light"/>
          <w:noProof/>
        </w:rPr>
        <w:t>.</w:t>
      </w:r>
    </w:p>
    <w:p w14:paraId="3E34F3A1" w14:textId="77777777" w:rsidR="00971673" w:rsidRPr="00F865DF" w:rsidRDefault="00971673" w:rsidP="00F865DF">
      <w:pPr>
        <w:pStyle w:val="Nagwek3"/>
        <w:rPr>
          <w:rStyle w:val="Wyrnieniedelikatne"/>
          <w:rFonts w:ascii="Calibri" w:hAnsi="Calibri"/>
          <w:b/>
          <w:bCs w:val="0"/>
          <w:iCs w:val="0"/>
        </w:rPr>
      </w:pPr>
      <w:bookmarkStart w:id="78" w:name="_Toc82428573"/>
      <w:bookmarkStart w:id="79" w:name="_Toc83363845"/>
      <w:bookmarkStart w:id="80" w:name="_Toc101464835"/>
      <w:bookmarkStart w:id="81" w:name="_Toc107138400"/>
      <w:bookmarkEnd w:id="76"/>
      <w:bookmarkEnd w:id="77"/>
      <w:r w:rsidRPr="00F865DF">
        <w:rPr>
          <w:rStyle w:val="Wyrnieniedelikatne"/>
          <w:rFonts w:ascii="Calibri" w:hAnsi="Calibri"/>
          <w:b/>
          <w:bCs w:val="0"/>
          <w:iCs w:val="0"/>
        </w:rPr>
        <w:lastRenderedPageBreak/>
        <w:t>Transport</w:t>
      </w:r>
      <w:bookmarkEnd w:id="78"/>
      <w:bookmarkEnd w:id="79"/>
      <w:bookmarkEnd w:id="80"/>
      <w:bookmarkEnd w:id="81"/>
      <w:r w:rsidRPr="00F865DF">
        <w:rPr>
          <w:rStyle w:val="Wyrnieniedelikatne"/>
          <w:rFonts w:ascii="Calibri" w:hAnsi="Calibri"/>
          <w:b/>
          <w:bCs w:val="0"/>
          <w:iCs w:val="0"/>
        </w:rPr>
        <w:t xml:space="preserve"> i komunikacja</w:t>
      </w:r>
    </w:p>
    <w:p w14:paraId="107334E4" w14:textId="77777777" w:rsidR="00971673" w:rsidRPr="00971673" w:rsidRDefault="00971673" w:rsidP="00971673">
      <w:pPr>
        <w:spacing w:after="120"/>
        <w:ind w:left="709"/>
      </w:pPr>
      <w:r w:rsidRPr="00971673">
        <w:rPr>
          <w:b/>
          <w:bCs/>
        </w:rPr>
        <w:t>Podstawowy układ drogowy</w:t>
      </w:r>
      <w:r w:rsidRPr="00971673">
        <w:t xml:space="preserve"> obszaru ZIT Gniezno tworzą drogi krajowe i wojewódzkie o charakterze tranzytowym:</w:t>
      </w:r>
    </w:p>
    <w:p w14:paraId="2EC0DAA8" w14:textId="77777777" w:rsidR="00971673" w:rsidRPr="00971673" w:rsidRDefault="00971673" w:rsidP="00F865DF">
      <w:pPr>
        <w:pStyle w:val="Akapitzlist"/>
      </w:pPr>
      <w:r>
        <w:t xml:space="preserve">S5 – droga ekspresowa o przebiegu południkowym, docelowo łącząca Olsztyn-Bydgoszcz – Poznań - Wrocław; w granicach </w:t>
      </w:r>
      <w:r w:rsidR="489C1306">
        <w:t>P</w:t>
      </w:r>
      <w:r>
        <w:t>artnerstwa zlokalizowanych jest pięć węzłów komunikacyjnych: Węzeł Mieleszyn Gniezno Północ, Gniezno Południe oraz Łubowo i Czerniejewo.</w:t>
      </w:r>
    </w:p>
    <w:p w14:paraId="379131FA" w14:textId="77777777" w:rsidR="00971673" w:rsidRPr="00971673" w:rsidRDefault="00971673" w:rsidP="00F865DF">
      <w:pPr>
        <w:pStyle w:val="Akapitzlist"/>
      </w:pPr>
      <w:r>
        <w:t xml:space="preserve">DK15 – przebiegająca przez gminy: Niechanowo, Gniezno (miasto i gminę) oraz Trzemeszno droga krajowa klasy GP. Droga łączy Trzebnicę z Ostródą i przebiega przez województwa: dolnośląskie, wielkopolskie, kujawsko-pomorskie i warmińsko-mazurskie. Droga ta odpowiada za powiązania komunikacyjne wschodniej i południowej części </w:t>
      </w:r>
      <w:r w:rsidR="64307374">
        <w:t>P</w:t>
      </w:r>
      <w:r>
        <w:t>artnerstwa z miastem powiatowym Gniezno oraz zapewnia bezpośrednie połączenie z węzłem autostradowym we Wrześni.</w:t>
      </w:r>
    </w:p>
    <w:p w14:paraId="58372095" w14:textId="77777777" w:rsidR="00971673" w:rsidRPr="00971673" w:rsidRDefault="00971673" w:rsidP="00971673">
      <w:pPr>
        <w:spacing w:after="120"/>
      </w:pPr>
      <w:r w:rsidRPr="00971673">
        <w:t>Podstawowy układ drogowy uzupełniają drogi wojewódzkie (w planowanej klasie technicznej G):</w:t>
      </w:r>
    </w:p>
    <w:p w14:paraId="55E9C906" w14:textId="77777777" w:rsidR="00971673" w:rsidRPr="00971673" w:rsidRDefault="00971673" w:rsidP="00F865DF">
      <w:pPr>
        <w:pStyle w:val="Akapitzlist"/>
      </w:pPr>
      <w:r>
        <w:t>DW190: Krajenka - Szamocin - Wągrowiec – Kłecko - Gniezno;</w:t>
      </w:r>
    </w:p>
    <w:p w14:paraId="04D1BD4E" w14:textId="77777777" w:rsidR="00971673" w:rsidRPr="00971673" w:rsidRDefault="00971673" w:rsidP="00F865DF">
      <w:pPr>
        <w:pStyle w:val="Akapitzlist"/>
      </w:pPr>
      <w:r>
        <w:t>DW194: Poznań - Łubowo – Gniezno – Modliszewko – Droga 5/węzeł Mieleszyn/;</w:t>
      </w:r>
    </w:p>
    <w:p w14:paraId="7D580FCE" w14:textId="77777777" w:rsidR="00971673" w:rsidRPr="00971673" w:rsidRDefault="00971673" w:rsidP="00F865DF">
      <w:pPr>
        <w:pStyle w:val="Akapitzlist"/>
      </w:pPr>
      <w:r>
        <w:t>DW197: Sławica – Rejowiec - Kiszkowo - Gniezno;</w:t>
      </w:r>
    </w:p>
    <w:p w14:paraId="36635410" w14:textId="77777777" w:rsidR="00971673" w:rsidRPr="00971673" w:rsidRDefault="00971673" w:rsidP="00F865DF">
      <w:pPr>
        <w:pStyle w:val="Akapitzlist"/>
      </w:pPr>
      <w:r>
        <w:t>DW260: Gniezno – Niechanowo – Witkowo - Wólka;</w:t>
      </w:r>
    </w:p>
    <w:p w14:paraId="1B9CB7F7" w14:textId="77777777" w:rsidR="00971673" w:rsidRPr="00971673" w:rsidRDefault="00971673" w:rsidP="00F865DF">
      <w:pPr>
        <w:pStyle w:val="Akapitzlist"/>
      </w:pPr>
      <w:r>
        <w:t>Odcinki dawnej drogi krajowej nr 5 zastąpionej przez drogę S5.</w:t>
      </w:r>
    </w:p>
    <w:p w14:paraId="664A4383" w14:textId="77777777" w:rsidR="00971673" w:rsidRPr="00971673" w:rsidRDefault="00971673" w:rsidP="00971673">
      <w:r w:rsidRPr="00971673">
        <w:t xml:space="preserve">Uzupełnieniem lokalnego układu drogowego jest sieć dróg powiatowych. </w:t>
      </w:r>
    </w:p>
    <w:p w14:paraId="4A0CEF0D" w14:textId="77777777" w:rsidR="00971673" w:rsidRPr="00971673" w:rsidRDefault="00971673" w:rsidP="00971673">
      <w:pPr>
        <w:spacing w:after="120"/>
      </w:pPr>
      <w:r w:rsidRPr="00971673">
        <w:rPr>
          <w:b/>
          <w:bCs/>
        </w:rPr>
        <w:t>Układ infrastruktury kolejowej</w:t>
      </w:r>
      <w:r w:rsidRPr="00971673">
        <w:t xml:space="preserve"> na obszarze powiatu tworzą dwie główne linie kolejowe, które krzyżują się w węźle kolejowym w Gnieźnie. Są to linie:</w:t>
      </w:r>
    </w:p>
    <w:p w14:paraId="6D3BA63A" w14:textId="77777777" w:rsidR="00971673" w:rsidRPr="00971673" w:rsidRDefault="4202B013" w:rsidP="00F865DF">
      <w:pPr>
        <w:pStyle w:val="Akapitzlist"/>
      </w:pPr>
      <w:r>
        <w:t>nr 281: Oleśnica – Chojnice – przebiegająca przez obszar południkowo, zelektryfikowana i dwutorowa na odcinku na południe od Gniezna. Odcinek na północ od miasta powiatowego pozostaje niezelektryfikowany i je</w:t>
      </w:r>
      <w:r w:rsidR="29391770">
        <w:t>dno</w:t>
      </w:r>
      <w:r>
        <w:t>torowy. W granicach Partnerstwa zlokalizowane są stacje: Czerniejewo, Gębarzewo, Gniezno, Gniezno Winiary, przystanki: Żydowo, Zdziechowa, Świątniki, Mieleszyn;</w:t>
      </w:r>
    </w:p>
    <w:p w14:paraId="2464FD7A" w14:textId="77777777" w:rsidR="00971673" w:rsidRPr="00971673" w:rsidRDefault="00971673" w:rsidP="00F865DF">
      <w:pPr>
        <w:pStyle w:val="Akapitzlist"/>
      </w:pPr>
      <w:r>
        <w:t>nr 353: Poznań – Skandawa, przebiegająca równoleżnikowo pierwszorzędna linia kolejowa dwutorowa, zelektryfikowana o znaczeniu państwowym. W granicach Partnerstwa zlokalizowane są stacje: Pierzyska, Gniezno, Trzemeszno, Wydartowo, przystanki: Lednogóra, Fałkowo, Jankowo Dolne;</w:t>
      </w:r>
    </w:p>
    <w:p w14:paraId="515CF548" w14:textId="0939A141" w:rsidR="00971673" w:rsidRPr="00971673" w:rsidRDefault="00971673" w:rsidP="00811F9E">
      <w:pPr>
        <w:keepNext/>
        <w:spacing w:before="360" w:after="120" w:line="240" w:lineRule="auto"/>
        <w:ind w:left="0"/>
        <w:rPr>
          <w:rFonts w:ascii="Calibri" w:hAnsi="Calibri" w:cs="Calibri"/>
          <w:b/>
          <w:iCs/>
          <w:noProof/>
          <w:color w:val="000000" w:themeColor="text1"/>
          <w:szCs w:val="18"/>
        </w:rPr>
      </w:pPr>
      <w:bookmarkStart w:id="82" w:name="_Toc70278245"/>
      <w:bookmarkStart w:id="83" w:name="_Toc109040391"/>
      <w:bookmarkStart w:id="84" w:name="_Toc143605777"/>
      <w:r w:rsidRPr="00971673">
        <w:rPr>
          <w:rFonts w:ascii="Calibri" w:hAnsi="Calibri" w:cs="Calibri"/>
          <w:b/>
          <w:iCs/>
          <w:noProof/>
          <w:color w:val="000000" w:themeColor="text1"/>
          <w:szCs w:val="18"/>
        </w:rPr>
        <w:lastRenderedPageBreak/>
        <w:t xml:space="preserve">Ryc. </w:t>
      </w:r>
      <w:r w:rsidR="00DA5EF1">
        <w:rPr>
          <w:rFonts w:ascii="Calibri" w:hAnsi="Calibri" w:cs="Calibri"/>
          <w:b/>
          <w:iCs/>
          <w:noProof/>
          <w:color w:val="000000" w:themeColor="text1"/>
          <w:szCs w:val="18"/>
        </w:rPr>
        <w:fldChar w:fldCharType="begin"/>
      </w:r>
      <w:r w:rsidR="002F5095">
        <w:rPr>
          <w:rFonts w:ascii="Calibri" w:hAnsi="Calibri" w:cs="Calibri"/>
          <w:b/>
          <w:iCs/>
          <w:noProof/>
          <w:color w:val="000000" w:themeColor="text1"/>
          <w:szCs w:val="18"/>
        </w:rPr>
        <w:instrText xml:space="preserve"> SEQ Ryc. \* ARABIC </w:instrText>
      </w:r>
      <w:r w:rsidR="00DA5EF1">
        <w:rPr>
          <w:rFonts w:ascii="Calibri" w:hAnsi="Calibri" w:cs="Calibri"/>
          <w:b/>
          <w:iCs/>
          <w:noProof/>
          <w:color w:val="000000" w:themeColor="text1"/>
          <w:szCs w:val="18"/>
        </w:rPr>
        <w:fldChar w:fldCharType="separate"/>
      </w:r>
      <w:r w:rsidR="00486157">
        <w:rPr>
          <w:rFonts w:ascii="Calibri" w:hAnsi="Calibri" w:cs="Calibri"/>
          <w:b/>
          <w:iCs/>
          <w:noProof/>
          <w:color w:val="000000" w:themeColor="text1"/>
          <w:szCs w:val="18"/>
        </w:rPr>
        <w:t>8</w:t>
      </w:r>
      <w:r w:rsidR="00DA5EF1">
        <w:rPr>
          <w:rFonts w:ascii="Calibri" w:hAnsi="Calibri" w:cs="Calibri"/>
          <w:b/>
          <w:iCs/>
          <w:noProof/>
          <w:color w:val="000000" w:themeColor="text1"/>
          <w:szCs w:val="18"/>
        </w:rPr>
        <w:fldChar w:fldCharType="end"/>
      </w:r>
      <w:r w:rsidRPr="00971673">
        <w:rPr>
          <w:rFonts w:ascii="Calibri" w:hAnsi="Calibri" w:cs="Calibri"/>
          <w:b/>
          <w:iCs/>
          <w:noProof/>
          <w:color w:val="000000" w:themeColor="text1"/>
          <w:szCs w:val="18"/>
        </w:rPr>
        <w:t>.</w:t>
      </w:r>
      <w:r w:rsidRPr="00971673">
        <w:rPr>
          <w:rFonts w:ascii="Calibri" w:hAnsi="Calibri" w:cs="Calibri"/>
          <w:b/>
          <w:iCs/>
          <w:noProof/>
          <w:color w:val="000000" w:themeColor="text1"/>
          <w:szCs w:val="18"/>
        </w:rPr>
        <w:tab/>
        <w:t>Partnerstwo ZIT Gniezno – Transport</w:t>
      </w:r>
      <w:bookmarkEnd w:id="82"/>
      <w:bookmarkEnd w:id="83"/>
      <w:r w:rsidRPr="00971673">
        <w:rPr>
          <w:rFonts w:ascii="Calibri" w:hAnsi="Calibri" w:cs="Calibri"/>
          <w:b/>
          <w:iCs/>
          <w:noProof/>
          <w:color w:val="000000" w:themeColor="text1"/>
          <w:szCs w:val="18"/>
        </w:rPr>
        <w:t xml:space="preserve"> i komunikacja</w:t>
      </w:r>
      <w:bookmarkEnd w:id="84"/>
    </w:p>
    <w:p w14:paraId="763A9B54" w14:textId="77777777" w:rsidR="00971673" w:rsidRPr="00971673" w:rsidRDefault="00971673" w:rsidP="00971673">
      <w:pPr>
        <w:keepNext/>
        <w:spacing w:after="120"/>
        <w:ind w:left="0"/>
        <w:rPr>
          <w:noProof/>
        </w:rPr>
      </w:pPr>
      <w:r w:rsidRPr="00971673">
        <w:rPr>
          <w:noProof/>
          <w:lang w:eastAsia="pl-PL"/>
        </w:rPr>
        <w:drawing>
          <wp:inline distT="0" distB="0" distL="0" distR="0" wp14:anchorId="03D0726F" wp14:editId="6EC2AC64">
            <wp:extent cx="5759450" cy="7560945"/>
            <wp:effectExtent l="12700" t="12700" r="19050" b="8255"/>
            <wp:docPr id="18" name="Obraz 18"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9" descr="Obraz zawierający mapa&#10;&#10;Opis wygenerowany automatyczni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59450" cy="7560945"/>
                    </a:xfrm>
                    <a:prstGeom prst="rect">
                      <a:avLst/>
                    </a:prstGeom>
                    <a:noFill/>
                    <a:ln>
                      <a:solidFill>
                        <a:sysClr val="windowText" lastClr="000000"/>
                      </a:solidFill>
                    </a:ln>
                  </pic:spPr>
                </pic:pic>
              </a:graphicData>
            </a:graphic>
          </wp:inline>
        </w:drawing>
      </w:r>
    </w:p>
    <w:p w14:paraId="4165CCFE" w14:textId="77777777" w:rsidR="00971673" w:rsidRPr="00971673" w:rsidRDefault="00971673" w:rsidP="00811F9E">
      <w:pPr>
        <w:spacing w:after="360"/>
        <w:ind w:left="0"/>
        <w:rPr>
          <w:rFonts w:ascii="Calibri Light" w:hAnsi="Calibri Light"/>
          <w:noProof/>
        </w:rPr>
      </w:pPr>
      <w:r w:rsidRPr="00971673">
        <w:rPr>
          <w:rFonts w:ascii="Calibri Light" w:hAnsi="Calibri Light"/>
          <w:noProof/>
        </w:rPr>
        <w:t>Źródło: opracowanie na podstawie Planu Zagospodarowania Przestrzennego Województwa Wielkopolskiego Wielkopolska 2020+, WBPP w Poznaniu, marzec 2019 r</w:t>
      </w:r>
      <w:r w:rsidR="00000000">
        <w:rPr>
          <w:rFonts w:ascii="Calibri Light" w:hAnsi="Calibri Light"/>
          <w:noProof/>
          <w:lang w:eastAsia="pl-PL"/>
        </w:rPr>
        <w:pict w14:anchorId="3D5C6EA4">
          <v:rect id="Prostokąt 10" o:spid="_x0000_s2071" style="position:absolute;margin-left:-55.55pt;margin-top:555.1pt;width:178pt;height:52pt;z-index:251650560;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" fillcolor="window" stroked="f" strokeweight="1pt"/>
        </w:pict>
      </w:r>
      <w:r w:rsidRPr="00971673">
        <w:rPr>
          <w:rFonts w:ascii="Calibri Light" w:hAnsi="Calibri Light"/>
          <w:noProof/>
        </w:rPr>
        <w:t>.</w:t>
      </w:r>
    </w:p>
    <w:p w14:paraId="79760044" w14:textId="77777777" w:rsidR="002F5095" w:rsidRDefault="002F5095" w:rsidP="005D1C95">
      <w:pPr>
        <w:spacing w:after="120"/>
        <w:rPr>
          <w:b/>
          <w:bCs/>
        </w:rPr>
      </w:pPr>
      <w:bookmarkStart w:id="85" w:name="_Toc82428574"/>
      <w:bookmarkStart w:id="86" w:name="_Toc83363846"/>
      <w:bookmarkStart w:id="87" w:name="_Toc101464836"/>
      <w:bookmarkStart w:id="88" w:name="_Toc107138401"/>
      <w:bookmarkStart w:id="89" w:name="_Toc70278185"/>
      <w:r>
        <w:rPr>
          <w:noProof/>
        </w:rPr>
        <w:lastRenderedPageBreak/>
        <w:t xml:space="preserve">Ponadto funkcjonuje linia kolejowa </w:t>
      </w:r>
      <w:r w:rsidR="00971673" w:rsidRPr="00971673">
        <w:rPr>
          <w:noProof/>
        </w:rPr>
        <w:t>nr 377: Gniezno Winiary – Sława Wielkopolska, na której do 1995 roku prowadzony był ruch pasażerski, a do 2000 roku ruch towarowy. Po remoncie wykonanym w 2007 roku wznowiono sporadyczny ruch towarowy z Gniezna do Stawian i dalej Rejowca. W granicach Partnerstwa zlokalizowane są stacje: Gniezno Winiary, przystanki: Obora Wielkopolska, Dębnica Wielkopolska, Kłecko Wielkopolskie, Olekszyn, Rybno Wielkie; Kiszkowo.</w:t>
      </w:r>
    </w:p>
    <w:p w14:paraId="3EF5224B" w14:textId="77777777" w:rsidR="002F5095" w:rsidRPr="00971673" w:rsidRDefault="00971673" w:rsidP="005D1C95">
      <w:pPr>
        <w:spacing w:after="120"/>
      </w:pPr>
      <w:r w:rsidRPr="00971673">
        <w:rPr>
          <w:b/>
          <w:bCs/>
        </w:rPr>
        <w:t>Transport lotniczy.</w:t>
      </w:r>
      <w:r w:rsidRPr="00971673">
        <w:t xml:space="preserve"> Na obszarze Stowarzyszenia ZIT Gniezno zlokalizowane jest jedno lądowisko cywilne wyposażone w pas trawiasty. Lądowisko jest prowadzone przez Instytut Badawczy im. Dezyderego Chłapowskiego i gospodarstwo rolne Działpol sp. z o.o. PPR 24h.</w:t>
      </w:r>
    </w:p>
    <w:p w14:paraId="5D317F2C" w14:textId="77777777" w:rsidR="00971673" w:rsidRPr="00971673" w:rsidRDefault="00971673" w:rsidP="005D1C95">
      <w:pPr>
        <w:spacing w:after="120"/>
      </w:pPr>
      <w:r w:rsidRPr="00971673">
        <w:rPr>
          <w:b/>
          <w:bCs/>
        </w:rPr>
        <w:t>System komunikacji publicznej</w:t>
      </w:r>
      <w:r w:rsidRPr="00971673">
        <w:t xml:space="preserve"> na obszarze ZIT Gniezno tworzy sieć połączeń kolejowych, która jedynie częściowo obsługuje ruch pasażerski. Na liniach kolejowych przewozy pasażerskie organizowane są przez PKP Intercity, Przewozy Regionalne oraz Koleje Wielkopolskie. Natomiast główną rolę w obsłudze codziennych przejazdów mieszkańców obszaru odgrywa zbiorowa komunikacja autobusowa. Miejski Zakład Komunikacji w Gnieźnie obsługuje sieć połączeń na terenie miasta Gniezno. Połączenia poza miastem powiatowym realizowane są przez przewoźników prywatnych.</w:t>
      </w:r>
    </w:p>
    <w:p w14:paraId="4EE8925A" w14:textId="77777777" w:rsidR="00971673" w:rsidRPr="00F865DF" w:rsidRDefault="00971673" w:rsidP="00F865DF">
      <w:pPr>
        <w:pStyle w:val="Nagwek3"/>
        <w:rPr>
          <w:rStyle w:val="Wyrnieniedelikatne"/>
          <w:rFonts w:ascii="Calibri" w:hAnsi="Calibri"/>
          <w:b/>
          <w:bCs w:val="0"/>
          <w:iCs w:val="0"/>
        </w:rPr>
      </w:pPr>
      <w:r w:rsidRPr="00F865DF">
        <w:rPr>
          <w:rStyle w:val="Wyrnieniedelikatne"/>
          <w:rFonts w:ascii="Calibri" w:hAnsi="Calibri"/>
          <w:b/>
          <w:bCs w:val="0"/>
          <w:iCs w:val="0"/>
        </w:rPr>
        <w:t>Infrastruktura techniczna i OZE</w:t>
      </w:r>
      <w:bookmarkEnd w:id="85"/>
      <w:bookmarkEnd w:id="86"/>
      <w:bookmarkEnd w:id="87"/>
      <w:bookmarkEnd w:id="88"/>
    </w:p>
    <w:p w14:paraId="4B435897" w14:textId="77777777" w:rsidR="00971673" w:rsidRPr="00971673" w:rsidRDefault="00971673" w:rsidP="00971673">
      <w:bookmarkStart w:id="90" w:name="_Toc70278247"/>
      <w:bookmarkStart w:id="91" w:name="_Toc109040393"/>
      <w:bookmarkEnd w:id="89"/>
      <w:r w:rsidRPr="0741453B">
        <w:rPr>
          <w:b/>
          <w:bCs/>
        </w:rPr>
        <w:t>Zaopatrzenie w energię elektryczną</w:t>
      </w:r>
      <w:r>
        <w:t xml:space="preserve"> obszaru </w:t>
      </w:r>
      <w:r w:rsidR="00EE136E">
        <w:t xml:space="preserve">Partnerstwa </w:t>
      </w:r>
      <w:r>
        <w:t>w zasadniczym stopniu, zapewnia krajowy system energetyczny. W granicach obszaru zlokalizowane są GPZ w gminie Łubowo, Witkowo i Trzemeszno oraz dwa w mieście Gniezno, które zasilane są za pomocą sieci dystrybucyjnej wysokich napięć 110 kV, których łącznie jest 7. Natomiast przez południową część obszaru przebiega linia elektroenergetyczna systemu krajowego najwyższych napięć 220 kV relacji SNN Czerwonak – Elektrownia Pątnów (gm. Czerniejewo, Niechanowo, Witkowo), która nie jest bezpośrednio związana obszarem.</w:t>
      </w:r>
    </w:p>
    <w:p w14:paraId="71AA8726" w14:textId="77777777" w:rsidR="00971673" w:rsidRPr="00971673" w:rsidRDefault="00971673" w:rsidP="00D817EF">
      <w:r w:rsidRPr="0741453B">
        <w:rPr>
          <w:b/>
          <w:bCs/>
        </w:rPr>
        <w:t xml:space="preserve">Dostęp do gazu sieciowego </w:t>
      </w:r>
      <w:r>
        <w:t xml:space="preserve">zapewniony jest przede wszystkim z zasobów gazu występujących w południowej i środkowej części województwa. Przez obszar </w:t>
      </w:r>
      <w:r w:rsidR="00EE136E">
        <w:t xml:space="preserve">Partnerstwa </w:t>
      </w:r>
      <w:r>
        <w:t xml:space="preserve">ZIT Gniezno przebiegają gazociąg tranzytowy „Jamał” relacji Rosja - Niemcy. Natomiast gaz do poszczególnych jednostek </w:t>
      </w:r>
      <w:r w:rsidR="04CA6027">
        <w:t xml:space="preserve">samorządu terytorialnego należących do </w:t>
      </w:r>
      <w:r>
        <w:t xml:space="preserve">Stowarzyszenia dostarczany jest za pomocą sieci gazociągów wysokiego ciśnienia o średnicach DN150 – DN50 zasilających stacje redukcyjno-pomiarowe pierwszego stopnia. Przez obszar przebiegają gazociągi wysokiego ciśnienia gazu ziemnego wysokometanowego relacji Poznań Wschód – Swarzędz – Łubowo – Gniezno (DN150), Wydartowo – Trzemeszno – Witkowo (DN150) oraz Trzemeszno – Mogilno. Mieszkańcy zaopatrywani są w gaz za pomocą sieci </w:t>
      </w:r>
      <w:r>
        <w:lastRenderedPageBreak/>
        <w:t xml:space="preserve">dystrybucyjnej średniego i niskiego ciśnienia. Stacje redukcyjno-pomiarowe zlokalizowane są na terenie gminy Łubowo i Gniezno oraz nowopowstała w gminie Witkowo. </w:t>
      </w:r>
    </w:p>
    <w:p w14:paraId="360FA508" w14:textId="77777777" w:rsidR="00971673" w:rsidRPr="00971673" w:rsidRDefault="00971673" w:rsidP="00971673">
      <w:pPr>
        <w:rPr>
          <w:rFonts w:ascii="Calibri" w:hAnsi="Calibri" w:cs="Calibri"/>
        </w:rPr>
      </w:pPr>
      <w:r w:rsidRPr="00971673">
        <w:rPr>
          <w:rFonts w:ascii="Calibri" w:hAnsi="Calibri" w:cs="Calibri"/>
          <w:b/>
          <w:bCs/>
        </w:rPr>
        <w:t>Infrastruktura przesyłu paliw</w:t>
      </w:r>
      <w:r w:rsidRPr="00971673">
        <w:rPr>
          <w:rFonts w:ascii="Calibri" w:hAnsi="Calibri" w:cs="Calibri"/>
        </w:rPr>
        <w:t xml:space="preserve">. Przez północną część gminy Kłecko oraz Mieleszyn </w:t>
      </w:r>
      <w:proofErr w:type="gramStart"/>
      <w:r w:rsidRPr="00971673">
        <w:rPr>
          <w:rFonts w:ascii="Calibri" w:hAnsi="Calibri" w:cs="Calibri"/>
        </w:rPr>
        <w:t>przebiega</w:t>
      </w:r>
      <w:proofErr w:type="gramEnd"/>
      <w:r w:rsidRPr="00971673">
        <w:rPr>
          <w:rFonts w:ascii="Calibri" w:hAnsi="Calibri" w:cs="Calibri"/>
        </w:rPr>
        <w:t xml:space="preserve"> rurociąg paliwowy relacji Płock – Nowa Wieś Wielka – Rejowiec.</w:t>
      </w:r>
    </w:p>
    <w:p w14:paraId="113AF0DC" w14:textId="77777777" w:rsidR="00971673" w:rsidRPr="00971673" w:rsidRDefault="00971673" w:rsidP="00971673">
      <w:pPr>
        <w:rPr>
          <w:rFonts w:ascii="Calibri" w:hAnsi="Calibri" w:cs="Calibri"/>
        </w:rPr>
      </w:pPr>
      <w:r w:rsidRPr="0741453B">
        <w:rPr>
          <w:rFonts w:ascii="Calibri" w:hAnsi="Calibri" w:cs="Calibri"/>
          <w:b/>
          <w:bCs/>
        </w:rPr>
        <w:t xml:space="preserve">Gospodarka odpadami komunalnymi </w:t>
      </w:r>
      <w:r w:rsidRPr="0741453B">
        <w:rPr>
          <w:rFonts w:ascii="Calibri" w:hAnsi="Calibri" w:cs="Calibri"/>
        </w:rPr>
        <w:t xml:space="preserve">obejmująca zbieranie i przetwarzanie odpadów, na terenie Stowarzyszenia ZIT Gniezno odbywa się w ramach wyznaczonego I </w:t>
      </w:r>
      <w:proofErr w:type="spellStart"/>
      <w:r w:rsidRPr="0741453B">
        <w:rPr>
          <w:rFonts w:ascii="Calibri" w:hAnsi="Calibri" w:cs="Calibri"/>
        </w:rPr>
        <w:t>i</w:t>
      </w:r>
      <w:proofErr w:type="spellEnd"/>
      <w:r w:rsidRPr="0741453B">
        <w:rPr>
          <w:rFonts w:ascii="Calibri" w:hAnsi="Calibri" w:cs="Calibri"/>
        </w:rPr>
        <w:t xml:space="preserve"> VII Regionu Gospodarowania Odpadami Komunalnymi (RGOK). W I Regionie zlokalizowana jest gmina Mieleszyn. Pozostałe gminy Stowarzyszenia zaliczone są do VII Regionu. Zgodnie z nowymi przepisami Regiony funkcjon</w:t>
      </w:r>
      <w:r w:rsidR="00EE136E">
        <w:rPr>
          <w:rFonts w:ascii="Calibri" w:hAnsi="Calibri" w:cs="Calibri"/>
        </w:rPr>
        <w:t xml:space="preserve">owały </w:t>
      </w:r>
      <w:r w:rsidRPr="0741453B">
        <w:rPr>
          <w:rFonts w:ascii="Calibri" w:hAnsi="Calibri" w:cs="Calibri"/>
        </w:rPr>
        <w:t xml:space="preserve">do końca 2022 roku i mają być zastąpione przez Komunalne Związki Gmin </w:t>
      </w:r>
      <w:r w:rsidR="00EE136E">
        <w:rPr>
          <w:rFonts w:ascii="Calibri" w:hAnsi="Calibri" w:cs="Calibri"/>
        </w:rPr>
        <w:t xml:space="preserve">działające </w:t>
      </w:r>
      <w:r w:rsidRPr="0741453B">
        <w:rPr>
          <w:rFonts w:ascii="Calibri" w:hAnsi="Calibri" w:cs="Calibri"/>
        </w:rPr>
        <w:t>w granicach jednego województwa.</w:t>
      </w:r>
    </w:p>
    <w:p w14:paraId="1D36F04E" w14:textId="77777777" w:rsidR="00971673" w:rsidRPr="00971673" w:rsidRDefault="00971673" w:rsidP="00971673">
      <w:pPr>
        <w:spacing w:after="0"/>
        <w:rPr>
          <w:rFonts w:ascii="Calibri" w:hAnsi="Calibri" w:cs="Calibri"/>
        </w:rPr>
      </w:pPr>
      <w:r w:rsidRPr="00971673">
        <w:rPr>
          <w:b/>
          <w:bCs/>
        </w:rPr>
        <w:t>Energetyka odnawialna</w:t>
      </w:r>
      <w:r w:rsidRPr="00971673">
        <w:t xml:space="preserve">. </w:t>
      </w:r>
      <w:r w:rsidRPr="00971673">
        <w:rPr>
          <w:rFonts w:ascii="Calibri" w:hAnsi="Calibri" w:cs="Calibri"/>
        </w:rPr>
        <w:t>Na obszarze Stowarzyszenia ZIT Gniezno zlokalizowanych jest 31 instalacji do produkcji energii ze źródeł odnawialnych o łącznej mocy 34 MW</w:t>
      </w:r>
      <w:r w:rsidRPr="00971673">
        <w:rPr>
          <w:rFonts w:ascii="Calibri" w:hAnsi="Calibri" w:cs="Calibri"/>
          <w:vertAlign w:val="superscript"/>
        </w:rPr>
        <w:footnoteReference w:id="5"/>
      </w:r>
      <w:r w:rsidRPr="00971673">
        <w:rPr>
          <w:rFonts w:ascii="Calibri" w:hAnsi="Calibri" w:cs="Calibri"/>
        </w:rPr>
        <w:t xml:space="preserve">: </w:t>
      </w:r>
    </w:p>
    <w:p w14:paraId="5FADA5A5" w14:textId="77777777" w:rsidR="00971673" w:rsidRPr="00971673" w:rsidRDefault="00971673" w:rsidP="006602F7">
      <w:pPr>
        <w:numPr>
          <w:ilvl w:val="0"/>
          <w:numId w:val="21"/>
        </w:numPr>
        <w:contextualSpacing/>
        <w:rPr>
          <w:noProof/>
        </w:rPr>
      </w:pPr>
      <w:r w:rsidRPr="00971673">
        <w:rPr>
          <w:noProof/>
        </w:rPr>
        <w:t xml:space="preserve">17 elektrowni fotowoltaicznych (słonecznych) o łącznej mocy 15,4 MW, </w:t>
      </w:r>
    </w:p>
    <w:p w14:paraId="23B88575" w14:textId="77777777" w:rsidR="00971673" w:rsidRPr="00971673" w:rsidRDefault="00971673" w:rsidP="006602F7">
      <w:pPr>
        <w:numPr>
          <w:ilvl w:val="0"/>
          <w:numId w:val="21"/>
        </w:numPr>
        <w:contextualSpacing/>
        <w:rPr>
          <w:noProof/>
        </w:rPr>
      </w:pPr>
      <w:r w:rsidRPr="00971673">
        <w:rPr>
          <w:noProof/>
        </w:rPr>
        <w:t>12 elektrowni wiatrowych o łącznej mocy 17,66 MW,</w:t>
      </w:r>
    </w:p>
    <w:p w14:paraId="78E49D29" w14:textId="77777777" w:rsidR="00971673" w:rsidRPr="00971673" w:rsidRDefault="00971673" w:rsidP="006602F7">
      <w:pPr>
        <w:numPr>
          <w:ilvl w:val="0"/>
          <w:numId w:val="21"/>
        </w:numPr>
        <w:contextualSpacing/>
        <w:rPr>
          <w:noProof/>
        </w:rPr>
      </w:pPr>
      <w:r w:rsidRPr="00971673">
        <w:rPr>
          <w:noProof/>
        </w:rPr>
        <w:t>1 instalacja wytwarzająca energię z biogazu o łącznej mocy 0,99 MW,</w:t>
      </w:r>
    </w:p>
    <w:p w14:paraId="756E2EEB" w14:textId="77777777" w:rsidR="00971673" w:rsidRPr="00971673" w:rsidRDefault="00971673" w:rsidP="006602F7">
      <w:pPr>
        <w:numPr>
          <w:ilvl w:val="0"/>
          <w:numId w:val="21"/>
        </w:numPr>
        <w:contextualSpacing/>
        <w:rPr>
          <w:noProof/>
        </w:rPr>
      </w:pPr>
      <w:r w:rsidRPr="00971673">
        <w:rPr>
          <w:noProof/>
        </w:rPr>
        <w:t xml:space="preserve">1 mała elektrownia wodna o mocy zainstalowanej 0,015 MW. </w:t>
      </w:r>
    </w:p>
    <w:p w14:paraId="1F0AE57C" w14:textId="77777777" w:rsidR="00971673" w:rsidRPr="00971673" w:rsidRDefault="00971673" w:rsidP="00971673">
      <w:pPr>
        <w:rPr>
          <w:rFonts w:ascii="Calibri" w:hAnsi="Calibri" w:cs="Calibri"/>
        </w:rPr>
      </w:pPr>
      <w:r w:rsidRPr="00971673">
        <w:rPr>
          <w:rFonts w:ascii="Calibri" w:hAnsi="Calibri" w:cs="Calibri"/>
        </w:rPr>
        <w:t>Obszar ZIT Gniezno posiada bardzo dobre warunki środowiskowe do wykorzystania energii wiatrowej – obszar zaliczony jest do II – bardzo korzystnej – strefy energetycznej wiatru w Polsce. Posiada także jednorodne i korzystne warunki dla rozwoju energetyki słonecznej. Kolektory słoneczne i ogniwa fotowoltaiczne mogą być uzupełnieniem systemów ogrzewania lub umożliwiać produkcję energii elektrycznej.</w:t>
      </w:r>
    </w:p>
    <w:p w14:paraId="0012801F" w14:textId="77777777" w:rsidR="00971673" w:rsidRPr="00971673" w:rsidRDefault="00971673" w:rsidP="00971673">
      <w:pPr>
        <w:rPr>
          <w:rFonts w:ascii="Calibri" w:hAnsi="Calibri" w:cs="Calibri"/>
        </w:rPr>
      </w:pPr>
      <w:r w:rsidRPr="00971673">
        <w:rPr>
          <w:rFonts w:ascii="Calibri" w:hAnsi="Calibri" w:cs="Calibri"/>
        </w:rPr>
        <w:t xml:space="preserve">ZIT Gniezno ma również predyspozycje do rozwoju energetyki geotermalnej. Występowanie wód termalnych w zbiorniku kredy i jury dolnej, stwarza możliwość ich zastosowania w balneoterapii i rekreacji. </w:t>
      </w:r>
    </w:p>
    <w:p w14:paraId="60C9CFF8" w14:textId="49B6351B" w:rsidR="00971673" w:rsidRPr="00971673" w:rsidRDefault="00971673" w:rsidP="00811F9E">
      <w:pPr>
        <w:keepNext/>
        <w:spacing w:before="360" w:after="120" w:line="240" w:lineRule="auto"/>
        <w:ind w:left="0"/>
        <w:rPr>
          <w:rFonts w:ascii="Calibri" w:hAnsi="Calibri" w:cs="Calibri"/>
          <w:b/>
          <w:iCs/>
          <w:noProof/>
          <w:color w:val="000000" w:themeColor="text1"/>
          <w:szCs w:val="18"/>
        </w:rPr>
      </w:pPr>
      <w:bookmarkStart w:id="92" w:name="_Toc143605778"/>
      <w:r w:rsidRPr="00971673">
        <w:rPr>
          <w:rFonts w:ascii="Calibri" w:hAnsi="Calibri" w:cs="Calibri"/>
          <w:b/>
          <w:iCs/>
          <w:noProof/>
          <w:color w:val="000000" w:themeColor="text1"/>
          <w:szCs w:val="18"/>
        </w:rPr>
        <w:lastRenderedPageBreak/>
        <w:t xml:space="preserve">Ryc. </w:t>
      </w:r>
      <w:r w:rsidR="00DA5EF1">
        <w:rPr>
          <w:rFonts w:ascii="Calibri" w:hAnsi="Calibri" w:cs="Calibri"/>
          <w:b/>
          <w:iCs/>
          <w:noProof/>
          <w:color w:val="000000" w:themeColor="text1"/>
          <w:szCs w:val="18"/>
        </w:rPr>
        <w:fldChar w:fldCharType="begin"/>
      </w:r>
      <w:r w:rsidR="002F5095">
        <w:rPr>
          <w:rFonts w:ascii="Calibri" w:hAnsi="Calibri" w:cs="Calibri"/>
          <w:b/>
          <w:iCs/>
          <w:noProof/>
          <w:color w:val="000000" w:themeColor="text1"/>
          <w:szCs w:val="18"/>
        </w:rPr>
        <w:instrText xml:space="preserve"> SEQ Ryc. \* ARABIC </w:instrText>
      </w:r>
      <w:r w:rsidR="00DA5EF1">
        <w:rPr>
          <w:rFonts w:ascii="Calibri" w:hAnsi="Calibri" w:cs="Calibri"/>
          <w:b/>
          <w:iCs/>
          <w:noProof/>
          <w:color w:val="000000" w:themeColor="text1"/>
          <w:szCs w:val="18"/>
        </w:rPr>
        <w:fldChar w:fldCharType="separate"/>
      </w:r>
      <w:r w:rsidR="00486157">
        <w:rPr>
          <w:rFonts w:ascii="Calibri" w:hAnsi="Calibri" w:cs="Calibri"/>
          <w:b/>
          <w:iCs/>
          <w:noProof/>
          <w:color w:val="000000" w:themeColor="text1"/>
          <w:szCs w:val="18"/>
        </w:rPr>
        <w:t>9</w:t>
      </w:r>
      <w:r w:rsidR="00DA5EF1">
        <w:rPr>
          <w:rFonts w:ascii="Calibri" w:hAnsi="Calibri" w:cs="Calibri"/>
          <w:b/>
          <w:iCs/>
          <w:noProof/>
          <w:color w:val="000000" w:themeColor="text1"/>
          <w:szCs w:val="18"/>
        </w:rPr>
        <w:fldChar w:fldCharType="end"/>
      </w:r>
      <w:r w:rsidRPr="00971673">
        <w:rPr>
          <w:rFonts w:ascii="Calibri" w:hAnsi="Calibri" w:cs="Calibri"/>
          <w:b/>
          <w:iCs/>
          <w:noProof/>
          <w:color w:val="000000" w:themeColor="text1"/>
          <w:szCs w:val="18"/>
        </w:rPr>
        <w:t>.</w:t>
      </w:r>
      <w:r w:rsidRPr="00971673">
        <w:rPr>
          <w:rFonts w:ascii="Calibri" w:hAnsi="Calibri" w:cs="Calibri"/>
          <w:b/>
          <w:iCs/>
          <w:noProof/>
          <w:color w:val="000000" w:themeColor="text1"/>
          <w:szCs w:val="18"/>
        </w:rPr>
        <w:tab/>
        <w:t>ZIT Gniezno – Infrastruktura techniczna</w:t>
      </w:r>
      <w:bookmarkEnd w:id="90"/>
      <w:bookmarkEnd w:id="91"/>
      <w:bookmarkEnd w:id="92"/>
    </w:p>
    <w:p w14:paraId="393C4B77" w14:textId="77777777" w:rsidR="00971673" w:rsidRPr="00971673" w:rsidRDefault="00971673" w:rsidP="00971673">
      <w:pPr>
        <w:keepNext/>
        <w:spacing w:after="120"/>
        <w:ind w:left="0"/>
        <w:rPr>
          <w:noProof/>
          <w:color w:val="000000" w:themeColor="text1"/>
        </w:rPr>
      </w:pPr>
      <w:r w:rsidRPr="00971673">
        <w:rPr>
          <w:noProof/>
          <w:lang w:eastAsia="pl-PL"/>
        </w:rPr>
        <w:drawing>
          <wp:inline distT="0" distB="0" distL="0" distR="0" wp14:anchorId="1E0D5C3A" wp14:editId="0197DDF6">
            <wp:extent cx="5759450" cy="7560945"/>
            <wp:effectExtent l="12700" t="12700" r="19050" b="8255"/>
            <wp:docPr id="11" name="Obraz 1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 11" descr="Obraz zawierający mapa&#10;&#10;Opis wygenerowany automatyczni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59450" cy="7560945"/>
                    </a:xfrm>
                    <a:prstGeom prst="rect">
                      <a:avLst/>
                    </a:prstGeom>
                    <a:noFill/>
                    <a:ln>
                      <a:solidFill>
                        <a:sysClr val="windowText" lastClr="000000"/>
                      </a:solidFill>
                    </a:ln>
                  </pic:spPr>
                </pic:pic>
              </a:graphicData>
            </a:graphic>
          </wp:inline>
        </w:drawing>
      </w:r>
    </w:p>
    <w:p w14:paraId="5927EAB2" w14:textId="77777777" w:rsidR="00971673" w:rsidRPr="00971673" w:rsidRDefault="00971673" w:rsidP="00811F9E">
      <w:pPr>
        <w:spacing w:after="360"/>
        <w:ind w:left="0"/>
        <w:rPr>
          <w:rFonts w:ascii="Calibri Light" w:hAnsi="Calibri Light"/>
          <w:noProof/>
        </w:rPr>
      </w:pPr>
      <w:r w:rsidRPr="00971673">
        <w:rPr>
          <w:rFonts w:ascii="Calibri Light" w:hAnsi="Calibri Light"/>
          <w:noProof/>
        </w:rPr>
        <w:t xml:space="preserve">Źródło: </w:t>
      </w:r>
      <w:r w:rsidR="009D0099" w:rsidRPr="00971673">
        <w:rPr>
          <w:rFonts w:ascii="Calibri Light" w:hAnsi="Calibri Light"/>
          <w:noProof/>
        </w:rPr>
        <w:t xml:space="preserve">Opracowanie </w:t>
      </w:r>
      <w:r w:rsidRPr="00971673">
        <w:rPr>
          <w:rFonts w:ascii="Calibri Light" w:hAnsi="Calibri Light"/>
          <w:noProof/>
        </w:rPr>
        <w:t>na podstawie Planu Zagospodarowania Przestrzennego Województwa Wielkopolskiego Wielkopolska 2020+, WBPP w Poznaniu, marzec 2019 r</w:t>
      </w:r>
      <w:r w:rsidR="00000000">
        <w:rPr>
          <w:rFonts w:ascii="Calibri Light" w:hAnsi="Calibri Light"/>
          <w:noProof/>
          <w:lang w:eastAsia="pl-PL"/>
        </w:rPr>
        <w:pict w14:anchorId="3A2AE562">
          <v:rect id="Prostokąt 12" o:spid="_x0000_s2070" style="position:absolute;margin-left:-55.55pt;margin-top:555.1pt;width:178pt;height:52pt;z-index:251651584;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" fillcolor="window" stroked="f" strokeweight="1pt"/>
        </w:pict>
      </w:r>
      <w:r w:rsidRPr="00971673">
        <w:rPr>
          <w:rFonts w:ascii="Calibri Light" w:hAnsi="Calibri Light"/>
          <w:noProof/>
        </w:rPr>
        <w:t>.</w:t>
      </w:r>
    </w:p>
    <w:p w14:paraId="6B63A007" w14:textId="2349397D" w:rsidR="00971673" w:rsidRPr="00971673" w:rsidRDefault="00971673" w:rsidP="00811F9E">
      <w:pPr>
        <w:spacing w:after="120"/>
        <w:rPr>
          <w:rFonts w:ascii="Calibri" w:hAnsi="Calibri" w:cs="Calibri"/>
        </w:rPr>
      </w:pPr>
      <w:r w:rsidRPr="0741453B">
        <w:rPr>
          <w:rFonts w:ascii="Calibri" w:hAnsi="Calibri" w:cs="Calibri"/>
        </w:rPr>
        <w:lastRenderedPageBreak/>
        <w:t>Obszar charakteryzuje ponadto występowanie</w:t>
      </w:r>
      <w:r w:rsidR="508D3B70" w:rsidRPr="0741453B">
        <w:rPr>
          <w:rFonts w:ascii="Calibri" w:hAnsi="Calibri" w:cs="Calibri"/>
        </w:rPr>
        <w:t>m</w:t>
      </w:r>
      <w:r w:rsidRPr="0741453B">
        <w:rPr>
          <w:rFonts w:ascii="Calibri" w:hAnsi="Calibri" w:cs="Calibri"/>
        </w:rPr>
        <w:t xml:space="preserve"> dużych zasobów biomasy, przede wszystkim na obszarach intensywnej produkcji rolnej. Źródłem pozyskiwania biogazu mogą być także oczyszczalnie ścieków, składowiska odpadów i fermy hodowlane. Natomiast niewielkie zasoby wodne stanowią ograniczenia dla rozwoju energetyki wodnej, o czym świadczy </w:t>
      </w:r>
      <w:r w:rsidR="0081722A">
        <w:rPr>
          <w:rFonts w:ascii="Calibri" w:hAnsi="Calibri" w:cs="Calibri"/>
        </w:rPr>
        <w:t xml:space="preserve">fakt działania wyłącznie jednej, małej </w:t>
      </w:r>
      <w:r w:rsidR="00A62947" w:rsidRPr="0741453B">
        <w:rPr>
          <w:rFonts w:ascii="Calibri" w:hAnsi="Calibri" w:cs="Calibri"/>
        </w:rPr>
        <w:t>elektrowni wod</w:t>
      </w:r>
      <w:r w:rsidR="00A62947">
        <w:rPr>
          <w:rFonts w:ascii="Calibri" w:hAnsi="Calibri" w:cs="Calibri"/>
        </w:rPr>
        <w:t>nej</w:t>
      </w:r>
      <w:r w:rsidRPr="0741453B">
        <w:rPr>
          <w:rFonts w:ascii="Calibri" w:hAnsi="Calibri" w:cs="Calibri"/>
        </w:rPr>
        <w:t>.</w:t>
      </w:r>
    </w:p>
    <w:p w14:paraId="67FF25ED" w14:textId="2ABDBF9A" w:rsidR="00971673" w:rsidRPr="00971673" w:rsidRDefault="00971673" w:rsidP="00811F9E">
      <w:pPr>
        <w:spacing w:after="120"/>
        <w:rPr>
          <w:rFonts w:ascii="Calibri" w:hAnsi="Calibri" w:cs="Calibri"/>
        </w:rPr>
      </w:pPr>
      <w:r w:rsidRPr="0741453B">
        <w:rPr>
          <w:rFonts w:ascii="Calibri" w:hAnsi="Calibri" w:cs="Calibri"/>
        </w:rPr>
        <w:t xml:space="preserve">Dobre warunki do rozwoju energetyki odnawialnej odzwierciedlają się w wydanych przez Starostę Powiatu Gnieźnieńskiego pozwoleniach na budowę w zakresie instalacji OZE. Od 2016 roku </w:t>
      </w:r>
      <w:r w:rsidR="00EE136E">
        <w:rPr>
          <w:rFonts w:ascii="Calibri" w:hAnsi="Calibri" w:cs="Calibri"/>
        </w:rPr>
        <w:t>na</w:t>
      </w:r>
      <w:r w:rsidR="00A62947">
        <w:rPr>
          <w:rFonts w:ascii="Calibri" w:hAnsi="Calibri" w:cs="Calibri"/>
        </w:rPr>
        <w:t xml:space="preserve"> </w:t>
      </w:r>
      <w:r w:rsidRPr="0741453B">
        <w:rPr>
          <w:rFonts w:ascii="Calibri" w:hAnsi="Calibri" w:cs="Calibri"/>
        </w:rPr>
        <w:t>teren</w:t>
      </w:r>
      <w:r w:rsidR="00EE136E">
        <w:rPr>
          <w:rFonts w:ascii="Calibri" w:hAnsi="Calibri" w:cs="Calibri"/>
        </w:rPr>
        <w:t>ie P</w:t>
      </w:r>
      <w:r w:rsidRPr="0741453B">
        <w:rPr>
          <w:rFonts w:ascii="Calibri" w:hAnsi="Calibri" w:cs="Calibri"/>
        </w:rPr>
        <w:t>artnerstwa wydano łącznie137 pozwoleń na budowę dla instalacji z zakresu produkcji energii ze źródeł odnawialnych. Wśród tych inwestycji dominującą rolę odgrywa fotowoltaika – 124 pozwolenia. Ponadto dla instalacji wiatrowych wydano jedynie 10 decyzji i pochodzą one z 2016 roku, natomiast pozostałe 3 dotyczą biogazowni.</w:t>
      </w:r>
    </w:p>
    <w:p w14:paraId="425ED8D4" w14:textId="706276E8" w:rsidR="00971673" w:rsidRPr="00971673" w:rsidRDefault="00971673" w:rsidP="00811F9E">
      <w:pPr>
        <w:keepNext/>
        <w:spacing w:before="360" w:after="120" w:line="240" w:lineRule="auto"/>
        <w:ind w:left="0"/>
        <w:rPr>
          <w:rFonts w:ascii="Calibri" w:hAnsi="Calibri" w:cs="Calibri"/>
          <w:b/>
          <w:iCs/>
          <w:noProof/>
          <w:color w:val="000000" w:themeColor="text1"/>
          <w:szCs w:val="18"/>
        </w:rPr>
      </w:pPr>
      <w:bookmarkStart w:id="93" w:name="_Toc143605779"/>
      <w:r w:rsidRPr="00971673">
        <w:rPr>
          <w:rFonts w:ascii="Calibri" w:hAnsi="Calibri" w:cs="Calibri"/>
          <w:b/>
          <w:iCs/>
          <w:noProof/>
          <w:color w:val="000000" w:themeColor="text1"/>
          <w:szCs w:val="18"/>
        </w:rPr>
        <w:t xml:space="preserve">Ryc. </w:t>
      </w:r>
      <w:r w:rsidR="00DA5EF1">
        <w:rPr>
          <w:rFonts w:ascii="Calibri" w:hAnsi="Calibri" w:cs="Calibri"/>
          <w:b/>
          <w:iCs/>
          <w:noProof/>
          <w:color w:val="000000" w:themeColor="text1"/>
          <w:szCs w:val="18"/>
        </w:rPr>
        <w:fldChar w:fldCharType="begin"/>
      </w:r>
      <w:r w:rsidR="002F5095">
        <w:rPr>
          <w:rFonts w:ascii="Calibri" w:hAnsi="Calibri" w:cs="Calibri"/>
          <w:b/>
          <w:iCs/>
          <w:noProof/>
          <w:color w:val="000000" w:themeColor="text1"/>
          <w:szCs w:val="18"/>
        </w:rPr>
        <w:instrText xml:space="preserve"> SEQ Ryc. \* ARABIC </w:instrText>
      </w:r>
      <w:r w:rsidR="00DA5EF1">
        <w:rPr>
          <w:rFonts w:ascii="Calibri" w:hAnsi="Calibri" w:cs="Calibri"/>
          <w:b/>
          <w:iCs/>
          <w:noProof/>
          <w:color w:val="000000" w:themeColor="text1"/>
          <w:szCs w:val="18"/>
        </w:rPr>
        <w:fldChar w:fldCharType="separate"/>
      </w:r>
      <w:r w:rsidR="00486157">
        <w:rPr>
          <w:rFonts w:ascii="Calibri" w:hAnsi="Calibri" w:cs="Calibri"/>
          <w:b/>
          <w:iCs/>
          <w:noProof/>
          <w:color w:val="000000" w:themeColor="text1"/>
          <w:szCs w:val="18"/>
        </w:rPr>
        <w:t>10</w:t>
      </w:r>
      <w:r w:rsidR="00DA5EF1">
        <w:rPr>
          <w:rFonts w:ascii="Calibri" w:hAnsi="Calibri" w:cs="Calibri"/>
          <w:b/>
          <w:iCs/>
          <w:noProof/>
          <w:color w:val="000000" w:themeColor="text1"/>
          <w:szCs w:val="18"/>
        </w:rPr>
        <w:fldChar w:fldCharType="end"/>
      </w:r>
      <w:r w:rsidRPr="00971673">
        <w:rPr>
          <w:rFonts w:ascii="Calibri" w:hAnsi="Calibri" w:cs="Calibri"/>
          <w:b/>
          <w:iCs/>
          <w:noProof/>
          <w:color w:val="000000" w:themeColor="text1"/>
          <w:szCs w:val="18"/>
        </w:rPr>
        <w:t>.</w:t>
      </w:r>
      <w:r w:rsidRPr="00971673">
        <w:rPr>
          <w:rFonts w:ascii="Calibri" w:hAnsi="Calibri" w:cs="Calibri"/>
          <w:b/>
          <w:iCs/>
          <w:noProof/>
          <w:color w:val="000000" w:themeColor="text1"/>
          <w:szCs w:val="18"/>
        </w:rPr>
        <w:tab/>
        <w:t>ZIT Gniezno – OZE</w:t>
      </w:r>
      <w:bookmarkEnd w:id="93"/>
    </w:p>
    <w:p w14:paraId="4BB10DCA" w14:textId="77777777" w:rsidR="00971673" w:rsidRPr="00971673" w:rsidRDefault="00971673" w:rsidP="00811F9E">
      <w:pPr>
        <w:spacing w:after="0"/>
        <w:ind w:left="0"/>
      </w:pPr>
      <w:r w:rsidRPr="00971673">
        <w:rPr>
          <w:noProof/>
          <w:lang w:eastAsia="pl-PL"/>
        </w:rPr>
        <w:drawing>
          <wp:inline distT="0" distB="0" distL="0" distR="0" wp14:anchorId="1AAEB13A" wp14:editId="3AD1CE18">
            <wp:extent cx="5220360" cy="4563642"/>
            <wp:effectExtent l="19050" t="19050" r="18415" b="2794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26134" cy="4568690"/>
                    </a:xfrm>
                    <a:prstGeom prst="rect">
                      <a:avLst/>
                    </a:prstGeom>
                    <a:noFill/>
                    <a:ln>
                      <a:solidFill>
                        <a:srgbClr val="4472C4"/>
                      </a:solidFill>
                    </a:ln>
                  </pic:spPr>
                </pic:pic>
              </a:graphicData>
            </a:graphic>
          </wp:inline>
        </w:drawing>
      </w:r>
    </w:p>
    <w:p w14:paraId="626AD0E1" w14:textId="77777777" w:rsidR="00971673" w:rsidRPr="00971673" w:rsidRDefault="00971673" w:rsidP="00811F9E">
      <w:pPr>
        <w:spacing w:after="120"/>
        <w:ind w:left="0"/>
        <w:rPr>
          <w:rFonts w:ascii="Calibri Light" w:hAnsi="Calibri Light"/>
          <w:noProof/>
          <w:color w:val="000000" w:themeColor="text1"/>
        </w:rPr>
      </w:pPr>
      <w:r w:rsidRPr="00971673">
        <w:rPr>
          <w:rFonts w:ascii="Calibri Light" w:hAnsi="Calibri Light"/>
          <w:noProof/>
        </w:rPr>
        <w:t xml:space="preserve">Źródło: </w:t>
      </w:r>
      <w:r w:rsidR="009D0099" w:rsidRPr="00971673">
        <w:rPr>
          <w:rFonts w:ascii="Calibri Light" w:hAnsi="Calibri Light"/>
          <w:noProof/>
        </w:rPr>
        <w:t xml:space="preserve">Opracowanie </w:t>
      </w:r>
      <w:r w:rsidRPr="00971673">
        <w:rPr>
          <w:rFonts w:ascii="Calibri Light" w:hAnsi="Calibri Light"/>
          <w:noProof/>
        </w:rPr>
        <w:t>własne na podstawie na podstawie danych Głównego Urzędu Nadzoru Budowlanego</w:t>
      </w:r>
      <w:bookmarkEnd w:id="64"/>
    </w:p>
    <w:p w14:paraId="36DC210E" w14:textId="77777777" w:rsidR="61901EB6" w:rsidRDefault="61901EB6" w:rsidP="5A00CF64">
      <w:pPr>
        <w:pStyle w:val="Nagwek2"/>
      </w:pPr>
      <w:bookmarkStart w:id="94" w:name="_Toc131168076"/>
      <w:bookmarkStart w:id="95" w:name="_Toc144366540"/>
      <w:bookmarkEnd w:id="94"/>
      <w:r>
        <w:lastRenderedPageBreak/>
        <w:t>Ustalenia i rekomendacje w zakresie polityki przestrzennej</w:t>
      </w:r>
      <w:bookmarkEnd w:id="95"/>
    </w:p>
    <w:p w14:paraId="35ECDD58" w14:textId="4B0ED44B" w:rsidR="00102594" w:rsidRPr="00102594" w:rsidRDefault="00102594" w:rsidP="00102594">
      <w:pPr>
        <w:spacing w:after="120"/>
      </w:pPr>
      <w:r>
        <w:t>Partnerstwo ZIT Gniezna obejmuje gminę miejską Gniezno, gminy miejsko-wiejskie Czerniej</w:t>
      </w:r>
      <w:r w:rsidR="00A62947">
        <w:t>e</w:t>
      </w:r>
      <w:r w:rsidR="00B877A7">
        <w:t>wo</w:t>
      </w:r>
      <w:r>
        <w:t xml:space="preserve">, Kłecko, Trzemeszno i Witkowo oraz gminy wiejskie Gniezno, Kiszkowo, Łubowo, Mieleszyn i Niechanowo. Na terenie Partnerstwa </w:t>
      </w:r>
      <w:r w:rsidRPr="0741453B">
        <w:rPr>
          <w:b/>
          <w:bCs/>
        </w:rPr>
        <w:t>przeważają regularne, zaplanowane formy</w:t>
      </w:r>
      <w:r>
        <w:t xml:space="preserve"> osadnicze: planowa zabudowa miejska oraz wsie folwarczne </w:t>
      </w:r>
      <w:r w:rsidRPr="0741453B">
        <w:rPr>
          <w:b/>
          <w:bCs/>
        </w:rPr>
        <w:t>o dużym stopniu koncentracji</w:t>
      </w:r>
      <w:r>
        <w:t xml:space="preserve">. Miasto Gniezno oraz większość miejscowości wiejskich i gminnych to obszary zwartej zabudowy o koncentrycznej formie. Niemniej prócz wzorcowych miejscowości o wyjątkowo zwartej struktury w obszarze </w:t>
      </w:r>
      <w:r w:rsidR="1598B706">
        <w:t>P</w:t>
      </w:r>
      <w:r>
        <w:t>artnerstwa</w:t>
      </w:r>
      <w:r w:rsidRPr="0741453B">
        <w:rPr>
          <w:b/>
          <w:bCs/>
        </w:rPr>
        <w:t xml:space="preserve"> rośnie </w:t>
      </w:r>
      <w:r>
        <w:t>udział zabudowy rozproszonej, zwiększającej swoją intensywność w obszarach podmiejskich.</w:t>
      </w:r>
    </w:p>
    <w:p w14:paraId="5AF448D7" w14:textId="0355BB71" w:rsidR="00102594" w:rsidRPr="00102594" w:rsidRDefault="00102594" w:rsidP="00102594">
      <w:pPr>
        <w:rPr>
          <w:rFonts w:cs="Calibri"/>
          <w:shd w:val="clear" w:color="auto" w:fill="FFFFFF"/>
        </w:rPr>
      </w:pPr>
      <w:r w:rsidRPr="00102594">
        <w:rPr>
          <w:b/>
          <w:bCs/>
        </w:rPr>
        <w:t>Większoś</w:t>
      </w:r>
      <w:r w:rsidR="00ED70DD">
        <w:rPr>
          <w:b/>
          <w:bCs/>
        </w:rPr>
        <w:t>ć</w:t>
      </w:r>
      <w:r w:rsidRPr="00102594">
        <w:rPr>
          <w:b/>
          <w:bCs/>
        </w:rPr>
        <w:t xml:space="preserve"> mieszkańców Partnerstwa</w:t>
      </w:r>
      <w:r w:rsidR="008555AF">
        <w:rPr>
          <w:b/>
          <w:bCs/>
        </w:rPr>
        <w:t xml:space="preserve"> </w:t>
      </w:r>
      <w:r w:rsidRPr="00102594">
        <w:rPr>
          <w:b/>
          <w:bCs/>
        </w:rPr>
        <w:t xml:space="preserve">zamieszkuje w obrębie skoncentrowanej zabudowy </w:t>
      </w:r>
      <w:r w:rsidRPr="00102594">
        <w:t>miast Gniezno, Czerniej</w:t>
      </w:r>
      <w:r w:rsidR="00ED70DD">
        <w:t>ewo</w:t>
      </w:r>
      <w:r w:rsidRPr="00102594">
        <w:t xml:space="preserve">, Kłecko, Trzemeszno i Witkowo i ma zapewniony </w:t>
      </w:r>
      <w:r w:rsidRPr="00102594">
        <w:rPr>
          <w:b/>
          <w:bCs/>
        </w:rPr>
        <w:t>dobry dostęp do obiektów usług publicznych i komercyjnych oraz do sieci infrastruktury technicznej</w:t>
      </w:r>
      <w:r w:rsidRPr="00102594">
        <w:t>. Około 54% ogółu mieszkańców partnerstwa, a co za tym idzie podobny odsetek dzieci, zamieszkuje w zasięgu 15-minutowego dojścia pieszego do szkoły podstawowej. Kolejne 35% dzieci może dotrzeć do szkoły podstawowej w ciągu 15 minut podróżując rowerem. Natomiast w</w:t>
      </w:r>
      <w:r w:rsidRPr="00102594">
        <w:rPr>
          <w:rFonts w:cs="Calibri"/>
          <w:shd w:val="clear" w:color="auto" w:fill="FFFFFF"/>
        </w:rPr>
        <w:t>skaźniki długości sieci infrastruktury technicznej (wodociągowej i kanalizacyjnej), przy dobrym odsetku korzystającej z sieci ludności, są dłuższe niż średnia dla Polski co wynika ze zróżnicowanej na terenach miejskich i wiejskich gęstości zabudowy.</w:t>
      </w:r>
    </w:p>
    <w:p w14:paraId="689B5212" w14:textId="77777777" w:rsidR="00102594" w:rsidRPr="00102594" w:rsidRDefault="00102594" w:rsidP="00102594">
      <w:r w:rsidRPr="0741453B">
        <w:rPr>
          <w:b/>
          <w:bCs/>
        </w:rPr>
        <w:t xml:space="preserve">Zagrożeniem dla ładu przestrzennego i standardu życia mogą </w:t>
      </w:r>
      <w:r w:rsidR="00EE136E">
        <w:rPr>
          <w:b/>
          <w:bCs/>
        </w:rPr>
        <w:t xml:space="preserve">być </w:t>
      </w:r>
      <w:r w:rsidRPr="0741453B">
        <w:rPr>
          <w:b/>
          <w:bCs/>
        </w:rPr>
        <w:t xml:space="preserve">procesy niekontrolowanej suburbanizacji </w:t>
      </w:r>
      <w:r>
        <w:t xml:space="preserve">na otaczających terenach wiejskich. Procesy te obserwowane są głównie w gminie wiejskiej Gniezno oraz w gminach Niechanowo i Czerniejewo w częściach przylegających do miasta Gniezna. </w:t>
      </w:r>
      <w:r w:rsidRPr="0741453B">
        <w:rPr>
          <w:b/>
          <w:bCs/>
        </w:rPr>
        <w:t>Na obszarach o niskim stopniu</w:t>
      </w:r>
      <w:r>
        <w:t xml:space="preserve"> koncentracji zabudowy, tworzącej wąskie pasma wzdłuż dróg, mała intensywność zabudowy stawia pod znakiem zapytania możliwość wprowadzenia współczesnych standardów zamieszkiwania. Chaotyczne rozlewanie się zabudowy, skutkuje nie tylko dewastacją krajobrazu, ale również generuje </w:t>
      </w:r>
      <w:r w:rsidRPr="0741453B">
        <w:rPr>
          <w:b/>
          <w:bCs/>
        </w:rPr>
        <w:t>nadmierne koszty funkcjonowania gmin</w:t>
      </w:r>
      <w:r>
        <w:t>. Proces taki może następować również w przypadku, gdy zbyt szeroko zaplanowane tereny rozwojowe są wykorzystywane w niewielkim stopniu, wyrywkowo, bez zapewnienia właściwego dostępu do uzbrojenia terenu i dostępu do usług publicznych.</w:t>
      </w:r>
    </w:p>
    <w:p w14:paraId="29A860F2" w14:textId="7694E5BE" w:rsidR="00102594" w:rsidRPr="00102594" w:rsidRDefault="00102594" w:rsidP="00102594">
      <w:r>
        <w:t xml:space="preserve">Szansą rozwojową </w:t>
      </w:r>
      <w:r w:rsidR="2D29786C">
        <w:t>P</w:t>
      </w:r>
      <w:r>
        <w:t>artnerstwa jest szczególnie cenny krajobraz Jeziora Lednickiego oraz bogate zasoby dziedzictwa kulturowego na czele z Gnieznem posiadającym historyczny układ urbanistyczny, szeroki katalog obiektów zabytkowych oraz niezwykły w skali kraju potencjał miejsca będącego na przestrzeni wieków ważnym ośrodkiem polskości. Ponadto występujące na terenie</w:t>
      </w:r>
      <w:r w:rsidR="008555AF">
        <w:t xml:space="preserve"> </w:t>
      </w:r>
      <w:r w:rsidR="17A7BA9D">
        <w:t>P</w:t>
      </w:r>
      <w:r>
        <w:t xml:space="preserve">artnerstwa założenie </w:t>
      </w:r>
      <w:r>
        <w:lastRenderedPageBreak/>
        <w:t xml:space="preserve">przestrzenne Czerniejewa wraz z zespołem pałacowym, zabytkowe układy urbanistyczne Kłecka i Witkowa oraz układ przestrzenny Trzemeszna z klasztorem kanoników </w:t>
      </w:r>
      <w:r w:rsidR="7BF40C27">
        <w:t>r</w:t>
      </w:r>
      <w:r>
        <w:t xml:space="preserve">egularnych dopełniają wizję obszaru o wysokich walorach kulturowych. </w:t>
      </w:r>
    </w:p>
    <w:p w14:paraId="3B9BE6AD" w14:textId="77777777" w:rsidR="00102594" w:rsidRPr="00F865DF" w:rsidRDefault="00102594" w:rsidP="00F865DF">
      <w:pPr>
        <w:pStyle w:val="Nagwek3"/>
        <w:rPr>
          <w:rStyle w:val="Wyrnieniedelikatne"/>
          <w:rFonts w:ascii="Calibri" w:hAnsi="Calibri"/>
          <w:b/>
          <w:bCs w:val="0"/>
          <w:iCs w:val="0"/>
        </w:rPr>
      </w:pPr>
      <w:r w:rsidRPr="00F865DF">
        <w:rPr>
          <w:rStyle w:val="Wyrnieniedelikatne"/>
          <w:rFonts w:ascii="Calibri" w:hAnsi="Calibri"/>
          <w:b/>
          <w:bCs w:val="0"/>
          <w:iCs w:val="0"/>
        </w:rPr>
        <w:t>Zasady ochrony i kształtowania środowiska przyrodniczego</w:t>
      </w:r>
    </w:p>
    <w:p w14:paraId="66ED4E9E" w14:textId="77777777" w:rsidR="00102594" w:rsidRPr="00F865DF" w:rsidRDefault="00102594" w:rsidP="005D1C95">
      <w:pPr>
        <w:rPr>
          <w:rStyle w:val="Wyrnieniedelikatne"/>
          <w:rFonts w:ascii="Calibri" w:eastAsiaTheme="majorEastAsia" w:hAnsi="Calibri" w:cstheme="majorBidi"/>
          <w:b w:val="0"/>
          <w:bCs w:val="0"/>
          <w:noProof/>
          <w:sz w:val="24"/>
          <w:szCs w:val="20"/>
        </w:rPr>
      </w:pPr>
      <w:r w:rsidRPr="00F865DF">
        <w:rPr>
          <w:rStyle w:val="Wyrnieniedelikatne"/>
          <w:rFonts w:ascii="Calibri" w:hAnsi="Calibri"/>
          <w:b w:val="0"/>
          <w:bCs w:val="0"/>
          <w:sz w:val="24"/>
          <w:szCs w:val="20"/>
        </w:rPr>
        <w:t xml:space="preserve">Wspólna polityka ekologiczna gmin, poprzez podejmowanie wspólnych przedsięwzięć, w tym we współpracy z firmami eksploatującymi zasoby środowiska przyrodniczego w zakresie ochrony wód, ziemi, powietrza i krajobrazu jako podstawy dla rozwoju rekreacji oraz turystyki. </w:t>
      </w:r>
    </w:p>
    <w:p w14:paraId="38EDE016" w14:textId="77777777" w:rsidR="00102594" w:rsidRPr="00F865DF" w:rsidRDefault="00102594" w:rsidP="00F865DF">
      <w:pPr>
        <w:rPr>
          <w:rStyle w:val="Wyrnieniedelikatne"/>
          <w:rFonts w:ascii="Calibri" w:hAnsi="Calibri"/>
          <w:b w:val="0"/>
          <w:bCs w:val="0"/>
          <w:sz w:val="24"/>
          <w:szCs w:val="20"/>
        </w:rPr>
      </w:pPr>
      <w:r w:rsidRPr="00F865DF">
        <w:rPr>
          <w:rStyle w:val="Wyrnieniedelikatne"/>
          <w:rFonts w:ascii="Calibri" w:hAnsi="Calibri"/>
          <w:b w:val="0"/>
          <w:bCs w:val="0"/>
          <w:sz w:val="24"/>
          <w:szCs w:val="20"/>
        </w:rPr>
        <w:t xml:space="preserve">Część obszaru Partnerstwa objęta jest formami ochrony przyrody i krajobrazu. Niezbędne jest rygorystyczne respektowanie zakazów i ograniczeń wynikających z ustanowionych form ochrony. </w:t>
      </w:r>
    </w:p>
    <w:p w14:paraId="18BA79EC" w14:textId="77777777" w:rsidR="00102594" w:rsidRPr="00F865DF" w:rsidRDefault="00102594" w:rsidP="00F865DF">
      <w:pPr>
        <w:rPr>
          <w:rStyle w:val="Wyrnieniedelikatne"/>
          <w:rFonts w:ascii="Calibri" w:hAnsi="Calibri"/>
          <w:b w:val="0"/>
          <w:bCs w:val="0"/>
          <w:sz w:val="24"/>
          <w:szCs w:val="20"/>
        </w:rPr>
      </w:pPr>
      <w:r w:rsidRPr="00F865DF">
        <w:rPr>
          <w:rStyle w:val="Wyrnieniedelikatne"/>
          <w:rFonts w:ascii="Calibri" w:hAnsi="Calibri"/>
          <w:b w:val="0"/>
          <w:bCs w:val="0"/>
          <w:sz w:val="24"/>
          <w:szCs w:val="20"/>
        </w:rPr>
        <w:t>Ukierunkowowanie rozwoju gospodarczego Partnerstwa w oparciu o naturalne walory przyrodnicze i środowiskowe z zachowaniem bioróżnorodności naturalnych ekosystemów.</w:t>
      </w:r>
    </w:p>
    <w:p w14:paraId="44E4029D" w14:textId="77777777" w:rsidR="00102594" w:rsidRPr="00F865DF" w:rsidRDefault="00102594" w:rsidP="00F865DF">
      <w:pPr>
        <w:rPr>
          <w:rStyle w:val="Wyrnieniedelikatne"/>
          <w:rFonts w:ascii="Calibri" w:hAnsi="Calibri"/>
          <w:b w:val="0"/>
          <w:bCs w:val="0"/>
          <w:sz w:val="24"/>
          <w:szCs w:val="20"/>
        </w:rPr>
      </w:pPr>
      <w:r w:rsidRPr="00F865DF">
        <w:rPr>
          <w:rStyle w:val="Wyrnieniedelikatne"/>
          <w:rFonts w:ascii="Calibri" w:hAnsi="Calibri"/>
          <w:b w:val="0"/>
          <w:bCs w:val="0"/>
          <w:sz w:val="24"/>
          <w:szCs w:val="20"/>
        </w:rPr>
        <w:t xml:space="preserve">Zaleca się działania zmierzające do utrzymania i wzmocnienia powiązań ekologicznych – wskazania, na podstawie waloryzacji przyrodniczej i krajobrazowej, obszarów niezbędnych do zachowania ciągłości regionalnej sieci korytarzy ekologicznych, mających szczególne znaczenie dla gatunków wędrownych. </w:t>
      </w:r>
    </w:p>
    <w:p w14:paraId="7A451D7E" w14:textId="77777777" w:rsidR="00102594" w:rsidRPr="00F865DF" w:rsidRDefault="00102594" w:rsidP="00F865DF">
      <w:pPr>
        <w:rPr>
          <w:rStyle w:val="Wyrnieniedelikatne"/>
          <w:rFonts w:ascii="Calibri" w:hAnsi="Calibri"/>
          <w:b w:val="0"/>
          <w:bCs w:val="0"/>
          <w:sz w:val="24"/>
          <w:szCs w:val="20"/>
        </w:rPr>
      </w:pPr>
      <w:r w:rsidRPr="00F865DF">
        <w:rPr>
          <w:rStyle w:val="Wyrnieniedelikatne"/>
          <w:rFonts w:ascii="Calibri" w:hAnsi="Calibri"/>
          <w:b w:val="0"/>
          <w:bCs w:val="0"/>
          <w:sz w:val="24"/>
          <w:szCs w:val="20"/>
        </w:rPr>
        <w:t>Podstawową formą ochrony terenów otwartych i krajobrazu jest ich ochrona przed zabudową lub niekorzystną zmianą sposobu użytkowania. Tereny rolne i leśne, tereny położone wzdłuż cieków wodnych i jezior oraz obszary na przebiegu zielonych korytarzy ekologicznych powinny priorytetowo zostać objęte ochroną przed zabudową w dokumentach planistycznych. W wyjątkowych sytuacjach dopuszcza się jedynie obiekty gospodarcze, związane z gospodarką rolną lub leśną (bez możliwości realizacji nowych siedlisk), niezbędne obiekty infrastruktury, urządzenia związane z regulacją i retencją wód.</w:t>
      </w:r>
    </w:p>
    <w:p w14:paraId="48897085" w14:textId="0BBC1070" w:rsidR="00102594" w:rsidRPr="00F865DF" w:rsidRDefault="00102594" w:rsidP="00F865DF">
      <w:pPr>
        <w:rPr>
          <w:rStyle w:val="Wyrnieniedelikatne"/>
          <w:rFonts w:ascii="Calibri" w:hAnsi="Calibri"/>
          <w:b w:val="0"/>
          <w:bCs w:val="0"/>
          <w:sz w:val="24"/>
          <w:szCs w:val="20"/>
        </w:rPr>
      </w:pPr>
      <w:r w:rsidRPr="00F865DF">
        <w:rPr>
          <w:rStyle w:val="Wyrnieniedelikatne"/>
          <w:rFonts w:ascii="Calibri" w:hAnsi="Calibri"/>
          <w:b w:val="0"/>
          <w:bCs w:val="0"/>
          <w:sz w:val="24"/>
          <w:szCs w:val="20"/>
        </w:rPr>
        <w:t xml:space="preserve">Ustanowienie jednoznacznej granicy pomiędzy terenami zurbanizowanymi (tereny zabudowy) i terenami otwartymi, </w:t>
      </w:r>
      <w:r w:rsidR="002F5095" w:rsidRPr="00F865DF">
        <w:rPr>
          <w:rStyle w:val="Wyrnieniedelikatne"/>
          <w:rFonts w:ascii="Calibri" w:hAnsi="Calibri"/>
          <w:b w:val="0"/>
          <w:bCs w:val="0"/>
          <w:sz w:val="24"/>
          <w:szCs w:val="20"/>
        </w:rPr>
        <w:t>na których możliwości sytuowania obiektów budowlanych będą bardzo ograniczone</w:t>
      </w:r>
      <w:r w:rsidRPr="00F865DF">
        <w:rPr>
          <w:rStyle w:val="Wyrnieniedelikatne"/>
          <w:rFonts w:ascii="Calibri" w:hAnsi="Calibri"/>
          <w:b w:val="0"/>
          <w:bCs w:val="0"/>
          <w:sz w:val="24"/>
          <w:szCs w:val="20"/>
        </w:rPr>
        <w:t>. Zmiana sposobu użytkowania terenów rolnych na cele nierolnicze powinna następować jedynie w przypadkach uzasadnionych realnym zapotrzebowaniem</w:t>
      </w:r>
      <w:r w:rsidR="00AB1C80">
        <w:rPr>
          <w:rStyle w:val="Wyrnieniedelikatne"/>
          <w:rFonts w:ascii="Calibri" w:hAnsi="Calibri"/>
          <w:b w:val="0"/>
          <w:bCs w:val="0"/>
          <w:sz w:val="24"/>
          <w:szCs w:val="20"/>
        </w:rPr>
        <w:t xml:space="preserve"> </w:t>
      </w:r>
      <w:r w:rsidRPr="00F865DF">
        <w:rPr>
          <w:rStyle w:val="Wyrnieniedelikatne"/>
          <w:rFonts w:ascii="Calibri" w:hAnsi="Calibri"/>
          <w:b w:val="0"/>
          <w:bCs w:val="0"/>
          <w:sz w:val="24"/>
          <w:szCs w:val="20"/>
        </w:rPr>
        <w:t xml:space="preserve">i zostać poprzedzona uchwaleniem miejscowego planu zagospodarowania przestrzennego, a zabudowa poprzedzona lub równoległa z docelowym uzbrojeniem i urządzeniem ulic. </w:t>
      </w:r>
    </w:p>
    <w:p w14:paraId="5BAE80FF" w14:textId="77777777" w:rsidR="00102594" w:rsidRPr="00F865DF" w:rsidRDefault="00102594" w:rsidP="00F865DF">
      <w:pPr>
        <w:rPr>
          <w:rStyle w:val="Wyrnieniedelikatne"/>
          <w:rFonts w:ascii="Calibri" w:hAnsi="Calibri"/>
          <w:b w:val="0"/>
          <w:bCs w:val="0"/>
          <w:sz w:val="24"/>
          <w:szCs w:val="20"/>
        </w:rPr>
      </w:pPr>
      <w:r w:rsidRPr="00F865DF">
        <w:rPr>
          <w:rStyle w:val="Wyrnieniedelikatne"/>
          <w:rFonts w:ascii="Calibri" w:hAnsi="Calibri"/>
          <w:b w:val="0"/>
          <w:bCs w:val="0"/>
          <w:sz w:val="24"/>
          <w:szCs w:val="20"/>
        </w:rPr>
        <w:lastRenderedPageBreak/>
        <w:t xml:space="preserve">Zaleca się zrealizowanie zielonego pierścienia wokół miasta Gniezna – z ograniczeniami dla nowej zabudowy – będącego połączeniem występujących wokół miasta kompleksów leśnych, łąkowych, dolin rzecznych i jezior oraz terenów rolnych, wolnych od zabudowy lub zabudowanych w nieznacznym stopniu. </w:t>
      </w:r>
    </w:p>
    <w:p w14:paraId="509798F1" w14:textId="77777777" w:rsidR="00102594" w:rsidRPr="00F865DF" w:rsidRDefault="00102594" w:rsidP="00F865DF">
      <w:pPr>
        <w:rPr>
          <w:rStyle w:val="Wyrnieniedelikatne"/>
          <w:rFonts w:ascii="Calibri" w:hAnsi="Calibri"/>
          <w:b w:val="0"/>
          <w:bCs w:val="0"/>
          <w:sz w:val="24"/>
          <w:szCs w:val="20"/>
        </w:rPr>
      </w:pPr>
      <w:r w:rsidRPr="00F865DF">
        <w:rPr>
          <w:rStyle w:val="Wyrnieniedelikatne"/>
          <w:rFonts w:ascii="Calibri" w:hAnsi="Calibri"/>
          <w:b w:val="0"/>
          <w:bCs w:val="0"/>
          <w:sz w:val="24"/>
          <w:szCs w:val="20"/>
        </w:rPr>
        <w:t>Wbudowanie terenów rolnych i leśnych w obrębie korytarzy ekologicznych w ogólnodostępny system terenów otwartych i zieleni publicznej, połączenie ich zielonymi ciągami pieszymi i rowerowymi spinającymi poszczególne miejscowości i obszary Partnerstwa.</w:t>
      </w:r>
    </w:p>
    <w:p w14:paraId="62D33B60" w14:textId="77777777" w:rsidR="00102594" w:rsidRPr="00F865DF" w:rsidRDefault="00102594" w:rsidP="00F865DF">
      <w:pPr>
        <w:rPr>
          <w:rStyle w:val="Wyrnieniedelikatne"/>
          <w:rFonts w:ascii="Calibri" w:hAnsi="Calibri"/>
          <w:b w:val="0"/>
          <w:bCs w:val="0"/>
          <w:sz w:val="24"/>
          <w:szCs w:val="20"/>
        </w:rPr>
      </w:pPr>
      <w:r w:rsidRPr="00F865DF">
        <w:rPr>
          <w:rStyle w:val="Wyrnieniedelikatne"/>
          <w:rFonts w:ascii="Calibri" w:hAnsi="Calibri"/>
          <w:b w:val="0"/>
          <w:bCs w:val="0"/>
          <w:sz w:val="24"/>
          <w:szCs w:val="20"/>
        </w:rPr>
        <w:t xml:space="preserve">Zwiększanie obszarów zielonych na obszarach zurbanizowanych, a także zwiększanie na tych obszarach retencji wód, stosowanie rozwiązań proretencyjnych jako jedno z działań adaptujących do zmian klimatycznych. Ustanowienie retencji jako priorytetu projektowania systemów gospodarowanie wodami opadowymi. Stosowanie rozwiązań takich jak: </w:t>
      </w:r>
    </w:p>
    <w:p w14:paraId="5C99CC4E" w14:textId="77777777" w:rsidR="00102594" w:rsidRPr="00F865DF" w:rsidRDefault="00102594" w:rsidP="006602F7">
      <w:pPr>
        <w:pStyle w:val="Akapitzlist"/>
        <w:numPr>
          <w:ilvl w:val="0"/>
          <w:numId w:val="49"/>
        </w:numPr>
      </w:pPr>
      <w:r w:rsidRPr="00F865DF">
        <w:t>zwiększanie udziału powierzchni biologicznie czynnych, a w przypadku realizacji niezbędnych powierzchni utwardzonych stosowanie rozwiązań wodoprzepuszczalnych (np. ażurowych lub z materiałów jamistych, wodoprzepuszczalnych) zamiast powierzchni szczelnych,</w:t>
      </w:r>
    </w:p>
    <w:p w14:paraId="133FC4E6" w14:textId="77777777" w:rsidR="00102594" w:rsidRPr="00F865DF" w:rsidRDefault="00102594" w:rsidP="006602F7">
      <w:pPr>
        <w:pStyle w:val="Akapitzlist"/>
        <w:numPr>
          <w:ilvl w:val="0"/>
          <w:numId w:val="49"/>
        </w:numPr>
      </w:pPr>
      <w:r w:rsidRPr="00F865DF">
        <w:t>wykorzystanie istniejących zagłębień i oczek wodnych do retencji,</w:t>
      </w:r>
    </w:p>
    <w:p w14:paraId="10716900" w14:textId="77777777" w:rsidR="00102594" w:rsidRPr="00F865DF" w:rsidRDefault="00102594" w:rsidP="006602F7">
      <w:pPr>
        <w:pStyle w:val="Akapitzlist"/>
        <w:numPr>
          <w:ilvl w:val="0"/>
          <w:numId w:val="49"/>
        </w:numPr>
      </w:pPr>
      <w:r w:rsidRPr="00F865DF">
        <w:t>zagospodarowanie wód opadowych i roztopowych w sposób minimalizujący utratę naturalnej retencji lub spowolniający odpływ odprowadzanych wód (np. poprzez zbiorniki retencyjno–infiltracyjne; zastosowanie drenaży lub skrzynek rozsączających itp.),</w:t>
      </w:r>
    </w:p>
    <w:p w14:paraId="69D5D660" w14:textId="77777777" w:rsidR="00102594" w:rsidRPr="00F865DF" w:rsidRDefault="00102594" w:rsidP="006602F7">
      <w:pPr>
        <w:pStyle w:val="Akapitzlist"/>
        <w:numPr>
          <w:ilvl w:val="0"/>
          <w:numId w:val="49"/>
        </w:numPr>
      </w:pPr>
      <w:r w:rsidRPr="00F865DF">
        <w:t>zakładanie zielonych dachów i zielonych, żyjących ścian na budynkach/wiatach,</w:t>
      </w:r>
    </w:p>
    <w:p w14:paraId="4B8E159D" w14:textId="77777777" w:rsidR="00102594" w:rsidRPr="00F865DF" w:rsidRDefault="00102594" w:rsidP="006602F7">
      <w:pPr>
        <w:pStyle w:val="Akapitzlist"/>
        <w:numPr>
          <w:ilvl w:val="0"/>
          <w:numId w:val="49"/>
        </w:numPr>
      </w:pPr>
      <w:r w:rsidRPr="00F865DF">
        <w:t>zakładanie ogrodów deszczowych zasilanych deszczówką na terenach zurbanizowanych, szczególnie na terenach o znacznym zasklepieniu gleby.</w:t>
      </w:r>
    </w:p>
    <w:p w14:paraId="24E001BA" w14:textId="77777777" w:rsidR="00102594" w:rsidRPr="00F865DF" w:rsidRDefault="00102594" w:rsidP="00F865DF">
      <w:pPr>
        <w:pStyle w:val="Nagwek3"/>
        <w:rPr>
          <w:rStyle w:val="Wyrnieniedelikatne"/>
          <w:rFonts w:ascii="Calibri" w:hAnsi="Calibri"/>
          <w:b/>
          <w:bCs w:val="0"/>
          <w:iCs w:val="0"/>
        </w:rPr>
      </w:pPr>
      <w:r w:rsidRPr="00F865DF">
        <w:rPr>
          <w:rStyle w:val="Wyrnieniedelikatne"/>
          <w:rFonts w:ascii="Calibri" w:hAnsi="Calibri"/>
          <w:b/>
          <w:bCs w:val="0"/>
          <w:iCs w:val="0"/>
        </w:rPr>
        <w:t>Zasady ochrony dziedzictwa kulturowego i zabytków, krajobrazu kulturowego oraz dóbr kultury współczesnej</w:t>
      </w:r>
    </w:p>
    <w:p w14:paraId="40AF004E" w14:textId="77777777" w:rsidR="00102594" w:rsidRPr="00F865DF" w:rsidRDefault="00102594" w:rsidP="00F865DF">
      <w:pPr>
        <w:rPr>
          <w:rStyle w:val="Wyrnieniedelikatne"/>
          <w:rFonts w:ascii="Calibri" w:hAnsi="Calibri"/>
          <w:b w:val="0"/>
          <w:bCs w:val="0"/>
          <w:sz w:val="24"/>
          <w:szCs w:val="20"/>
        </w:rPr>
      </w:pPr>
      <w:r w:rsidRPr="00F865DF">
        <w:rPr>
          <w:rStyle w:val="Wyrnieniedelikatne"/>
          <w:rFonts w:ascii="Calibri" w:hAnsi="Calibri"/>
          <w:b w:val="0"/>
          <w:bCs w:val="0"/>
          <w:sz w:val="24"/>
          <w:szCs w:val="20"/>
        </w:rPr>
        <w:t xml:space="preserve">Ochrona elementów dziedzictwa kulturowego, w szczególności wartościowych układów urbanistycznych i ruralistycznych, historycznych zespołów pałacowo-parkowych, zadrzewień przydrożnych i śródpolnych oraz obiektów zabytkowych. Przystosowanie zachowanych założeń i obiektów, które utraciły swoje pierwotne funkcje, do nowych, współczesnych potrzeb. </w:t>
      </w:r>
    </w:p>
    <w:p w14:paraId="14AB91F8" w14:textId="77777777" w:rsidR="00102594" w:rsidRPr="00F865DF" w:rsidRDefault="00102594" w:rsidP="00F865DF">
      <w:pPr>
        <w:rPr>
          <w:rStyle w:val="Wyrnieniedelikatne"/>
          <w:rFonts w:ascii="Calibri" w:hAnsi="Calibri"/>
          <w:b w:val="0"/>
          <w:bCs w:val="0"/>
          <w:sz w:val="24"/>
          <w:szCs w:val="20"/>
        </w:rPr>
      </w:pPr>
      <w:r w:rsidRPr="00F865DF">
        <w:rPr>
          <w:rStyle w:val="Wyrnieniedelikatne"/>
          <w:rFonts w:ascii="Calibri" w:hAnsi="Calibri"/>
          <w:b w:val="0"/>
          <w:bCs w:val="0"/>
          <w:sz w:val="24"/>
          <w:szCs w:val="20"/>
        </w:rPr>
        <w:t>Ochrona szczególnie cennych krajobrazów kulturowych:</w:t>
      </w:r>
    </w:p>
    <w:p w14:paraId="150BA493" w14:textId="77777777" w:rsidR="00102594" w:rsidRPr="00F865DF" w:rsidRDefault="00102594" w:rsidP="00F865DF">
      <w:pPr>
        <w:rPr>
          <w:rStyle w:val="Pogrubienie"/>
        </w:rPr>
      </w:pPr>
      <w:r w:rsidRPr="00F865DF">
        <w:rPr>
          <w:rStyle w:val="Pogrubienie"/>
        </w:rPr>
        <w:t>Jeziora Lednickiego poprzez:</w:t>
      </w:r>
    </w:p>
    <w:p w14:paraId="7AB547D5" w14:textId="77777777" w:rsidR="00102594" w:rsidRPr="00102594" w:rsidRDefault="00102594" w:rsidP="00F865DF">
      <w:pPr>
        <w:pStyle w:val="Akapitzlist"/>
      </w:pPr>
      <w:r>
        <w:lastRenderedPageBreak/>
        <w:t>kształtowanie struktury przestrzennej z zachowaniem funkcji przyrodniczej, w tym wód powierzchniowych wraz z przyległymi gruntami ornymi, łąkami i pastwiskami oraz obszarami podmokłymi i lasami,</w:t>
      </w:r>
    </w:p>
    <w:p w14:paraId="1791AB92" w14:textId="77777777" w:rsidR="00102594" w:rsidRPr="00102594" w:rsidRDefault="00102594" w:rsidP="00F865DF">
      <w:pPr>
        <w:pStyle w:val="Akapitzlist"/>
      </w:pPr>
      <w:r>
        <w:t>ograniczenie intensyfikacji zabudowy w sąsiedztwie Jeziora Lednicka, planowanie rozwoju zabudowy tak, by nie dopuszczać do rozlewania i łączenia jednostek osadniczych oraz zachować otwartą przestrzeń pomiędzy miejscowościami okalającymi akwen,</w:t>
      </w:r>
    </w:p>
    <w:p w14:paraId="4A6FB6D0" w14:textId="77777777" w:rsidR="00102594" w:rsidRPr="00102594" w:rsidRDefault="00102594" w:rsidP="00F865DF">
      <w:pPr>
        <w:pStyle w:val="Akapitzlist"/>
      </w:pPr>
      <w:r>
        <w:t>ograniczenie wprowadzania elementów niedopasowanych kubaturą do specyfiki miejsca wpływających negatywnie na krajobraz przyrodniczy, w tym napowietrznej infrastruktury technicznej, w szczególności w otoczeniu wyspy Ostrów Lednicki,</w:t>
      </w:r>
    </w:p>
    <w:p w14:paraId="3AC51AEF" w14:textId="77777777" w:rsidR="00102594" w:rsidRPr="00102594" w:rsidRDefault="00102594" w:rsidP="00F865DF">
      <w:pPr>
        <w:pStyle w:val="Akapitzlist"/>
      </w:pPr>
      <w:r>
        <w:t>wykluczenie możliwości budowania nowych obiektów budowlanych w pasie szerokości 100 m od linii brzegowej jeziora Lednica, z wyjątkiem obiektów służących turystyce wodnej, gospodarce wodnej lub rybackiej, o ile przepisy odrębne nie stanowią inaczej,</w:t>
      </w:r>
    </w:p>
    <w:p w14:paraId="36A726B4" w14:textId="77777777" w:rsidR="00102594" w:rsidRPr="00102594" w:rsidRDefault="00102594" w:rsidP="00F865DF">
      <w:pPr>
        <w:pStyle w:val="Akapitzlist"/>
      </w:pPr>
      <w:r>
        <w:t>ograniczanie możliwości wyznaczania nowych kąpielisk nad brzegiem jeziora Lednica, poprawa zagospodarowania istniejących kąpielisk (w Lednogórze i Dziekanowicach) poprzez wyposażenie ich w zaplecze sanitarne</w:t>
      </w:r>
      <w:r w:rsidR="480CFDB3">
        <w:t>.</w:t>
      </w:r>
    </w:p>
    <w:p w14:paraId="4584A61A" w14:textId="77777777" w:rsidR="00102594" w:rsidRPr="00F865DF" w:rsidRDefault="00102594" w:rsidP="00F865DF">
      <w:pPr>
        <w:rPr>
          <w:rStyle w:val="Wyrnieniedelikatne"/>
        </w:rPr>
      </w:pPr>
      <w:r w:rsidRPr="00F865DF">
        <w:rPr>
          <w:rStyle w:val="Wyrnieniedelikatne"/>
        </w:rPr>
        <w:t>Czerniejewa poprzez:</w:t>
      </w:r>
    </w:p>
    <w:p w14:paraId="0CE4FDB4" w14:textId="77777777" w:rsidR="00102594" w:rsidRPr="00102594" w:rsidRDefault="00102594" w:rsidP="00F865DF">
      <w:pPr>
        <w:pStyle w:val="Akapitzlist"/>
      </w:pPr>
      <w:r>
        <w:t>zachowanie zespołu pałacowo-parkowego wraz z powiązaniami przestrzennymi z historycznym układem miasta, ochrona jego indywidualnych cech historycznych oraz utrzymanie funkcji kulturowej i przyrodniczej jako dominujących,</w:t>
      </w:r>
    </w:p>
    <w:p w14:paraId="47E59617" w14:textId="77777777" w:rsidR="00102594" w:rsidRPr="00102594" w:rsidRDefault="00102594" w:rsidP="00F865DF">
      <w:pPr>
        <w:pStyle w:val="Akapitzlist"/>
      </w:pPr>
      <w:r>
        <w:t>dopuszczenie wprowadzania nowej zabudowy na terenie dawnego zespołu folwarcznego gospodarstwa ogrodniczego wyłącznie jako uzupełnienie istniejącej struktury przestrzennej, która formą i charakterem powinna nawiązywać do historycznych cech zabudowy oraz nie powinna zaburzać kompozycji przestrzennej założenia,</w:t>
      </w:r>
    </w:p>
    <w:p w14:paraId="4DBBD6EF" w14:textId="77777777" w:rsidR="00102594" w:rsidRPr="00102594" w:rsidRDefault="00102594" w:rsidP="00F865DF">
      <w:pPr>
        <w:pStyle w:val="Akapitzlist"/>
      </w:pPr>
      <w:r>
        <w:t>ograniczenie wprowadzania elementów niedopasowanych kubaturą do specyfiki miejsca wpływających negatywnie na krajobraz przyrodniczy i kulturowy, w szczególności napowietrznej infrastruktury technicznej</w:t>
      </w:r>
      <w:r w:rsidR="041E6E1D">
        <w:t>.</w:t>
      </w:r>
    </w:p>
    <w:p w14:paraId="3A315BDA" w14:textId="77777777" w:rsidR="00102594" w:rsidRPr="00F865DF" w:rsidRDefault="00102594" w:rsidP="00F865DF">
      <w:pPr>
        <w:rPr>
          <w:rStyle w:val="Wyrnieniedelikatne"/>
        </w:rPr>
      </w:pPr>
      <w:r w:rsidRPr="00F865DF">
        <w:rPr>
          <w:rStyle w:val="Wyrnieniedelikatne"/>
        </w:rPr>
        <w:t>Gniezna – historycznego centrum miasta poprzez:</w:t>
      </w:r>
    </w:p>
    <w:p w14:paraId="129D898C" w14:textId="77777777" w:rsidR="00102594" w:rsidRPr="00102594" w:rsidRDefault="00102594" w:rsidP="00F865DF">
      <w:pPr>
        <w:pStyle w:val="Akapitzlist"/>
      </w:pPr>
      <w:r>
        <w:t>kształtowanie struktury przestrzennej jako obszarów wielofunkcyjnych z uwzględnieniem funkcji mieszkaniowej i usługowej jako dominujących,</w:t>
      </w:r>
    </w:p>
    <w:p w14:paraId="40B2810C" w14:textId="77777777" w:rsidR="00102594" w:rsidRPr="00102594" w:rsidRDefault="00102594" w:rsidP="00F865DF">
      <w:pPr>
        <w:pStyle w:val="Akapitzlist"/>
      </w:pPr>
      <w:r>
        <w:t>ochrona istniejących i wprowadzanie nowych terenów zieleni urządzonej, w tym: parków, skwerów, placów, zieleńców i szpalerów drzew wzdłuż ulic,</w:t>
      </w:r>
    </w:p>
    <w:p w14:paraId="1B0D8440" w14:textId="77777777" w:rsidR="00102594" w:rsidRPr="00102594" w:rsidRDefault="00102594" w:rsidP="00F865DF">
      <w:pPr>
        <w:pStyle w:val="Akapitzlist"/>
      </w:pPr>
      <w:r>
        <w:lastRenderedPageBreak/>
        <w:t>zachowanie indywidualnych cech historycznego założenia urbanistycznego i charakterystycznych elementów kompozycji przestrzennej centrum miasta,</w:t>
      </w:r>
    </w:p>
    <w:p w14:paraId="70974B63" w14:textId="77777777" w:rsidR="00102594" w:rsidRPr="00102594" w:rsidRDefault="00102594" w:rsidP="00F865DF">
      <w:pPr>
        <w:pStyle w:val="Akapitzlist"/>
      </w:pPr>
      <w:r>
        <w:t>poprawa jakości przestrzeni publicznych – ułatwienie komunikacji pieszej, dostosowanie dla osób ze szczególnymi potrzebami, wyposażenie w infrastrukturę społeczną.</w:t>
      </w:r>
    </w:p>
    <w:p w14:paraId="77340162" w14:textId="77777777" w:rsidR="00102594" w:rsidRPr="00102594" w:rsidRDefault="00102594" w:rsidP="00F865DF">
      <w:pPr>
        <w:pStyle w:val="Akapitzlist"/>
      </w:pPr>
      <w:r>
        <w:t>ograniczanie realizacji nowej napowietrznej infrastruktury technicznej, w tym wolnostojących elementów wysokościowych telefonii komórkowej, w przypadku istniejącej napowietrznej sieci elektroenergetycznej dążenie do jej sukcesywnego skablowania</w:t>
      </w:r>
      <w:r w:rsidR="275F704C">
        <w:t>.</w:t>
      </w:r>
    </w:p>
    <w:p w14:paraId="21260683" w14:textId="77777777" w:rsidR="00102594" w:rsidRPr="00F865DF" w:rsidRDefault="00102594" w:rsidP="00F865DF">
      <w:pPr>
        <w:rPr>
          <w:rStyle w:val="Wyrnieniedelikatne"/>
        </w:rPr>
      </w:pPr>
      <w:r w:rsidRPr="00F865DF">
        <w:rPr>
          <w:rStyle w:val="Wyrnieniedelikatne"/>
        </w:rPr>
        <w:t>Gniezna w rejonie jeziora Jelonek poprzez:</w:t>
      </w:r>
    </w:p>
    <w:p w14:paraId="4AD49772" w14:textId="77777777" w:rsidR="00102594" w:rsidRPr="00102594" w:rsidRDefault="00102594" w:rsidP="00F865DF">
      <w:pPr>
        <w:pStyle w:val="Akapitzlist"/>
      </w:pPr>
      <w:r>
        <w:t>kształtowanie struktury przestrzennej jako obszarów wielofunkcyjnych z uwzględnieniem funkcji usługowej jako dominującej,</w:t>
      </w:r>
    </w:p>
    <w:p w14:paraId="58C2D1AB" w14:textId="77777777" w:rsidR="00102594" w:rsidRPr="00102594" w:rsidRDefault="00102594" w:rsidP="00F865DF">
      <w:pPr>
        <w:pStyle w:val="Akapitzlist"/>
      </w:pPr>
      <w:r>
        <w:t>ochrona terenów Wojewódzkiego Szpitala dla Nerwowo i Psychicznie Chorych im. A. Piotrowskiego wraz z zielenią towarzyszącą,</w:t>
      </w:r>
    </w:p>
    <w:p w14:paraId="44F2847B" w14:textId="77777777" w:rsidR="00102594" w:rsidRPr="00102594" w:rsidRDefault="00102594" w:rsidP="00F865DF">
      <w:pPr>
        <w:pStyle w:val="Akapitzlist"/>
      </w:pPr>
      <w:r>
        <w:t>dostosowanie zagospodarowania przestrzeni publicznych, w tym placów, skwerów, ulic, w celu m.in. poprawy ich funkcjonalności, dostępności komunikacyjnej, możliwości zastosowania nowoczesnych rozwiązań technicznych, wkomponowania nowej zieleni i małej architektury, z uwzględnieniem ich wartości historycznych oraz walorów krajobrazowych</w:t>
      </w:r>
    </w:p>
    <w:p w14:paraId="26D14A16" w14:textId="77777777" w:rsidR="00102594" w:rsidRPr="00102594" w:rsidRDefault="00102594" w:rsidP="00F865DF">
      <w:pPr>
        <w:pStyle w:val="Akapitzlist"/>
      </w:pPr>
      <w:r>
        <w:t>ograniczanie realizacji nowej napowietrznej infrastruktury technicznej, w tym wolnostojących elementów wysokościowych telefonii komórkowej, w przypadku istniejącej napowietrznej sieci elektroenergetycznej dążenie do jej sukcesywnego skablowania.</w:t>
      </w:r>
    </w:p>
    <w:p w14:paraId="4613FAF2" w14:textId="77777777" w:rsidR="00102594" w:rsidRPr="00F865DF" w:rsidRDefault="00102594" w:rsidP="00F865DF">
      <w:pPr>
        <w:rPr>
          <w:rStyle w:val="Wyrnieniedelikatne"/>
          <w:rFonts w:ascii="Calibri" w:hAnsi="Calibri"/>
          <w:b w:val="0"/>
          <w:bCs w:val="0"/>
          <w:sz w:val="24"/>
          <w:szCs w:val="24"/>
        </w:rPr>
      </w:pPr>
      <w:r w:rsidRPr="00F865DF">
        <w:rPr>
          <w:rStyle w:val="Wyrnieniedelikatne"/>
          <w:rFonts w:ascii="Calibri" w:hAnsi="Calibri"/>
          <w:b w:val="0"/>
          <w:bCs w:val="0"/>
          <w:sz w:val="24"/>
          <w:szCs w:val="24"/>
        </w:rPr>
        <w:t>Rewitalizacja historycznych centrów miast Czerniejewa, Kłecka i Witkowa. W przypadku Kłecka oraz Witkowa wskazuje się w pierwszej kolejności potrzebę wyprowadzenia tranzytowego ruchu kołowego oraz przywrócenie pierwotnej funkcji miejskiego placu wraz z priorytetem ruchu pieszego w centrach ośrodków.</w:t>
      </w:r>
    </w:p>
    <w:p w14:paraId="078EDE4C" w14:textId="77777777" w:rsidR="00102594" w:rsidRPr="00F865DF" w:rsidRDefault="00102594" w:rsidP="00F865DF">
      <w:pPr>
        <w:rPr>
          <w:rStyle w:val="Wyrnieniedelikatne"/>
          <w:rFonts w:ascii="Calibri" w:hAnsi="Calibri"/>
          <w:b w:val="0"/>
          <w:bCs w:val="0"/>
          <w:sz w:val="24"/>
          <w:szCs w:val="24"/>
        </w:rPr>
      </w:pPr>
      <w:r w:rsidRPr="00F865DF">
        <w:rPr>
          <w:rStyle w:val="Wyrnieniedelikatne"/>
          <w:rFonts w:ascii="Calibri" w:hAnsi="Calibri"/>
          <w:b w:val="0"/>
          <w:bCs w:val="0"/>
          <w:sz w:val="24"/>
          <w:szCs w:val="24"/>
        </w:rPr>
        <w:t>Dbałość o pojedyncze obiekty zabytkowe poprzez ich utrzymanie w dobrej kondycji, właściwe wyeksponowanie, wkomponowanie w istniejące otoczenie oraz wspieranie historycznych funkcji. W przypadku utraty tych funkcji natychmiastowe podjęcie starań o nadanie im nowych (w miarę zbieżnych).</w:t>
      </w:r>
    </w:p>
    <w:p w14:paraId="0EF2CEEC" w14:textId="77777777" w:rsidR="00102594" w:rsidRPr="00F865DF" w:rsidRDefault="00102594" w:rsidP="00F865DF">
      <w:pPr>
        <w:rPr>
          <w:rStyle w:val="Wyrnieniedelikatne"/>
          <w:rFonts w:ascii="Calibri" w:hAnsi="Calibri"/>
          <w:b w:val="0"/>
          <w:bCs w:val="0"/>
          <w:sz w:val="24"/>
          <w:szCs w:val="24"/>
        </w:rPr>
      </w:pPr>
      <w:r w:rsidRPr="00F865DF">
        <w:rPr>
          <w:rStyle w:val="Wyrnieniedelikatne"/>
          <w:rFonts w:ascii="Calibri" w:hAnsi="Calibri"/>
          <w:b w:val="0"/>
          <w:bCs w:val="0"/>
          <w:sz w:val="24"/>
          <w:szCs w:val="24"/>
        </w:rPr>
        <w:t xml:space="preserve">Wykorzystanie lokalizacji (położenia, połączeń komunikacyjnych, uzbrojenia technicznego, zachowanych elementów zagospodarowania) m.in. dawnych założeń folwarcznych dla realizacji nowych inwestycji przetwórczych lub innych aktywności gospodarczych (adaptacji na inne współczesne funkcje). </w:t>
      </w:r>
    </w:p>
    <w:p w14:paraId="13F8E7E3" w14:textId="77777777" w:rsidR="00102594" w:rsidRPr="00F865DF" w:rsidRDefault="00102594" w:rsidP="00F865DF">
      <w:pPr>
        <w:rPr>
          <w:b/>
          <w:bCs/>
          <w:szCs w:val="24"/>
        </w:rPr>
      </w:pPr>
      <w:r w:rsidRPr="00F865DF">
        <w:rPr>
          <w:rStyle w:val="Wyrnieniedelikatne"/>
          <w:rFonts w:ascii="Calibri" w:hAnsi="Calibri"/>
          <w:b w:val="0"/>
          <w:bCs w:val="0"/>
          <w:sz w:val="24"/>
          <w:szCs w:val="24"/>
        </w:rPr>
        <w:lastRenderedPageBreak/>
        <w:t>Przypadki samowoli budowlanej polegającej na nielegalnej realizacji zabudowy lub zmiany sposobu użytkowania terenów rolnych (np. poprzez sytuowanie obiektów niezwiązanych trwale z gruntem, niewymagających pozwolenia na budowę) powinny być skutecznie zwalczane</w:t>
      </w:r>
      <w:r w:rsidRPr="00F865DF">
        <w:rPr>
          <w:b/>
          <w:bCs/>
          <w:szCs w:val="24"/>
        </w:rPr>
        <w:t xml:space="preserve">. </w:t>
      </w:r>
    </w:p>
    <w:p w14:paraId="4EE4B320" w14:textId="77777777" w:rsidR="00102594" w:rsidRPr="00F865DF" w:rsidRDefault="00102594" w:rsidP="00F865DF">
      <w:pPr>
        <w:pStyle w:val="Nagwek3"/>
        <w:rPr>
          <w:rStyle w:val="Wyrnieniedelikatne"/>
          <w:rFonts w:ascii="Calibri" w:hAnsi="Calibri"/>
          <w:b/>
          <w:bCs w:val="0"/>
          <w:iCs w:val="0"/>
        </w:rPr>
      </w:pPr>
      <w:r w:rsidRPr="00F865DF">
        <w:rPr>
          <w:rStyle w:val="Wyrnieniedelikatne"/>
          <w:rFonts w:ascii="Calibri" w:hAnsi="Calibri"/>
          <w:b/>
          <w:bCs w:val="0"/>
          <w:iCs w:val="0"/>
        </w:rPr>
        <w:t>Kierunki zmian w strukturze zagospodarowania terenów</w:t>
      </w:r>
    </w:p>
    <w:p w14:paraId="36B8AD4A" w14:textId="77777777" w:rsidR="00102594" w:rsidRPr="00F865DF" w:rsidRDefault="00102594" w:rsidP="00096C1C">
      <w:pPr>
        <w:pStyle w:val="Nagwek4"/>
        <w:rPr>
          <w:rStyle w:val="Wyrnieniedelikatne"/>
          <w:rFonts w:ascii="Calibri" w:hAnsi="Calibri"/>
          <w:b/>
          <w:bCs w:val="0"/>
          <w:iCs/>
          <w:sz w:val="24"/>
        </w:rPr>
      </w:pPr>
      <w:r w:rsidRPr="00F865DF">
        <w:rPr>
          <w:rStyle w:val="Wyrnieniedelikatne"/>
          <w:rFonts w:ascii="Calibri" w:hAnsi="Calibri"/>
          <w:b/>
          <w:bCs w:val="0"/>
          <w:iCs/>
          <w:sz w:val="24"/>
        </w:rPr>
        <w:t>Zapotrzebowanie w zakresie nowej zabudowy mieszkaniowej</w:t>
      </w:r>
    </w:p>
    <w:p w14:paraId="65DCC17A" w14:textId="77777777" w:rsidR="00102594" w:rsidRPr="00102594" w:rsidRDefault="00102594" w:rsidP="00102594">
      <w:pPr>
        <w:spacing w:after="120"/>
      </w:pPr>
      <w:r w:rsidRPr="00102594">
        <w:t>Przygotowywana zmiana przepisów ustawy o planowaniu i zagospodarowaniu przestrzennym określa sposób obliczania zapotrzebowania na nową zabudowę mieszkaniową oraz obliczania chłonności terenów niezabudowanych i luk w zabudowie - w planie ogólnym, który ma zastąpić studia uwarunkowań i kierunków zagospodarowania przestrzennego gmin. Zgodnie z projektem rozporządzenia określając zapotrzebowanie na nową zabudowę, bierze się pod uwagę:</w:t>
      </w:r>
    </w:p>
    <w:p w14:paraId="60F75E1A" w14:textId="77777777" w:rsidR="00102594" w:rsidRPr="00F865DF" w:rsidRDefault="00102594" w:rsidP="00F865DF">
      <w:pPr>
        <w:pStyle w:val="Akapitzlist"/>
      </w:pPr>
      <w:r>
        <w:t>prognozowaną, przyszłą liczbę mieszkańców gminy w perspektywie 20 lat;</w:t>
      </w:r>
    </w:p>
    <w:p w14:paraId="0CE20429" w14:textId="77777777" w:rsidR="00102594" w:rsidRPr="00F865DF" w:rsidRDefault="00102594" w:rsidP="00F865DF">
      <w:pPr>
        <w:pStyle w:val="Akapitzlist"/>
      </w:pPr>
      <w:r>
        <w:t>przyszły standard zamieszkiwania wyrażony powierzchnią użytkową mieszkań w gminie na jednego mieszkańca, z założeniem, że standard ten będzie się poprawiał w ciągu kolejnych 20 lat w tempie zgodnym z trendem wyznaczonym z okresu ostatnich 10 lat.</w:t>
      </w:r>
    </w:p>
    <w:p w14:paraId="55C63DE8" w14:textId="77777777" w:rsidR="00102594" w:rsidRPr="00102594" w:rsidRDefault="00102594" w:rsidP="00102594">
      <w:pPr>
        <w:spacing w:after="120"/>
      </w:pPr>
      <w:r>
        <w:t xml:space="preserve">Jako okres kierunkowy do analiz przyjęto rok 2041, aktualizując dane przyjęte do diagnozy o wyniki NSP 2021. Szacowana liczba mieszkańców obszaru </w:t>
      </w:r>
      <w:r w:rsidR="08A0C476">
        <w:t>P</w:t>
      </w:r>
      <w:r>
        <w:t>artnerstwa zgodnie z prognozami GUS w 2041 r. wyniesie około 148 tys. osób, zaś wskaźnik standardu zamieszkiwania około 40,5 m2/mieszkańca.</w:t>
      </w:r>
    </w:p>
    <w:p w14:paraId="3141E325" w14:textId="77777777" w:rsidR="00102594" w:rsidRPr="00102594" w:rsidRDefault="00102594" w:rsidP="00102594">
      <w:pPr>
        <w:spacing w:after="120"/>
        <w:rPr>
          <w:b/>
        </w:rPr>
      </w:pPr>
      <w:r w:rsidRPr="00102594">
        <w:rPr>
          <w:b/>
        </w:rPr>
        <w:t xml:space="preserve">Zapotrzebowanie na nową zabudowę mieszkaniową </w:t>
      </w:r>
      <w:r w:rsidRPr="00102594">
        <w:rPr>
          <w:b/>
          <w:bCs/>
        </w:rPr>
        <w:t xml:space="preserve">do 2041 r. </w:t>
      </w:r>
      <w:r w:rsidRPr="00102594">
        <w:rPr>
          <w:b/>
        </w:rPr>
        <w:t xml:space="preserve">wyniesie około </w:t>
      </w:r>
      <w:r w:rsidRPr="00102594">
        <w:rPr>
          <w:b/>
          <w:bCs/>
        </w:rPr>
        <w:t>1,89 mln</w:t>
      </w:r>
      <w:r w:rsidRPr="00102594">
        <w:rPr>
          <w:b/>
        </w:rPr>
        <w:t xml:space="preserve"> m</w:t>
      </w:r>
      <w:r w:rsidRPr="00102594">
        <w:rPr>
          <w:b/>
          <w:vertAlign w:val="superscript"/>
        </w:rPr>
        <w:t>2</w:t>
      </w:r>
      <w:r w:rsidRPr="00102594">
        <w:rPr>
          <w:b/>
        </w:rPr>
        <w:t xml:space="preserve"> PUM, dla około </w:t>
      </w:r>
      <w:r w:rsidRPr="00102594">
        <w:rPr>
          <w:b/>
          <w:bCs/>
        </w:rPr>
        <w:t xml:space="preserve">46,4 tys. </w:t>
      </w:r>
      <w:r w:rsidRPr="00102594">
        <w:rPr>
          <w:b/>
        </w:rPr>
        <w:t>osób.</w:t>
      </w:r>
    </w:p>
    <w:p w14:paraId="47B3D191" w14:textId="14C01CC1" w:rsidR="00AB703A" w:rsidRDefault="00AB703A" w:rsidP="006D7256">
      <w:pPr>
        <w:pStyle w:val="Legenda"/>
      </w:pPr>
      <w:bookmarkStart w:id="96" w:name="_Toc143854157"/>
      <w:r>
        <w:lastRenderedPageBreak/>
        <w:t xml:space="preserve">Tabela </w:t>
      </w:r>
      <w:r w:rsidR="00DA5EF1">
        <w:fldChar w:fldCharType="begin"/>
      </w:r>
      <w:r>
        <w:instrText xml:space="preserve"> SEQ Tabela \* ARABIC </w:instrText>
      </w:r>
      <w:r w:rsidR="00DA5EF1">
        <w:fldChar w:fldCharType="separate"/>
      </w:r>
      <w:r w:rsidR="00486157">
        <w:t>4</w:t>
      </w:r>
      <w:r w:rsidR="00DA5EF1">
        <w:fldChar w:fldCharType="end"/>
      </w:r>
      <w:r>
        <w:t xml:space="preserve">. </w:t>
      </w:r>
      <w:r w:rsidRPr="0741453B">
        <w:t xml:space="preserve">Zapotrzebowanie na nową zabudowę mieszkaniową </w:t>
      </w:r>
      <w:r>
        <w:t xml:space="preserve">na </w:t>
      </w:r>
      <w:r w:rsidRPr="0741453B">
        <w:t xml:space="preserve">obszarze </w:t>
      </w:r>
      <w:r>
        <w:t>Partnerstwa</w:t>
      </w:r>
      <w:r w:rsidRPr="0741453B">
        <w:t xml:space="preserve"> do 2041 r.</w:t>
      </w:r>
      <w:bookmarkEnd w:id="96"/>
    </w:p>
    <w:p w14:paraId="587B7A52" w14:textId="12F30C07" w:rsidR="00102594" w:rsidRPr="00102594" w:rsidRDefault="00EF56C8" w:rsidP="00102594">
      <w:pPr>
        <w:keepNext/>
        <w:spacing w:after="120"/>
        <w:ind w:left="0"/>
        <w:rPr>
          <w:noProof/>
        </w:rPr>
      </w:pPr>
      <w:r>
        <w:rPr>
          <w:noProof/>
          <w:lang w:eastAsia="pl-PL"/>
        </w:rPr>
        <w:drawing>
          <wp:inline distT="0" distB="0" distL="0" distR="0" wp14:anchorId="1DF27097" wp14:editId="78D61D94">
            <wp:extent cx="5720010" cy="3666259"/>
            <wp:effectExtent l="19050" t="19050" r="14605" b="10795"/>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pic:cNvPicPr/>
                  </pic:nvPicPr>
                  <pic:blipFill rotWithShape="1">
                    <a:blip r:embed="rId32">
                      <a:extLst>
                        <a:ext uri="{28A0092B-C50C-407E-A947-70E740481C1C}">
                          <a14:useLocalDpi xmlns:a14="http://schemas.microsoft.com/office/drawing/2010/main" val="0"/>
                        </a:ext>
                      </a:extLst>
                    </a:blip>
                    <a:srcRect t="-1722" b="-257"/>
                    <a:stretch/>
                  </pic:blipFill>
                  <pic:spPr bwMode="auto">
                    <a:xfrm>
                      <a:off x="0" y="0"/>
                      <a:ext cx="5721739" cy="366736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410830B" w14:textId="77777777" w:rsidR="00102594" w:rsidRPr="00102594" w:rsidRDefault="00102594" w:rsidP="00811F9E">
      <w:pPr>
        <w:spacing w:after="360"/>
        <w:ind w:left="0"/>
        <w:jc w:val="center"/>
        <w:rPr>
          <w:rFonts w:ascii="Calibri Light" w:hAnsi="Calibri Light"/>
          <w:noProof/>
        </w:rPr>
      </w:pPr>
      <w:r w:rsidRPr="00102594">
        <w:rPr>
          <w:rFonts w:ascii="Calibri Light" w:hAnsi="Calibri Light"/>
          <w:noProof/>
        </w:rPr>
        <w:t xml:space="preserve">Źródło: </w:t>
      </w:r>
      <w:r w:rsidR="009D0099" w:rsidRPr="00102594">
        <w:rPr>
          <w:rFonts w:ascii="Calibri Light" w:hAnsi="Calibri Light"/>
          <w:noProof/>
        </w:rPr>
        <w:t xml:space="preserve">Opracowanie </w:t>
      </w:r>
      <w:r w:rsidRPr="00102594">
        <w:rPr>
          <w:rFonts w:ascii="Calibri Light" w:hAnsi="Calibri Light"/>
          <w:noProof/>
        </w:rPr>
        <w:t>własne na podstawie danych GUS BDL i BDOT10k z geoportal.gov.pl</w:t>
      </w:r>
    </w:p>
    <w:p w14:paraId="587FFC02" w14:textId="0CA3223C" w:rsidR="00102594" w:rsidRPr="00102594" w:rsidRDefault="00102594" w:rsidP="0741453B">
      <w:pPr>
        <w:keepNext/>
        <w:spacing w:before="360" w:after="120" w:line="240" w:lineRule="auto"/>
        <w:ind w:hanging="851"/>
        <w:rPr>
          <w:b/>
          <w:bCs/>
          <w:noProof/>
        </w:rPr>
      </w:pPr>
      <w:bookmarkStart w:id="97" w:name="_Toc143605780"/>
      <w:r w:rsidRPr="0741453B">
        <w:rPr>
          <w:b/>
          <w:bCs/>
          <w:noProof/>
        </w:rPr>
        <w:lastRenderedPageBreak/>
        <w:t xml:space="preserve">Ryc. </w:t>
      </w:r>
      <w:r w:rsidR="00DA5EF1">
        <w:rPr>
          <w:b/>
          <w:bCs/>
          <w:noProof/>
        </w:rPr>
        <w:fldChar w:fldCharType="begin"/>
      </w:r>
      <w:r w:rsidR="002F5095">
        <w:rPr>
          <w:b/>
          <w:bCs/>
          <w:noProof/>
        </w:rPr>
        <w:instrText xml:space="preserve"> SEQ Ryc. \* ARABIC </w:instrText>
      </w:r>
      <w:r w:rsidR="00DA5EF1">
        <w:rPr>
          <w:b/>
          <w:bCs/>
          <w:noProof/>
        </w:rPr>
        <w:fldChar w:fldCharType="separate"/>
      </w:r>
      <w:r w:rsidR="00486157">
        <w:rPr>
          <w:b/>
          <w:bCs/>
          <w:noProof/>
        </w:rPr>
        <w:t>11</w:t>
      </w:r>
      <w:r w:rsidR="00DA5EF1">
        <w:rPr>
          <w:b/>
          <w:bCs/>
          <w:noProof/>
        </w:rPr>
        <w:fldChar w:fldCharType="end"/>
      </w:r>
      <w:r w:rsidRPr="0741453B">
        <w:rPr>
          <w:b/>
          <w:bCs/>
          <w:noProof/>
        </w:rPr>
        <w:t>.</w:t>
      </w:r>
      <w:r>
        <w:tab/>
      </w:r>
      <w:r w:rsidRPr="0741453B">
        <w:rPr>
          <w:b/>
          <w:bCs/>
          <w:noProof/>
        </w:rPr>
        <w:t xml:space="preserve">Maksymalne zapotrzebowanie na powierzchnię użytkową mieszkań </w:t>
      </w:r>
      <w:r w:rsidR="0081722A">
        <w:rPr>
          <w:b/>
          <w:bCs/>
          <w:noProof/>
        </w:rPr>
        <w:t xml:space="preserve">na </w:t>
      </w:r>
      <w:r w:rsidRPr="0741453B">
        <w:rPr>
          <w:b/>
          <w:bCs/>
          <w:noProof/>
        </w:rPr>
        <w:t xml:space="preserve">obszarze </w:t>
      </w:r>
      <w:r w:rsidR="0081722A">
        <w:rPr>
          <w:b/>
          <w:bCs/>
          <w:noProof/>
        </w:rPr>
        <w:t xml:space="preserve">Partnerstwa </w:t>
      </w:r>
      <w:r w:rsidRPr="0741453B">
        <w:rPr>
          <w:b/>
          <w:bCs/>
          <w:noProof/>
        </w:rPr>
        <w:t>do 2041 r.</w:t>
      </w:r>
      <w:bookmarkEnd w:id="97"/>
    </w:p>
    <w:p w14:paraId="40F3CFB7" w14:textId="77777777" w:rsidR="00102594" w:rsidRPr="00102594" w:rsidRDefault="00102594" w:rsidP="00102594">
      <w:pPr>
        <w:keepNext/>
        <w:spacing w:after="120"/>
        <w:ind w:left="0"/>
      </w:pPr>
      <w:r w:rsidRPr="00102594">
        <w:rPr>
          <w:noProof/>
          <w:lang w:eastAsia="pl-PL"/>
        </w:rPr>
        <w:drawing>
          <wp:inline distT="0" distB="0" distL="0" distR="0" wp14:anchorId="4939B6F8" wp14:editId="462D19D7">
            <wp:extent cx="5761355" cy="3761740"/>
            <wp:effectExtent l="0" t="0" r="0"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1355" cy="3761740"/>
                    </a:xfrm>
                    <a:prstGeom prst="rect">
                      <a:avLst/>
                    </a:prstGeom>
                    <a:noFill/>
                  </pic:spPr>
                </pic:pic>
              </a:graphicData>
            </a:graphic>
          </wp:inline>
        </w:drawing>
      </w:r>
    </w:p>
    <w:p w14:paraId="6474640A" w14:textId="77777777" w:rsidR="00102594" w:rsidRPr="00102594" w:rsidRDefault="00102594" w:rsidP="00811F9E">
      <w:pPr>
        <w:spacing w:after="360"/>
        <w:ind w:left="0"/>
        <w:jc w:val="center"/>
        <w:rPr>
          <w:rFonts w:ascii="Calibri Light" w:hAnsi="Calibri Light"/>
          <w:noProof/>
        </w:rPr>
      </w:pPr>
      <w:r w:rsidRPr="00102594">
        <w:rPr>
          <w:rFonts w:ascii="Calibri Light" w:hAnsi="Calibri Light"/>
          <w:noProof/>
        </w:rPr>
        <w:t>Źródło: opracowanie własne na podstawie danych GUS BDL i BDOT10k z geoportal.gov.pl</w:t>
      </w:r>
    </w:p>
    <w:p w14:paraId="602EB530" w14:textId="77777777" w:rsidR="00102594" w:rsidRPr="00096C1C" w:rsidRDefault="00102594" w:rsidP="00096C1C">
      <w:pPr>
        <w:pStyle w:val="Nagwek4"/>
        <w:rPr>
          <w:rStyle w:val="Wyrnieniedelikatne"/>
          <w:rFonts w:ascii="Calibri" w:hAnsi="Calibri"/>
          <w:b/>
          <w:bCs w:val="0"/>
          <w:iCs/>
          <w:sz w:val="24"/>
        </w:rPr>
      </w:pPr>
      <w:r w:rsidRPr="00096C1C">
        <w:rPr>
          <w:rStyle w:val="Wyrnieniedelikatne"/>
          <w:rFonts w:ascii="Calibri" w:hAnsi="Calibri"/>
          <w:b/>
          <w:bCs w:val="0"/>
          <w:iCs/>
          <w:sz w:val="24"/>
        </w:rPr>
        <w:t>Ograniczanie rozpraszania / ochrona zwartości zabudowy istniejących miast i miejscowości</w:t>
      </w:r>
    </w:p>
    <w:p w14:paraId="7AE9DF4E" w14:textId="77777777" w:rsidR="00102594" w:rsidRPr="00102594" w:rsidRDefault="00102594" w:rsidP="00F865DF">
      <w:pPr>
        <w:pStyle w:val="Akapitzlist"/>
      </w:pPr>
      <w:r>
        <w:t xml:space="preserve">Zachowanie zwartości zespołów zabudowy miast i miejscowości, przeciwdziałanie rozlewaniu się zabudowy poprzez dostępne instrumenty polityki przestrzennej. </w:t>
      </w:r>
      <w:r>
        <w:br/>
        <w:t>Pod nową zabudowę należy w pierwszej kolejności wykorzystać tereny już zurbanizowane, w szczególności tereny, budynki lub obiekty, które utraciły swoje walory użytkowe lub uległy degradacji (brownfields) oraz niewykorzystane, liczne luki w istniejącej zabudowie.</w:t>
      </w:r>
    </w:p>
    <w:p w14:paraId="7928B09D" w14:textId="77777777" w:rsidR="00102594" w:rsidRPr="00102594" w:rsidRDefault="00102594" w:rsidP="00F865DF">
      <w:pPr>
        <w:pStyle w:val="Akapitzlist"/>
      </w:pPr>
      <w:r>
        <w:t xml:space="preserve">Rozwój nowej zabudowy mieszkaniowej w pierwszej kolejności w obszarach zwartej, w pełni wykształconej struktury funkcjonalno-przestrzennej – zapewniającej dostępność do szkół, transportu zbiorowego i infrastruktury technicznej w obrębie aglomeracji wodno-ściekowych. </w:t>
      </w:r>
    </w:p>
    <w:p w14:paraId="290C6BDA" w14:textId="77777777" w:rsidR="00102594" w:rsidRPr="00102594" w:rsidRDefault="00102594" w:rsidP="00F865DF">
      <w:pPr>
        <w:pStyle w:val="Akapitzlist"/>
      </w:pPr>
      <w:r>
        <w:t xml:space="preserve">W sytuacji wyczerpania rezerw terenowych wewnątrz istniejącej zabudowy, nowe struktury należy projektować w formie skupionej - jako jednostki sąsiedzkie, wyposażone w niezbędne usługi publiczne i lokalne ośrodki usługowe. Nowe jednostki mogą być kontynuacją istniejących struktur </w:t>
      </w:r>
      <w:r>
        <w:lastRenderedPageBreak/>
        <w:t>zwartej zabudowy (zabudowa krawędziowa) lub tworzyć małe miejscowości (jednostki satelitarne). Należy wykluczyć rozwój zabudowy w formie pasmowej wzdłuż dróg powiatowych, wojewódzkich i krajowych, na rzecz koncentracji zabudowy.</w:t>
      </w:r>
    </w:p>
    <w:p w14:paraId="5C924490" w14:textId="77777777" w:rsidR="00102594" w:rsidRPr="00102594" w:rsidRDefault="00102594" w:rsidP="00F865DF">
      <w:pPr>
        <w:pStyle w:val="Akapitzlist"/>
      </w:pPr>
      <w:r>
        <w:t>Rozwijanie idei miasta / miejscowości 15-minutowej, w tym poprzez skupianie zabudowy, dla zapewnienia dostępu do podstawowych usług publicznych i komercyjnych oraz w miarę możliwości do znaczącej liczby miejsc pracy w zasięgu 15 minutowego dojścia pieszego (długość dojścia do 1 km) lub w szerszym obszarze w zasięgu 15 minutowego dojazdu rowerem od miejsca zamieszkania.</w:t>
      </w:r>
    </w:p>
    <w:p w14:paraId="725D3541" w14:textId="77777777" w:rsidR="00102594" w:rsidRPr="00102594" w:rsidRDefault="00102594" w:rsidP="00F865DF">
      <w:pPr>
        <w:pStyle w:val="Akapitzlist"/>
      </w:pPr>
      <w:r>
        <w:t>Ograniczenie zabudowy letniskowej indywidualnej. Należy wykluczyć zabudowę letniskową w formach rozproszonych, stanowiących zagrożenie dla środowiska oraz element ekspansji na tereny otwarte i zawłaszczania najbardziej atrakcyjnych elementów krajobrazu, który stanowi dobro wspólne i powinien podlegać ochronie.</w:t>
      </w:r>
    </w:p>
    <w:p w14:paraId="7CD102DC" w14:textId="77777777" w:rsidR="00102594" w:rsidRPr="00D817EF" w:rsidRDefault="00102594" w:rsidP="00F865DF">
      <w:pPr>
        <w:pStyle w:val="Akapitzlist"/>
      </w:pPr>
      <w:r>
        <w:t>Ograniczenie ekspansji usług turystyki wokół jezior oraz innych zbiorników, cieków wodnych do lokalizacji opartych o istniejące miejscowości. Realizacja zwartych, właściwie zagospodarowanych (w sposób ograniczający presję na środowisko), kompleksów usług turystyki ukierunkowanej na ofertę tematyczną m.in. związaną ze sportami wodnymi, turystyką historyczną, itp.</w:t>
      </w:r>
    </w:p>
    <w:p w14:paraId="7967A2B0" w14:textId="77777777" w:rsidR="00102594" w:rsidRPr="00D817EF" w:rsidRDefault="002F5095" w:rsidP="00F865DF">
      <w:pPr>
        <w:pStyle w:val="Akapitzlist"/>
      </w:pPr>
      <w:r>
        <w:t>Należy dążyć do o</w:t>
      </w:r>
      <w:r w:rsidR="00102594">
        <w:t>graniczani</w:t>
      </w:r>
      <w:r>
        <w:t xml:space="preserve">a </w:t>
      </w:r>
      <w:r w:rsidR="00102594">
        <w:t>zabudowy na terenach rolniczych (poza zwartą zabudową) wyłączenie do istniejących gospodarstw rolnych, celem ograniczenia suburbanizacji oraz zachowania cennej zabudowy zagrodowej.</w:t>
      </w:r>
    </w:p>
    <w:p w14:paraId="17D92204" w14:textId="77777777" w:rsidR="00102594" w:rsidRPr="00096C1C" w:rsidRDefault="00102594" w:rsidP="00096C1C">
      <w:pPr>
        <w:pStyle w:val="Nagwek4"/>
        <w:rPr>
          <w:rStyle w:val="Wyrnieniedelikatne"/>
          <w:rFonts w:ascii="Calibri" w:hAnsi="Calibri"/>
          <w:b/>
          <w:bCs w:val="0"/>
          <w:iCs/>
          <w:sz w:val="24"/>
        </w:rPr>
      </w:pPr>
      <w:r w:rsidRPr="00096C1C">
        <w:rPr>
          <w:rStyle w:val="Wyrnieniedelikatne"/>
          <w:rFonts w:ascii="Calibri" w:hAnsi="Calibri"/>
          <w:b/>
          <w:bCs w:val="0"/>
          <w:iCs/>
          <w:sz w:val="24"/>
        </w:rPr>
        <w:t xml:space="preserve">Kreowanie wielofunkcyjnych i zróżnicowanych społecznie sąsiedzkich zespołów mieszkaniowo-usługowych wyposażonych w atrakcyjne przestrzenie publiczne </w:t>
      </w:r>
    </w:p>
    <w:p w14:paraId="7FFAB277" w14:textId="77777777" w:rsidR="00102594" w:rsidRPr="00102594" w:rsidRDefault="00102594" w:rsidP="00096C1C">
      <w:pPr>
        <w:pStyle w:val="Akapitzlist"/>
      </w:pPr>
      <w:r>
        <w:t>Planowanie nie jedno- lecz wielofunkcyjnych zespołów zabudowy, sprzyjających integracji społecznej, które oferują atrakcyjne i dostępne usługi, mieszkania i możliwości pracy dla grup społecznych o zróżnicowanych potrzebach i dochodach. Zespoły wielofunkcyjne gwarantują też całodzienną aktywność użytkowników na danym obszarze.</w:t>
      </w:r>
    </w:p>
    <w:p w14:paraId="4F9D7637" w14:textId="77777777" w:rsidR="00102594" w:rsidRPr="00102594" w:rsidRDefault="00102594" w:rsidP="00096C1C">
      <w:pPr>
        <w:pStyle w:val="Akapitzlist"/>
      </w:pPr>
      <w:r>
        <w:t xml:space="preserve">Kreowanie atrakcyjnych przestrzeni publicznych, szczególnie w najważniejszych ośrodkach: w miastach Gniezno, Czerniejewo, Kłecko, Trzemeszno i Witkowo. Miasto w swej materialnej warstwie, układzie budynków, ulic i placów, tworzy przestrzeń dla relacji międzyludzkich. Jakość przestrzeni publicznych i jakość ich zagospodarowania kształtuje w sposób pozytywny, lub w sposób ograniczający, charakter tych relacji. </w:t>
      </w:r>
    </w:p>
    <w:p w14:paraId="66CD06E7" w14:textId="77777777" w:rsidR="00102594" w:rsidRPr="00102594" w:rsidRDefault="00102594" w:rsidP="00096C1C">
      <w:pPr>
        <w:pStyle w:val="Akapitzlist"/>
      </w:pPr>
      <w:r>
        <w:lastRenderedPageBreak/>
        <w:t xml:space="preserve">Realizacja hierarchicznej sieci ośrodków usługowych, grupujących obiekty usługowe i wyposażonych w atrakcyjne przestrzenie publiczne w oparciu o istniejące obiekty usług publicznych i komercyjnych.  </w:t>
      </w:r>
    </w:p>
    <w:p w14:paraId="628EAD79" w14:textId="77777777" w:rsidR="00102594" w:rsidRPr="00102594" w:rsidRDefault="00102594" w:rsidP="00096C1C">
      <w:pPr>
        <w:pStyle w:val="Akapitzlist"/>
      </w:pPr>
      <w:r>
        <w:t xml:space="preserve">Rezygnacja z lokalizowania obiektów handlu wielkopowierzchniowego w zakresie usług handlu (poza artykułami wielkogabarytowymi, np. budowlanymi), gastronomii i rozrywki, na rzecz nasycania usługami obszarów wskazanych jako zespoły/ośrodki usługowe, w tym obszarów śródmiejskich, rynków, ulic handlowych, placów oraz osiedlowych zespołów usługowych z preferencją dla ruchu pieszego. </w:t>
      </w:r>
    </w:p>
    <w:p w14:paraId="16A1E7D5" w14:textId="77777777" w:rsidR="00102594" w:rsidRPr="00102594" w:rsidRDefault="00102594" w:rsidP="00096C1C">
      <w:pPr>
        <w:pStyle w:val="Akapitzlist"/>
      </w:pPr>
      <w:r>
        <w:t>Kształtowanie ośrodków usługowych z ograniczeniem realizacji monofunkcyjnych parterowych obiektów usługowych, na rzecz realizacji zabudowy o funkcjach mieszanych, w tym zabudowy usługowo-mieszkaniowej, w formach architektonicznych i gabarytach dostosowanych do rangi ośrodka i kontekstu miejsca. Wykorzystanie parterów budynków na usługi, w szczególności w centrach miast i w obszarach ośrodków usługowych, w narożnikach ulic.</w:t>
      </w:r>
    </w:p>
    <w:p w14:paraId="5C4786EE" w14:textId="77777777" w:rsidR="00102594" w:rsidRPr="00102594" w:rsidRDefault="00102594" w:rsidP="00096C1C">
      <w:pPr>
        <w:pStyle w:val="Akapitzlist"/>
      </w:pPr>
      <w:r>
        <w:t>Wzmacnianie lokalnych centrów usługowych miejscowości wiejskich nasycanie ich nową zabudową i żywymi przestrzeniami publicznymi. Wprowadzenie bardziej zwartych, wielorodzinnych form zabudowy może być alternatywą dla dalszego jej rozpraszania.</w:t>
      </w:r>
    </w:p>
    <w:p w14:paraId="3F104D46" w14:textId="77777777" w:rsidR="00102594" w:rsidRPr="00102594" w:rsidRDefault="00102594" w:rsidP="00096C1C">
      <w:pPr>
        <w:pStyle w:val="Akapitzlist"/>
      </w:pPr>
      <w:r>
        <w:t>Zapewnienie terenów zieleni i wypoczynku na terenach zabudowy wielorodzinnej, w ramach osiedla i na poziomie miejskim. Wykorzystanie istniejących obszarów zieleni (np. łąki, lasy, zadrzewienia) oraz obiektów fizjograficznych (np. jeziora, rzeki, wzniesienia) poprzez wbudowanie ich w komunalny system zieleni publicznej. Rekomendowany minimalny wskaźnik to 12 m</w:t>
      </w:r>
      <w:r w:rsidRPr="7EDFDC6C">
        <w:rPr>
          <w:vertAlign w:val="superscript"/>
        </w:rPr>
        <w:t>2</w:t>
      </w:r>
      <w:r>
        <w:t xml:space="preserve"> miejskich terenów zieleni i sportowo-rekreacyjnych na 1 mieszkańca + 8 m</w:t>
      </w:r>
      <w:r w:rsidRPr="7EDFDC6C">
        <w:rPr>
          <w:vertAlign w:val="superscript"/>
        </w:rPr>
        <w:t>2</w:t>
      </w:r>
      <w:r>
        <w:t xml:space="preserve"> terenów zieleni osiedlowej na 1 mieszkańca na terenach zabudowy wielorodzinnej. </w:t>
      </w:r>
    </w:p>
    <w:p w14:paraId="6F715716" w14:textId="77777777" w:rsidR="00102594" w:rsidRPr="00102594" w:rsidRDefault="00102594" w:rsidP="00096C1C">
      <w:pPr>
        <w:pStyle w:val="Akapitzlist"/>
      </w:pPr>
      <w:r>
        <w:t>Lokalizowanie nowych obszarów aktywności gospodarczej (stref gospodarczych) w pobliżu lokalnych ośrodków wzrostu, zapewniających uzbrojenie terenu, najlepszą dostępność komunikacyjną i brak konfliktów przestrzennych, np. z zabudową mieszkaniową i turystyczną, a także z otwartym krajobrazem.</w:t>
      </w:r>
    </w:p>
    <w:p w14:paraId="6A26CCF8" w14:textId="77777777" w:rsidR="00102594" w:rsidRPr="00096C1C" w:rsidRDefault="00102594" w:rsidP="00096C1C">
      <w:pPr>
        <w:pStyle w:val="Nagwek3"/>
        <w:rPr>
          <w:rStyle w:val="Wyrnieniedelikatne"/>
          <w:rFonts w:ascii="Calibri" w:hAnsi="Calibri"/>
          <w:b/>
          <w:bCs w:val="0"/>
          <w:iCs w:val="0"/>
        </w:rPr>
      </w:pPr>
      <w:r w:rsidRPr="00096C1C">
        <w:rPr>
          <w:rStyle w:val="Wyrnieniedelikatne"/>
          <w:rFonts w:ascii="Calibri" w:hAnsi="Calibri"/>
          <w:b/>
          <w:bCs w:val="0"/>
          <w:iCs w:val="0"/>
        </w:rPr>
        <w:t>Kierunki rozwoju systemów transportu i infrastruktury technicznej</w:t>
      </w:r>
    </w:p>
    <w:p w14:paraId="6D92282C" w14:textId="77777777" w:rsidR="00102594" w:rsidRPr="00096C1C" w:rsidRDefault="00102594" w:rsidP="00096C1C">
      <w:pPr>
        <w:pStyle w:val="Nagwek4"/>
        <w:rPr>
          <w:rStyle w:val="Wyrnieniedelikatne"/>
          <w:rFonts w:ascii="Calibri" w:hAnsi="Calibri"/>
          <w:b/>
          <w:bCs w:val="0"/>
          <w:iCs/>
          <w:sz w:val="24"/>
        </w:rPr>
      </w:pPr>
      <w:r w:rsidRPr="00096C1C">
        <w:rPr>
          <w:rStyle w:val="Wyrnieniedelikatne"/>
          <w:rFonts w:ascii="Calibri" w:hAnsi="Calibri"/>
          <w:b/>
          <w:bCs w:val="0"/>
          <w:iCs/>
          <w:sz w:val="24"/>
        </w:rPr>
        <w:t>Kierunki rozwoju systemów transportu i komunikacji publicznej</w:t>
      </w:r>
    </w:p>
    <w:p w14:paraId="1B1C1746" w14:textId="77777777" w:rsidR="00102594" w:rsidRPr="00102594" w:rsidRDefault="00102594" w:rsidP="00096C1C">
      <w:pPr>
        <w:pStyle w:val="Akapitzlist"/>
      </w:pPr>
      <w:r>
        <w:t xml:space="preserve">Kreowanie przyjaznego dla pieszych i rowerzystów układu ulic, ograniczanie wielkości kwartałów zabudowy, wprowadzanie nowych i rewitalizacja istniejących powiązań, bezpiecznych przejść „na skróty”, eliminowanie </w:t>
      </w:r>
      <w:r>
        <w:lastRenderedPageBreak/>
        <w:t>konieczności użycia samochodu, a w konsekwencji zatorów komunikacyjnych, hałasu i zanieczyszczenia powietrza.</w:t>
      </w:r>
    </w:p>
    <w:p w14:paraId="1FB59280" w14:textId="77777777" w:rsidR="00102594" w:rsidRPr="00102594" w:rsidRDefault="00102594" w:rsidP="00096C1C">
      <w:pPr>
        <w:pStyle w:val="Akapitzlist"/>
      </w:pPr>
      <w:r>
        <w:t>Rozwijanie sieci dróg i ścieżek rowerowych oraz uliczek przyjaznych dla pieszych i rowerzystów – uliczek ruchu uspokojonego lub wolnych od samochodów. W szczególności na osiedlach mieszkaniowych, w sąsiedztwie szkół i przedszkoli oraz w centrach miast w obrębie prestiżowych przestrzeni publicznych.</w:t>
      </w:r>
    </w:p>
    <w:p w14:paraId="13C20993" w14:textId="77777777" w:rsidR="00102594" w:rsidRPr="00102594" w:rsidRDefault="00102594" w:rsidP="00096C1C">
      <w:pPr>
        <w:pStyle w:val="Akapitzlist"/>
      </w:pPr>
      <w:r>
        <w:t xml:space="preserve">Stosowanie, przy technicznym projektowaniu ulic miejskich i osiedlowych, rozwiązań zachęcających do podróży pieszych oraz innych, niewymagających użycia samochodu, takich jak ruch rowerowy i transport publiczny. Rozwiązania drogowe w obszarach zabudowy powinny minimalizować geometrię dróg i skrzyżowań, pozostawiając jednocześnie wystarczającą, wygodną przestrzeń dla pieszych, ruchu rowerowego, transportu publicznego, jak również dla osób niepełnosprawnych i starszych (m.in. dogodnie usytuowane i wygodne przystanki, pasy zieleni, krótkie przejścia dla pieszych w obrębie skrzyżowań: w poziomie terenu i na wprost). </w:t>
      </w:r>
    </w:p>
    <w:p w14:paraId="15F61469" w14:textId="77777777" w:rsidR="00102594" w:rsidRPr="00102594" w:rsidRDefault="00102594" w:rsidP="00096C1C">
      <w:pPr>
        <w:pStyle w:val="Akapitzlist"/>
      </w:pPr>
      <w:r>
        <w:t xml:space="preserve">Rekomenduje się działania na rzecz integracji transportowej gmin poprzez wspólne podejście do organizacji transportu zbiorowego na poziomie Partnerstwa. Pozwoli to na lepszą koordynację oferty transportowej oraz oszczędności powodowane większą skalą zamówienia oferty przewozowej.  </w:t>
      </w:r>
    </w:p>
    <w:p w14:paraId="1C79C8FA" w14:textId="77777777" w:rsidR="00102594" w:rsidRPr="00102594" w:rsidRDefault="00102594" w:rsidP="00096C1C">
      <w:pPr>
        <w:pStyle w:val="Akapitzlist"/>
      </w:pPr>
      <w:r>
        <w:t xml:space="preserve">Rozwijanie wysokiej jakości, dostępnego transportu publicznego, ze zwróceniem szczególnej uwagi na rozwiązania węzłów przesiadkowych – maksymalne skracanie drogi przejść pomiędzy różnymi środkami transportu. </w:t>
      </w:r>
    </w:p>
    <w:p w14:paraId="071FE794" w14:textId="77777777" w:rsidR="00102594" w:rsidRPr="00102594" w:rsidRDefault="00102594" w:rsidP="00096C1C">
      <w:pPr>
        <w:pStyle w:val="Akapitzlist"/>
      </w:pPr>
      <w:r>
        <w:t>Organizacja parkingów Park&amp;Ride (Parkuj i Jedź) i Bike &amp; Ride (Parkuj rower i Jedź), w ramach węzłów integrujących różnie środki transportu (stacja kolejowa).</w:t>
      </w:r>
    </w:p>
    <w:p w14:paraId="6E03DA8D" w14:textId="77777777" w:rsidR="00102594" w:rsidRPr="00102594" w:rsidRDefault="00102594" w:rsidP="00096C1C">
      <w:pPr>
        <w:pStyle w:val="Akapitzlist"/>
      </w:pPr>
      <w:r>
        <w:t xml:space="preserve">Rozwój systemu szybkiego wsiadania i wysiadania (Kiss &amp; Ride) przy obiektach kumulujących mieszkańców (zakłady pracy, miejsca usług publicznych, miejsca gromadzenia się ludności). </w:t>
      </w:r>
    </w:p>
    <w:p w14:paraId="24E43F7F" w14:textId="77777777" w:rsidR="00102594" w:rsidRPr="00102594" w:rsidRDefault="00102594" w:rsidP="00096C1C">
      <w:pPr>
        <w:pStyle w:val="Akapitzlist"/>
      </w:pPr>
      <w:r>
        <w:t>Rozwijanie w miarę możliwości systemów współużytkowania środków transportu (rower miejski, hulajnoga miejska, car-sharing).</w:t>
      </w:r>
    </w:p>
    <w:p w14:paraId="6364B0BE" w14:textId="77777777" w:rsidR="00102594" w:rsidRPr="00102594" w:rsidRDefault="00102594" w:rsidP="00096C1C">
      <w:pPr>
        <w:pStyle w:val="Akapitzlist"/>
      </w:pPr>
      <w:r>
        <w:t>Wyprowadzenie ruchu tranzytowego poza centra miast i miejscowości poprzez budowę obwodnic.</w:t>
      </w:r>
    </w:p>
    <w:p w14:paraId="28DD5F69" w14:textId="77777777" w:rsidR="00102594" w:rsidRPr="00102594" w:rsidRDefault="00102594" w:rsidP="00096C1C">
      <w:pPr>
        <w:pStyle w:val="Akapitzlist"/>
      </w:pPr>
      <w:r>
        <w:t>Limitowanie liczby miejsc parkingowych w centrach miast przy jednoczesnym ograniczeniu czasu parkowania lub wprowadzeniu opłat parkingowych w celu równoważenia popytu i podaży miejsc parkingowych. Właściwa polityka parkingowa w centrum ma na celu zapewnienie pełnej dostępności dla pieszych i rowerzystów oraz transportu zbiorowego j</w:t>
      </w:r>
      <w:r w:rsidR="00F81DEF">
        <w:t xml:space="preserve">ako </w:t>
      </w:r>
      <w:r>
        <w:t xml:space="preserve">nadrzędnych w stosunku do dostępności samochodem. </w:t>
      </w:r>
    </w:p>
    <w:p w14:paraId="4FA218AF" w14:textId="77777777" w:rsidR="00102594" w:rsidRPr="00102594" w:rsidRDefault="00102594" w:rsidP="00096C1C">
      <w:pPr>
        <w:pStyle w:val="Akapitzlist"/>
      </w:pPr>
      <w:r>
        <w:lastRenderedPageBreak/>
        <w:t xml:space="preserve">Zmniejszanie zajętości terenów przez parkingi poprzez ich realizację w formach spiętrzonych np. nad parterami usługowymi lub wewnątrz kwartałów zabudowy. W obszarach centralnych należy wykluczyć realizację indywidualnych boksów garażowych, które zajmują więcej miejsca niż miejsca parkingowe i mogą być wykorzystywane jedynie przez właściciela (nie podlegają rotacji). Długotrwały postój pojazdów ciężarowych oraz autobusów może być dopuszczony wyłącznie na specjalnych, wyznaczonych do tego parkingach. </w:t>
      </w:r>
    </w:p>
    <w:p w14:paraId="1899CDBD" w14:textId="77777777" w:rsidR="00102594" w:rsidRPr="00102594" w:rsidRDefault="00102594" w:rsidP="00096C1C">
      <w:pPr>
        <w:pStyle w:val="Akapitzlist"/>
      </w:pPr>
      <w:r>
        <w:t xml:space="preserve">Wykorzystanie potencjału istniejącej infrastruktury transportowej, w szczególności kolejowej do przewozów pasażerskich. </w:t>
      </w:r>
    </w:p>
    <w:p w14:paraId="5F768F2B" w14:textId="77777777" w:rsidR="00102594" w:rsidRPr="00096C1C" w:rsidRDefault="00102594" w:rsidP="00096C1C">
      <w:pPr>
        <w:pStyle w:val="Nagwek4"/>
        <w:rPr>
          <w:rStyle w:val="Wyrnieniedelikatne"/>
          <w:rFonts w:ascii="Calibri" w:hAnsi="Calibri"/>
          <w:b/>
          <w:bCs w:val="0"/>
          <w:iCs/>
          <w:sz w:val="24"/>
        </w:rPr>
      </w:pPr>
      <w:r w:rsidRPr="00096C1C">
        <w:rPr>
          <w:rStyle w:val="Wyrnieniedelikatne"/>
          <w:rFonts w:ascii="Calibri" w:hAnsi="Calibri"/>
          <w:b/>
          <w:bCs w:val="0"/>
          <w:iCs/>
          <w:sz w:val="24"/>
        </w:rPr>
        <w:t>Kierunki rozwoju systemów infrastruktury technicznej</w:t>
      </w:r>
    </w:p>
    <w:p w14:paraId="625F57B6" w14:textId="77777777" w:rsidR="00102594" w:rsidRPr="00102594" w:rsidRDefault="00102594" w:rsidP="00096C1C">
      <w:pPr>
        <w:pStyle w:val="Akapitzlist"/>
      </w:pPr>
      <w:r>
        <w:t>Dalszy rozwój systemów infrastruktury technicznej, w tym w rozwój systemów centralnego ogrzewania w oparciu o skojarzoną produkcję energii elektrycznej i ciepła (kogenerację).</w:t>
      </w:r>
    </w:p>
    <w:p w14:paraId="7EB4BAF4" w14:textId="77777777" w:rsidR="00102594" w:rsidRPr="00102594" w:rsidRDefault="00F81DEF" w:rsidP="00096C1C">
      <w:pPr>
        <w:pStyle w:val="Akapitzlist"/>
        <w:rPr>
          <w:color w:val="000000" w:themeColor="text1"/>
        </w:rPr>
      </w:pPr>
      <w:r w:rsidRPr="7EDFDC6C">
        <w:rPr>
          <w:color w:val="000000" w:themeColor="text1"/>
        </w:rPr>
        <w:t xml:space="preserve">Rozwój instalacji fotowoltaicznych </w:t>
      </w:r>
      <w:r w:rsidR="00102594" w:rsidRPr="7EDFDC6C">
        <w:rPr>
          <w:color w:val="000000" w:themeColor="text1"/>
        </w:rPr>
        <w:t>lokalizowanych na budynkach, budowlach oraz w obrębie terenów już zainwestowanych - na terenie całego Partnerstwa. Ograniczenie rozwoju farm fotowoltaicznych na terenach otwartych, w szczególności należy unikać lokalizacji:</w:t>
      </w:r>
    </w:p>
    <w:p w14:paraId="76751AAC" w14:textId="77777777" w:rsidR="00102594" w:rsidRPr="00102594" w:rsidRDefault="00102594" w:rsidP="006602F7">
      <w:pPr>
        <w:pStyle w:val="Akapitzlist"/>
        <w:numPr>
          <w:ilvl w:val="1"/>
          <w:numId w:val="5"/>
        </w:numPr>
        <w:rPr>
          <w:color w:val="000000" w:themeColor="text1"/>
        </w:rPr>
      </w:pPr>
      <w:r w:rsidRPr="0741453B">
        <w:rPr>
          <w:color w:val="000000" w:themeColor="text1"/>
        </w:rPr>
        <w:t>na gruntach wysokich klas bonitacyjnych (I-IV), w obrębie kompleksów glebowych o wysokiej przydatności rolniczej,</w:t>
      </w:r>
    </w:p>
    <w:p w14:paraId="058D3864" w14:textId="77777777" w:rsidR="00102594" w:rsidRPr="00102594" w:rsidRDefault="00102594" w:rsidP="006602F7">
      <w:pPr>
        <w:pStyle w:val="Akapitzlist"/>
        <w:numPr>
          <w:ilvl w:val="1"/>
          <w:numId w:val="5"/>
        </w:numPr>
        <w:rPr>
          <w:color w:val="000000" w:themeColor="text1"/>
        </w:rPr>
      </w:pPr>
      <w:r w:rsidRPr="0741453B">
        <w:rPr>
          <w:color w:val="000000" w:themeColor="text1"/>
        </w:rPr>
        <w:t>w obrębie regionalnych lub lokalnych korytarzy ekologicznych, gdzie mogłyby zakłócać naturalne procesy migracji zwierząt,</w:t>
      </w:r>
    </w:p>
    <w:p w14:paraId="15B90A34" w14:textId="77777777" w:rsidR="00102594" w:rsidRPr="00102594" w:rsidRDefault="00102594" w:rsidP="006602F7">
      <w:pPr>
        <w:pStyle w:val="Akapitzlist"/>
        <w:numPr>
          <w:ilvl w:val="1"/>
          <w:numId w:val="5"/>
        </w:numPr>
        <w:rPr>
          <w:color w:val="000000" w:themeColor="text1"/>
        </w:rPr>
      </w:pPr>
      <w:r w:rsidRPr="0741453B">
        <w:rPr>
          <w:color w:val="000000" w:themeColor="text1"/>
        </w:rPr>
        <w:t>na terenach otwartych o wyróżniających się walorach przyrodniczych i krajobrazowych, gdzie mogłyby te walory degradować.</w:t>
      </w:r>
    </w:p>
    <w:p w14:paraId="76C9375E" w14:textId="77777777" w:rsidR="00102594" w:rsidRPr="00102594" w:rsidRDefault="00102594" w:rsidP="00096C1C">
      <w:pPr>
        <w:pStyle w:val="Akapitzlist"/>
        <w:rPr>
          <w:color w:val="000000" w:themeColor="text1"/>
        </w:rPr>
      </w:pPr>
      <w:r>
        <w:t>W ocenach lokalizacji planowanych farm fotowoltaicznych należy uwzględnić potencjalny wpływ takich inwestycji na krajobraz, aby unikać „zanieczyszczania” cennych krajobrazów.</w:t>
      </w:r>
    </w:p>
    <w:p w14:paraId="205E001F" w14:textId="77777777" w:rsidR="00102594" w:rsidRPr="00102594" w:rsidRDefault="00102594" w:rsidP="00096C1C">
      <w:pPr>
        <w:pStyle w:val="Akapitzlist"/>
        <w:rPr>
          <w:color w:val="000000" w:themeColor="text1"/>
        </w:rPr>
      </w:pPr>
      <w:r w:rsidRPr="7EDFDC6C">
        <w:rPr>
          <w:color w:val="000000" w:themeColor="text1"/>
        </w:rPr>
        <w:t>Rozwój lokalnych instalacji OZE z wykorzystaniem energii wiatrowej, geotermalnej lub hydrotermalnej, biomasy lub biogazu na terenie całego Partnerstwa – z wykluczeniem lokalizacji, które mogłyby negatywnie wpływać na otoczenie, w szczególności na sąsiadującą zabudowę mieszkaniową.</w:t>
      </w:r>
    </w:p>
    <w:p w14:paraId="51375930" w14:textId="77777777" w:rsidR="00102594" w:rsidRPr="00096C1C" w:rsidRDefault="00102594" w:rsidP="00096C1C">
      <w:pPr>
        <w:pStyle w:val="Nagwek3"/>
        <w:rPr>
          <w:rStyle w:val="Wyrnieniedelikatne"/>
          <w:rFonts w:ascii="Calibri" w:hAnsi="Calibri"/>
          <w:b/>
          <w:bCs w:val="0"/>
          <w:iCs w:val="0"/>
        </w:rPr>
      </w:pPr>
      <w:r w:rsidRPr="00096C1C">
        <w:rPr>
          <w:rStyle w:val="Wyrnieniedelikatne"/>
          <w:rFonts w:ascii="Calibri" w:hAnsi="Calibri"/>
          <w:b/>
          <w:bCs w:val="0"/>
          <w:iCs w:val="0"/>
        </w:rPr>
        <w:t>Zasady kształtowania rolniczej i leśnej przestrzeni produkcyjnej</w:t>
      </w:r>
    </w:p>
    <w:p w14:paraId="53655B8E" w14:textId="77777777" w:rsidR="00102594" w:rsidRPr="00102594" w:rsidRDefault="00102594" w:rsidP="00096C1C">
      <w:pPr>
        <w:pStyle w:val="Akapitzlist"/>
      </w:pPr>
      <w:r>
        <w:t xml:space="preserve">Na całym obszarze Partnerstwa występują obszary o dominującej funkcji rolniczej. Dobre warunki dla prowadzania produkcji rolnej - gleby dobrej i bardzo dobrej jakości występują w szczególności w gminie Kłecko i Niechanowo. Należy chronić grunty rolne najwyższych klas bonitacyjnych, </w:t>
      </w:r>
      <w:r>
        <w:lastRenderedPageBreak/>
        <w:t>kompleksy glebowe o wysokiej przydatności rolniczej przed zmianą sposobu użytkowania.</w:t>
      </w:r>
    </w:p>
    <w:p w14:paraId="72763D9C" w14:textId="77777777" w:rsidR="00102594" w:rsidRPr="00102594" w:rsidRDefault="00102594" w:rsidP="00096C1C">
      <w:pPr>
        <w:pStyle w:val="Akapitzlist"/>
      </w:pPr>
      <w:r w:rsidRPr="7EDFDC6C">
        <w:t xml:space="preserve">Działalność rolniczą na terenach rolnych należy traktować jako priorytetową. </w:t>
      </w:r>
      <w:r>
        <w:t>Należy dążyć do rozwoju rolnictwa zintegrowanego z przetwórstwem poprzez lokalizację i budowę inkubatorów przedsiębiorczości wspierających m.in. wyspecjalizowane, ekologiczne formy rolnictwa i przetwórstwa.</w:t>
      </w:r>
    </w:p>
    <w:p w14:paraId="3D268082" w14:textId="2FCA5FF3" w:rsidR="00102594" w:rsidRPr="00102594" w:rsidRDefault="00102594" w:rsidP="005D1C95">
      <w:pPr>
        <w:spacing w:before="0" w:after="160" w:line="259" w:lineRule="auto"/>
        <w:ind w:left="0"/>
        <w:rPr>
          <w:b/>
          <w:iCs/>
          <w:szCs w:val="18"/>
        </w:rPr>
      </w:pPr>
      <w:bookmarkStart w:id="98" w:name="_Toc143605781"/>
      <w:r w:rsidRPr="00102594">
        <w:rPr>
          <w:b/>
          <w:iCs/>
          <w:szCs w:val="18"/>
        </w:rPr>
        <w:t xml:space="preserve">Ryc. </w:t>
      </w:r>
      <w:r w:rsidR="00DA5EF1">
        <w:rPr>
          <w:b/>
          <w:iCs/>
          <w:szCs w:val="18"/>
        </w:rPr>
        <w:fldChar w:fldCharType="begin"/>
      </w:r>
      <w:r w:rsidR="002F5095">
        <w:rPr>
          <w:b/>
          <w:iCs/>
          <w:szCs w:val="18"/>
        </w:rPr>
        <w:instrText xml:space="preserve"> SEQ Ryc. \* ARABIC </w:instrText>
      </w:r>
      <w:r w:rsidR="00DA5EF1">
        <w:rPr>
          <w:b/>
          <w:iCs/>
          <w:szCs w:val="18"/>
        </w:rPr>
        <w:fldChar w:fldCharType="separate"/>
      </w:r>
      <w:r w:rsidR="00486157">
        <w:rPr>
          <w:b/>
          <w:iCs/>
          <w:noProof/>
          <w:szCs w:val="18"/>
        </w:rPr>
        <w:t>12</w:t>
      </w:r>
      <w:r w:rsidR="00DA5EF1">
        <w:rPr>
          <w:b/>
          <w:iCs/>
          <w:szCs w:val="18"/>
        </w:rPr>
        <w:fldChar w:fldCharType="end"/>
      </w:r>
      <w:r w:rsidRPr="00102594">
        <w:rPr>
          <w:b/>
          <w:iCs/>
          <w:szCs w:val="18"/>
        </w:rPr>
        <w:t>.</w:t>
      </w:r>
      <w:r w:rsidRPr="00102594">
        <w:rPr>
          <w:b/>
          <w:iCs/>
          <w:szCs w:val="18"/>
        </w:rPr>
        <w:tab/>
        <w:t>Pozytywne i negatywne schematy rozwoju zabudowy i zagospodarowania</w:t>
      </w:r>
      <w:bookmarkEnd w:id="98"/>
    </w:p>
    <w:tbl>
      <w:tblPr>
        <w:tblStyle w:val="Tabela-Siatka"/>
        <w:tblW w:w="5000" w:type="pct"/>
        <w:tblLook w:val="04A0" w:firstRow="1" w:lastRow="0" w:firstColumn="1" w:lastColumn="0" w:noHBand="0" w:noVBand="1"/>
      </w:tblPr>
      <w:tblGrid>
        <w:gridCol w:w="4483"/>
        <w:gridCol w:w="35"/>
        <w:gridCol w:w="4668"/>
      </w:tblGrid>
      <w:tr w:rsidR="00102594" w:rsidRPr="00102594" w14:paraId="078E976A" w14:textId="77777777" w:rsidTr="00D62011">
        <w:trPr>
          <w:trHeight w:hRule="exact" w:val="397"/>
          <w:tblHeader/>
        </w:trPr>
        <w:tc>
          <w:tcPr>
            <w:tcW w:w="2459" w:type="pct"/>
            <w:gridSpan w:val="2"/>
            <w:tcMar>
              <w:left w:w="57" w:type="dxa"/>
              <w:right w:w="57" w:type="dxa"/>
            </w:tcMar>
            <w:vAlign w:val="center"/>
          </w:tcPr>
          <w:p w14:paraId="091CD85E" w14:textId="77777777" w:rsidR="00102594" w:rsidRPr="00102594" w:rsidRDefault="00102594" w:rsidP="00102594">
            <w:pPr>
              <w:spacing w:before="0" w:after="0"/>
              <w:ind w:left="0"/>
              <w:jc w:val="center"/>
              <w:rPr>
                <w:szCs w:val="24"/>
              </w:rPr>
            </w:pPr>
            <w:r w:rsidRPr="00102594">
              <w:rPr>
                <w:b/>
                <w:szCs w:val="24"/>
              </w:rPr>
              <w:t>Przykłady pozytywne / korzystne (+)</w:t>
            </w:r>
          </w:p>
        </w:tc>
        <w:tc>
          <w:tcPr>
            <w:tcW w:w="2541" w:type="pct"/>
            <w:tcMar>
              <w:left w:w="57" w:type="dxa"/>
              <w:right w:w="57" w:type="dxa"/>
            </w:tcMar>
            <w:vAlign w:val="center"/>
          </w:tcPr>
          <w:p w14:paraId="32A53929" w14:textId="77777777" w:rsidR="00102594" w:rsidRPr="00102594" w:rsidRDefault="00102594" w:rsidP="00102594">
            <w:pPr>
              <w:spacing w:before="0" w:after="0"/>
              <w:ind w:left="0"/>
              <w:jc w:val="center"/>
              <w:rPr>
                <w:szCs w:val="24"/>
              </w:rPr>
            </w:pPr>
            <w:r w:rsidRPr="00102594">
              <w:rPr>
                <w:b/>
                <w:szCs w:val="24"/>
              </w:rPr>
              <w:t>Przykłady negatywne / niekorzystne (-)</w:t>
            </w:r>
          </w:p>
        </w:tc>
      </w:tr>
      <w:tr w:rsidR="00102594" w:rsidRPr="00102594" w14:paraId="10DD1CD1" w14:textId="77777777" w:rsidTr="00D62011">
        <w:trPr>
          <w:trHeight w:hRule="exact" w:val="397"/>
        </w:trPr>
        <w:tc>
          <w:tcPr>
            <w:tcW w:w="5000" w:type="pct"/>
            <w:gridSpan w:val="3"/>
            <w:shd w:val="clear" w:color="auto" w:fill="E15205"/>
            <w:vAlign w:val="center"/>
          </w:tcPr>
          <w:p w14:paraId="045375DC" w14:textId="77777777" w:rsidR="00102594" w:rsidRPr="00102594" w:rsidRDefault="00102594" w:rsidP="00102594">
            <w:pPr>
              <w:tabs>
                <w:tab w:val="left" w:pos="1216"/>
                <w:tab w:val="left" w:pos="1884"/>
                <w:tab w:val="left" w:pos="2150"/>
                <w:tab w:val="center" w:pos="4423"/>
              </w:tabs>
              <w:spacing w:before="0" w:after="0" w:line="240" w:lineRule="auto"/>
              <w:ind w:left="0"/>
              <w:jc w:val="center"/>
              <w:rPr>
                <w:b/>
                <w:color w:val="FFFFFF" w:themeColor="background1"/>
                <w:sz w:val="28"/>
                <w:szCs w:val="28"/>
              </w:rPr>
            </w:pPr>
            <w:r w:rsidRPr="00102594">
              <w:rPr>
                <w:b/>
                <w:color w:val="FFFFFF" w:themeColor="background1"/>
                <w:sz w:val="28"/>
                <w:szCs w:val="28"/>
              </w:rPr>
              <w:t>ZABUDOWA MIESZKANIOWA / ZABUDOWA OGÓŁEM</w:t>
            </w:r>
          </w:p>
        </w:tc>
      </w:tr>
      <w:tr w:rsidR="00102594" w:rsidRPr="00102594" w14:paraId="273F9F6B" w14:textId="77777777" w:rsidTr="00D62011">
        <w:trPr>
          <w:trHeight w:hRule="exact" w:val="1531"/>
        </w:trPr>
        <w:tc>
          <w:tcPr>
            <w:tcW w:w="2459" w:type="pct"/>
            <w:gridSpan w:val="2"/>
            <w:tcBorders>
              <w:bottom w:val="nil"/>
            </w:tcBorders>
            <w:vAlign w:val="center"/>
          </w:tcPr>
          <w:p w14:paraId="0DA731A1" w14:textId="77777777" w:rsidR="00102594" w:rsidRPr="00102594" w:rsidRDefault="00000000" w:rsidP="00102594">
            <w:pPr>
              <w:spacing w:before="0" w:after="0"/>
              <w:ind w:left="0"/>
              <w:jc w:val="center"/>
            </w:pPr>
            <w:r>
              <w:rPr>
                <w:noProof/>
                <w:lang w:eastAsia="pl-PL"/>
              </w:rPr>
              <w:pict w14:anchorId="4B452D76">
                <v:shapetype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Krzyż 1" o:spid="_x0000_s2069" type="#_x0000_t11" style="position:absolute;left:0;text-align:left;margin-left:2.45pt;margin-top:11.55pt;width:14.15pt;height:14.15pt;z-index:25165465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" adj="9469" fillcolor="#1c9910" strokecolor="#2f528f" strokeweight="1pt"/>
              </w:pict>
            </w:r>
            <w:r w:rsidR="00102594" w:rsidRPr="00102594">
              <w:rPr>
                <w:noProof/>
                <w:lang w:eastAsia="pl-PL"/>
              </w:rPr>
              <w:drawing>
                <wp:inline distT="0" distB="0" distL="0" distR="0" wp14:anchorId="37EDF856" wp14:editId="3F5CC75F">
                  <wp:extent cx="1476000" cy="921600"/>
                  <wp:effectExtent l="0" t="0" r="0" b="5715"/>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 29"/>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76000" cy="921600"/>
                          </a:xfrm>
                          <a:prstGeom prst="rect">
                            <a:avLst/>
                          </a:prstGeom>
                        </pic:spPr>
                      </pic:pic>
                    </a:graphicData>
                  </a:graphic>
                </wp:inline>
              </w:drawing>
            </w:r>
          </w:p>
        </w:tc>
        <w:tc>
          <w:tcPr>
            <w:tcW w:w="2541" w:type="pct"/>
            <w:tcBorders>
              <w:bottom w:val="nil"/>
            </w:tcBorders>
            <w:vAlign w:val="center"/>
          </w:tcPr>
          <w:p w14:paraId="6227ADB3" w14:textId="77777777" w:rsidR="00102594" w:rsidRPr="00102594" w:rsidRDefault="00000000" w:rsidP="00102594">
            <w:pPr>
              <w:spacing w:before="0" w:after="0"/>
              <w:ind w:left="0"/>
              <w:jc w:val="center"/>
            </w:pPr>
            <w:r>
              <w:rPr>
                <w:noProof/>
                <w:lang w:eastAsia="pl-PL"/>
              </w:rPr>
              <w:pict w14:anchorId="65594FF7">
                <v:rect id="Prostokąt 7" o:spid="_x0000_s2068" style="position:absolute;left:0;text-align:left;margin-left:203.3pt;margin-top:7.2pt;width:14.15pt;height:2.8pt;z-index:25166489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" fillcolor="red" strokecolor="#2f528f" strokeweight="1pt"/>
              </w:pict>
            </w:r>
            <w:r w:rsidR="00102594" w:rsidRPr="00102594">
              <w:rPr>
                <w:noProof/>
                <w:lang w:eastAsia="pl-PL"/>
              </w:rPr>
              <w:drawing>
                <wp:inline distT="0" distB="0" distL="0" distR="0" wp14:anchorId="2E5DA95F" wp14:editId="5A3777E7">
                  <wp:extent cx="1371600" cy="903600"/>
                  <wp:effectExtent l="0" t="0" r="0" b="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30"/>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371600" cy="903600"/>
                          </a:xfrm>
                          <a:prstGeom prst="rect">
                            <a:avLst/>
                          </a:prstGeom>
                        </pic:spPr>
                      </pic:pic>
                    </a:graphicData>
                  </a:graphic>
                </wp:inline>
              </w:drawing>
            </w:r>
          </w:p>
        </w:tc>
      </w:tr>
      <w:tr w:rsidR="00102594" w:rsidRPr="00102594" w14:paraId="5DA11E14" w14:textId="77777777" w:rsidTr="00D62011">
        <w:trPr>
          <w:trHeight w:hRule="exact" w:val="340"/>
        </w:trPr>
        <w:tc>
          <w:tcPr>
            <w:tcW w:w="2459" w:type="pct"/>
            <w:gridSpan w:val="2"/>
            <w:tcBorders>
              <w:top w:val="nil"/>
            </w:tcBorders>
            <w:vAlign w:val="center"/>
          </w:tcPr>
          <w:p w14:paraId="4ED39B38" w14:textId="77777777" w:rsidR="00102594" w:rsidRPr="00102594" w:rsidRDefault="00102594" w:rsidP="00102594">
            <w:pPr>
              <w:spacing w:before="0" w:after="0"/>
              <w:ind w:left="0"/>
              <w:jc w:val="center"/>
              <w:rPr>
                <w:rFonts w:ascii="Arial Narrow" w:hAnsi="Arial Narrow"/>
                <w:sz w:val="18"/>
                <w:szCs w:val="18"/>
              </w:rPr>
            </w:pPr>
            <w:r w:rsidRPr="00102594">
              <w:rPr>
                <w:rFonts w:ascii="Arial Narrow" w:hAnsi="Arial Narrow"/>
                <w:sz w:val="18"/>
                <w:szCs w:val="18"/>
              </w:rPr>
              <w:t>ROZWÓJ DO WEWNĄTRZ – WYKORZYSTANIE REZERW</w:t>
            </w:r>
          </w:p>
        </w:tc>
        <w:tc>
          <w:tcPr>
            <w:tcW w:w="2541" w:type="pct"/>
            <w:tcBorders>
              <w:top w:val="nil"/>
            </w:tcBorders>
            <w:vAlign w:val="center"/>
          </w:tcPr>
          <w:p w14:paraId="26F69AE6" w14:textId="77777777" w:rsidR="00102594" w:rsidRPr="00102594" w:rsidRDefault="00102594" w:rsidP="00102594">
            <w:pPr>
              <w:spacing w:before="0" w:after="0"/>
              <w:ind w:left="0"/>
              <w:jc w:val="center"/>
            </w:pPr>
            <w:r w:rsidRPr="00102594">
              <w:rPr>
                <w:rFonts w:ascii="Arial Narrow" w:hAnsi="Arial Narrow"/>
                <w:sz w:val="18"/>
                <w:szCs w:val="18"/>
              </w:rPr>
              <w:t>ZABUDOWA ROZPROSZONA</w:t>
            </w:r>
          </w:p>
        </w:tc>
      </w:tr>
      <w:tr w:rsidR="00102594" w:rsidRPr="00102594" w14:paraId="04C56F99" w14:textId="77777777" w:rsidTr="00D62011">
        <w:trPr>
          <w:trHeight w:hRule="exact" w:val="1531"/>
        </w:trPr>
        <w:tc>
          <w:tcPr>
            <w:tcW w:w="2459" w:type="pct"/>
            <w:gridSpan w:val="2"/>
            <w:tcBorders>
              <w:bottom w:val="nil"/>
            </w:tcBorders>
            <w:vAlign w:val="center"/>
          </w:tcPr>
          <w:p w14:paraId="090BCBC5" w14:textId="77777777" w:rsidR="00102594" w:rsidRPr="00102594" w:rsidRDefault="00000000" w:rsidP="00102594">
            <w:pPr>
              <w:spacing w:before="0" w:after="0"/>
              <w:ind w:left="0"/>
              <w:jc w:val="center"/>
            </w:pPr>
            <w:r>
              <w:rPr>
                <w:b/>
                <w:noProof/>
                <w:color w:val="FFFFFF" w:themeColor="background1"/>
                <w:sz w:val="28"/>
                <w:szCs w:val="28"/>
                <w:lang w:eastAsia="pl-PL"/>
              </w:rPr>
              <w:pict w14:anchorId="1CFFC352">
                <v:shape id="Krzyż 31" o:spid="_x0000_s2067" type="#_x0000_t11" style="position:absolute;left:0;text-align:left;margin-left:3.2pt;margin-top:5.9pt;width:14.15pt;height:14.15pt;z-index:25165772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" adj="9469" fillcolor="#1c9910" strokecolor="#2f528f" strokeweight="1pt"/>
              </w:pict>
            </w:r>
            <w:r>
              <w:rPr>
                <w:b/>
                <w:noProof/>
                <w:color w:val="FFFFFF" w:themeColor="background1"/>
                <w:sz w:val="28"/>
                <w:szCs w:val="28"/>
                <w:lang w:eastAsia="pl-PL"/>
              </w:rPr>
              <w:pict w14:anchorId="1AF4D192">
                <v:rect id="Prostokąt 32" o:spid="_x0000_s2066" style="position:absolute;left:0;text-align:left;margin-left:424pt;margin-top:13.65pt;width:14.15pt;height:2.8pt;z-index:25165875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" fillcolor="red" strokecolor="#2f528f" strokeweight="1pt"/>
              </w:pict>
            </w:r>
            <w:r w:rsidR="00102594" w:rsidRPr="00102594">
              <w:rPr>
                <w:noProof/>
                <w:lang w:eastAsia="pl-PL"/>
              </w:rPr>
              <w:drawing>
                <wp:inline distT="0" distB="0" distL="0" distR="0" wp14:anchorId="3D188B08" wp14:editId="719A8633">
                  <wp:extent cx="1728000" cy="921600"/>
                  <wp:effectExtent l="0" t="0" r="0" b="5715"/>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 3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728000" cy="921600"/>
                          </a:xfrm>
                          <a:prstGeom prst="rect">
                            <a:avLst/>
                          </a:prstGeom>
                        </pic:spPr>
                      </pic:pic>
                    </a:graphicData>
                  </a:graphic>
                </wp:inline>
              </w:drawing>
            </w:r>
          </w:p>
        </w:tc>
        <w:tc>
          <w:tcPr>
            <w:tcW w:w="2541" w:type="pct"/>
            <w:tcBorders>
              <w:bottom w:val="nil"/>
            </w:tcBorders>
            <w:vAlign w:val="center"/>
          </w:tcPr>
          <w:p w14:paraId="24950AA0" w14:textId="77777777" w:rsidR="00102594" w:rsidRPr="00102594" w:rsidRDefault="00102594" w:rsidP="00102594">
            <w:pPr>
              <w:spacing w:before="0" w:after="0"/>
              <w:ind w:left="0"/>
              <w:jc w:val="center"/>
            </w:pPr>
            <w:r w:rsidRPr="00102594">
              <w:rPr>
                <w:noProof/>
                <w:lang w:eastAsia="pl-PL"/>
              </w:rPr>
              <w:drawing>
                <wp:inline distT="0" distB="0" distL="0" distR="0" wp14:anchorId="501B39A1" wp14:editId="3F7EACEE">
                  <wp:extent cx="1699200" cy="918000"/>
                  <wp:effectExtent l="0" t="0" r="3175"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az 32"/>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699200" cy="918000"/>
                          </a:xfrm>
                          <a:prstGeom prst="rect">
                            <a:avLst/>
                          </a:prstGeom>
                        </pic:spPr>
                      </pic:pic>
                    </a:graphicData>
                  </a:graphic>
                </wp:inline>
              </w:drawing>
            </w:r>
          </w:p>
        </w:tc>
      </w:tr>
      <w:tr w:rsidR="00102594" w:rsidRPr="00102594" w14:paraId="686FE030" w14:textId="77777777" w:rsidTr="00D62011">
        <w:trPr>
          <w:trHeight w:hRule="exact" w:val="340"/>
        </w:trPr>
        <w:tc>
          <w:tcPr>
            <w:tcW w:w="2459" w:type="pct"/>
            <w:gridSpan w:val="2"/>
            <w:tcBorders>
              <w:top w:val="nil"/>
            </w:tcBorders>
            <w:vAlign w:val="center"/>
          </w:tcPr>
          <w:p w14:paraId="25570166" w14:textId="77777777" w:rsidR="00102594" w:rsidRPr="00102594" w:rsidRDefault="00102594" w:rsidP="00102594">
            <w:pPr>
              <w:spacing w:before="0" w:after="0"/>
              <w:ind w:left="0"/>
              <w:jc w:val="center"/>
            </w:pPr>
            <w:r w:rsidRPr="00102594">
              <w:rPr>
                <w:rFonts w:ascii="Arial Narrow" w:hAnsi="Arial Narrow"/>
                <w:sz w:val="18"/>
                <w:szCs w:val="18"/>
              </w:rPr>
              <w:t>MODEL KRAWĘDZIOWY / NOWE JEDNOSTKI OSADNICZE</w:t>
            </w:r>
          </w:p>
        </w:tc>
        <w:tc>
          <w:tcPr>
            <w:tcW w:w="2541" w:type="pct"/>
            <w:tcBorders>
              <w:top w:val="nil"/>
            </w:tcBorders>
            <w:vAlign w:val="center"/>
          </w:tcPr>
          <w:p w14:paraId="15DD5E1B" w14:textId="77777777" w:rsidR="00102594" w:rsidRPr="00102594" w:rsidRDefault="00102594" w:rsidP="00102594">
            <w:pPr>
              <w:spacing w:before="0" w:after="0"/>
              <w:ind w:left="0"/>
              <w:jc w:val="center"/>
            </w:pPr>
            <w:r w:rsidRPr="00102594">
              <w:rPr>
                <w:rFonts w:ascii="Arial Narrow" w:hAnsi="Arial Narrow"/>
                <w:sz w:val="18"/>
                <w:szCs w:val="18"/>
              </w:rPr>
              <w:t>ZABUDOWA PASMOWA WZDŁUŻ DRÓG</w:t>
            </w:r>
          </w:p>
        </w:tc>
      </w:tr>
      <w:tr w:rsidR="00102594" w:rsidRPr="00102594" w14:paraId="25B957A1" w14:textId="77777777" w:rsidTr="00D62011">
        <w:trPr>
          <w:trHeight w:hRule="exact" w:val="397"/>
        </w:trPr>
        <w:tc>
          <w:tcPr>
            <w:tcW w:w="5000" w:type="pct"/>
            <w:gridSpan w:val="3"/>
            <w:shd w:val="clear" w:color="auto" w:fill="FF0000"/>
            <w:vAlign w:val="center"/>
          </w:tcPr>
          <w:p w14:paraId="26F87BFD" w14:textId="77777777" w:rsidR="00102594" w:rsidRPr="00102594" w:rsidRDefault="00102594" w:rsidP="00102594">
            <w:pPr>
              <w:tabs>
                <w:tab w:val="left" w:pos="1216"/>
                <w:tab w:val="left" w:pos="1884"/>
                <w:tab w:val="left" w:pos="2150"/>
                <w:tab w:val="center" w:pos="4423"/>
              </w:tabs>
              <w:spacing w:before="0" w:after="0" w:line="240" w:lineRule="auto"/>
              <w:ind w:left="0"/>
              <w:jc w:val="center"/>
              <w:rPr>
                <w:b/>
                <w:color w:val="FFFFFF" w:themeColor="background1"/>
                <w:sz w:val="28"/>
                <w:szCs w:val="28"/>
              </w:rPr>
            </w:pPr>
            <w:r w:rsidRPr="00102594">
              <w:rPr>
                <w:b/>
                <w:color w:val="FFFFFF" w:themeColor="background1"/>
                <w:sz w:val="28"/>
                <w:szCs w:val="28"/>
              </w:rPr>
              <w:t>USŁUGI KOMERCYJNE I PUBLICZNE</w:t>
            </w:r>
          </w:p>
        </w:tc>
      </w:tr>
      <w:tr w:rsidR="00102594" w:rsidRPr="00102594" w14:paraId="5EC90FF2" w14:textId="77777777" w:rsidTr="00D62011">
        <w:trPr>
          <w:trHeight w:hRule="exact" w:val="1531"/>
        </w:trPr>
        <w:tc>
          <w:tcPr>
            <w:tcW w:w="2459" w:type="pct"/>
            <w:gridSpan w:val="2"/>
            <w:tcBorders>
              <w:bottom w:val="nil"/>
            </w:tcBorders>
            <w:vAlign w:val="center"/>
          </w:tcPr>
          <w:p w14:paraId="5263703D" w14:textId="77777777" w:rsidR="00102594" w:rsidRPr="00102594" w:rsidRDefault="00102594" w:rsidP="00102594">
            <w:pPr>
              <w:spacing w:before="0" w:after="0"/>
              <w:ind w:left="0"/>
              <w:jc w:val="center"/>
            </w:pPr>
            <w:r w:rsidRPr="00102594">
              <w:rPr>
                <w:noProof/>
                <w:lang w:eastAsia="pl-PL"/>
              </w:rPr>
              <w:drawing>
                <wp:inline distT="0" distB="0" distL="0" distR="0" wp14:anchorId="79BCFF53" wp14:editId="629BFD53">
                  <wp:extent cx="1121160" cy="906780"/>
                  <wp:effectExtent l="0" t="0" r="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az 33"/>
                          <pic:cNvPicPr/>
                        </pic:nvPicPr>
                        <pic:blipFill rotWithShape="1">
                          <a:blip r:embed="rId38" cstate="print">
                            <a:extLst>
                              <a:ext uri="{28A0092B-C50C-407E-A947-70E740481C1C}">
                                <a14:useLocalDpi xmlns:a14="http://schemas.microsoft.com/office/drawing/2010/main" val="0"/>
                              </a:ext>
                            </a:extLst>
                          </a:blip>
                          <a:srcRect l="6713"/>
                          <a:stretch/>
                        </pic:blipFill>
                        <pic:spPr bwMode="auto">
                          <a:xfrm>
                            <a:off x="0" y="0"/>
                            <a:ext cx="1121679" cy="907200"/>
                          </a:xfrm>
                          <a:prstGeom prst="rect">
                            <a:avLst/>
                          </a:prstGeom>
                          <a:ln>
                            <a:noFill/>
                          </a:ln>
                          <a:extLst>
                            <a:ext uri="{53640926-AAD7-44D8-BBD7-CCE9431645EC}">
                              <a14:shadowObscured xmlns:a14="http://schemas.microsoft.com/office/drawing/2010/main"/>
                            </a:ext>
                          </a:extLst>
                        </pic:spPr>
                      </pic:pic>
                    </a:graphicData>
                  </a:graphic>
                </wp:inline>
              </w:drawing>
            </w:r>
            <w:r w:rsidR="00000000">
              <w:rPr>
                <w:noProof/>
                <w:lang w:eastAsia="pl-PL"/>
              </w:rPr>
              <w:pict w14:anchorId="155241D5">
                <v:shape id="Krzyż 35" o:spid="_x0000_s2065" type="#_x0000_t11" style="position:absolute;left:0;text-align:left;margin-left:2.65pt;margin-top:6.25pt;width:14.15pt;height:14.15pt;z-index:25165568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" adj="9469" fillcolor="#1c9910" strokecolor="#2f528f" strokeweight="1pt"/>
              </w:pict>
            </w:r>
            <w:r w:rsidR="00000000">
              <w:rPr>
                <w:noProof/>
                <w:lang w:eastAsia="pl-PL"/>
              </w:rPr>
              <w:pict w14:anchorId="0FB43258">
                <v:rect id="Prostokąt 36" o:spid="_x0000_s2064" style="position:absolute;left:0;text-align:left;margin-left:421.2pt;margin-top:13.4pt;width:14.15pt;height:2.8pt;z-index:25165670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" fillcolor="red" strokecolor="#2f528f" strokeweight="1pt"/>
              </w:pict>
            </w:r>
            <w:r w:rsidRPr="00102594">
              <w:rPr>
                <w:noProof/>
                <w:lang w:eastAsia="pl-PL"/>
              </w:rPr>
              <w:drawing>
                <wp:inline distT="0" distB="0" distL="0" distR="0" wp14:anchorId="0EFC02A8" wp14:editId="74FEB2B5">
                  <wp:extent cx="797373" cy="902482"/>
                  <wp:effectExtent l="0" t="0" r="3175" b="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az 34"/>
                          <pic:cNvPicPr/>
                        </pic:nvPicPr>
                        <pic:blipFill rotWithShape="1">
                          <a:blip r:embed="rId39" cstate="print">
                            <a:extLst>
                              <a:ext uri="{28A0092B-C50C-407E-A947-70E740481C1C}">
                                <a14:useLocalDpi xmlns:a14="http://schemas.microsoft.com/office/drawing/2010/main" val="0"/>
                              </a:ext>
                            </a:extLst>
                          </a:blip>
                          <a:srcRect l="9425" r="14366"/>
                          <a:stretch/>
                        </pic:blipFill>
                        <pic:spPr bwMode="auto">
                          <a:xfrm>
                            <a:off x="0" y="0"/>
                            <a:ext cx="798361" cy="903600"/>
                          </a:xfrm>
                          <a:prstGeom prst="rect">
                            <a:avLst/>
                          </a:prstGeom>
                          <a:ln>
                            <a:noFill/>
                          </a:ln>
                          <a:extLst>
                            <a:ext uri="{53640926-AAD7-44D8-BBD7-CCE9431645EC}">
                              <a14:shadowObscured xmlns:a14="http://schemas.microsoft.com/office/drawing/2010/main"/>
                            </a:ext>
                          </a:extLst>
                        </pic:spPr>
                      </pic:pic>
                    </a:graphicData>
                  </a:graphic>
                </wp:inline>
              </w:drawing>
            </w:r>
          </w:p>
        </w:tc>
        <w:tc>
          <w:tcPr>
            <w:tcW w:w="2541" w:type="pct"/>
            <w:tcBorders>
              <w:bottom w:val="nil"/>
            </w:tcBorders>
            <w:vAlign w:val="center"/>
          </w:tcPr>
          <w:p w14:paraId="4BD5A934" w14:textId="77777777" w:rsidR="00102594" w:rsidRPr="00102594" w:rsidRDefault="00102594" w:rsidP="00102594">
            <w:pPr>
              <w:spacing w:before="0" w:after="0"/>
              <w:ind w:left="0"/>
              <w:jc w:val="center"/>
            </w:pPr>
            <w:r w:rsidRPr="00102594">
              <w:rPr>
                <w:noProof/>
                <w:lang w:eastAsia="pl-PL"/>
              </w:rPr>
              <w:drawing>
                <wp:inline distT="0" distB="0" distL="0" distR="0" wp14:anchorId="6A1AB520" wp14:editId="1DA371B5">
                  <wp:extent cx="1335600" cy="907200"/>
                  <wp:effectExtent l="0" t="0" r="0" b="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az 37"/>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335600" cy="907200"/>
                          </a:xfrm>
                          <a:prstGeom prst="rect">
                            <a:avLst/>
                          </a:prstGeom>
                        </pic:spPr>
                      </pic:pic>
                    </a:graphicData>
                  </a:graphic>
                </wp:inline>
              </w:drawing>
            </w:r>
          </w:p>
        </w:tc>
      </w:tr>
      <w:tr w:rsidR="00102594" w:rsidRPr="00102594" w14:paraId="1A938516" w14:textId="77777777" w:rsidTr="00D62011">
        <w:trPr>
          <w:trHeight w:hRule="exact" w:val="340"/>
        </w:trPr>
        <w:tc>
          <w:tcPr>
            <w:tcW w:w="2459" w:type="pct"/>
            <w:gridSpan w:val="2"/>
            <w:tcBorders>
              <w:top w:val="nil"/>
            </w:tcBorders>
            <w:tcMar>
              <w:left w:w="28" w:type="dxa"/>
              <w:right w:w="28" w:type="dxa"/>
            </w:tcMar>
            <w:vAlign w:val="center"/>
          </w:tcPr>
          <w:p w14:paraId="6275B1DF" w14:textId="77777777" w:rsidR="00102594" w:rsidRPr="00102594" w:rsidRDefault="00102594" w:rsidP="00102594">
            <w:pPr>
              <w:spacing w:before="0" w:after="0"/>
              <w:ind w:left="0"/>
              <w:jc w:val="center"/>
            </w:pPr>
            <w:r w:rsidRPr="00102594">
              <w:rPr>
                <w:rFonts w:ascii="Arial Narrow" w:hAnsi="Arial Narrow"/>
                <w:sz w:val="18"/>
                <w:szCs w:val="18"/>
              </w:rPr>
              <w:t>HIERARCHICZNE WIELOFUNKCYJNE OŚRODKI USŁUGOWE</w:t>
            </w:r>
          </w:p>
        </w:tc>
        <w:tc>
          <w:tcPr>
            <w:tcW w:w="2541" w:type="pct"/>
            <w:tcBorders>
              <w:top w:val="nil"/>
            </w:tcBorders>
            <w:vAlign w:val="center"/>
          </w:tcPr>
          <w:p w14:paraId="5835949F" w14:textId="77777777" w:rsidR="00102594" w:rsidRPr="00102594" w:rsidRDefault="00102594" w:rsidP="00102594">
            <w:pPr>
              <w:spacing w:before="0" w:after="0"/>
              <w:ind w:left="0"/>
              <w:jc w:val="center"/>
            </w:pPr>
            <w:r w:rsidRPr="00102594">
              <w:rPr>
                <w:rFonts w:ascii="Arial Narrow" w:hAnsi="Arial Narrow"/>
                <w:sz w:val="18"/>
                <w:szCs w:val="18"/>
              </w:rPr>
              <w:t>ZABUDOWA PASMOWA / ZEWNĘTRZNA</w:t>
            </w:r>
          </w:p>
        </w:tc>
      </w:tr>
      <w:tr w:rsidR="00102594" w:rsidRPr="00102594" w14:paraId="51E0FC5C" w14:textId="77777777" w:rsidTr="00D62011">
        <w:trPr>
          <w:trHeight w:hRule="exact" w:val="397"/>
        </w:trPr>
        <w:tc>
          <w:tcPr>
            <w:tcW w:w="5000" w:type="pct"/>
            <w:gridSpan w:val="3"/>
            <w:shd w:val="clear" w:color="auto" w:fill="900D83"/>
            <w:vAlign w:val="center"/>
          </w:tcPr>
          <w:p w14:paraId="286550FF" w14:textId="77777777" w:rsidR="00102594" w:rsidRPr="00102594" w:rsidRDefault="00102594" w:rsidP="00102594">
            <w:pPr>
              <w:tabs>
                <w:tab w:val="left" w:pos="1216"/>
                <w:tab w:val="left" w:pos="1884"/>
                <w:tab w:val="left" w:pos="2150"/>
                <w:tab w:val="center" w:pos="4423"/>
              </w:tabs>
              <w:spacing w:before="0" w:after="0" w:line="240" w:lineRule="auto"/>
              <w:ind w:left="0"/>
              <w:jc w:val="center"/>
              <w:rPr>
                <w:b/>
                <w:color w:val="FFFFFF" w:themeColor="background1"/>
                <w:sz w:val="28"/>
                <w:szCs w:val="28"/>
              </w:rPr>
            </w:pPr>
            <w:r w:rsidRPr="00102594">
              <w:rPr>
                <w:b/>
                <w:color w:val="FFFFFF" w:themeColor="background1"/>
                <w:sz w:val="28"/>
                <w:szCs w:val="28"/>
              </w:rPr>
              <w:t>ZABUDOWA BIUROWA, PRZEMYSŁ NIEUCIĄŻLIWY</w:t>
            </w:r>
          </w:p>
        </w:tc>
      </w:tr>
      <w:tr w:rsidR="00102594" w:rsidRPr="00102594" w14:paraId="17D12C41" w14:textId="77777777" w:rsidTr="00D62011">
        <w:trPr>
          <w:trHeight w:hRule="exact" w:val="1531"/>
        </w:trPr>
        <w:tc>
          <w:tcPr>
            <w:tcW w:w="2459" w:type="pct"/>
            <w:gridSpan w:val="2"/>
            <w:tcBorders>
              <w:bottom w:val="nil"/>
            </w:tcBorders>
            <w:vAlign w:val="center"/>
          </w:tcPr>
          <w:p w14:paraId="3F3E3854" w14:textId="77777777" w:rsidR="00102594" w:rsidRPr="00102594" w:rsidRDefault="00000000" w:rsidP="00102594">
            <w:pPr>
              <w:spacing w:before="0" w:after="0"/>
              <w:ind w:left="0"/>
              <w:jc w:val="center"/>
            </w:pPr>
            <w:r>
              <w:rPr>
                <w:noProof/>
                <w:lang w:eastAsia="pl-PL"/>
              </w:rPr>
              <w:pict w14:anchorId="224DE181">
                <v:shape id="Krzyż 37" o:spid="_x0000_s2063" type="#_x0000_t11" style="position:absolute;left:0;text-align:left;margin-left:2pt;margin-top:6.8pt;width:14.15pt;height:14.15pt;z-index:25165977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" adj="9469" fillcolor="#1c9910" strokecolor="#2f528f" strokeweight="1pt"/>
              </w:pict>
            </w:r>
            <w:r>
              <w:rPr>
                <w:noProof/>
                <w:lang w:eastAsia="pl-PL"/>
              </w:rPr>
              <w:pict w14:anchorId="20D0E6E9">
                <v:rect id="Prostokąt 38" o:spid="_x0000_s2062" style="position:absolute;left:0;text-align:left;margin-left:420.55pt;margin-top:13.95pt;width:14.15pt;height:2.8pt;z-index:25166080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" fillcolor="red" strokecolor="#2f528f" strokeweight="1pt"/>
              </w:pict>
            </w:r>
            <w:r w:rsidR="00102594" w:rsidRPr="00102594">
              <w:rPr>
                <w:noProof/>
                <w:lang w:eastAsia="pl-PL"/>
              </w:rPr>
              <w:drawing>
                <wp:inline distT="0" distB="0" distL="0" distR="0" wp14:anchorId="09373258" wp14:editId="25930834">
                  <wp:extent cx="1404000" cy="903600"/>
                  <wp:effectExtent l="0" t="0" r="0" b="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az 36"/>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404000" cy="903600"/>
                          </a:xfrm>
                          <a:prstGeom prst="rect">
                            <a:avLst/>
                          </a:prstGeom>
                        </pic:spPr>
                      </pic:pic>
                    </a:graphicData>
                  </a:graphic>
                </wp:inline>
              </w:drawing>
            </w:r>
          </w:p>
        </w:tc>
        <w:tc>
          <w:tcPr>
            <w:tcW w:w="2541" w:type="pct"/>
            <w:tcBorders>
              <w:bottom w:val="nil"/>
            </w:tcBorders>
            <w:vAlign w:val="center"/>
          </w:tcPr>
          <w:p w14:paraId="5103BF5D" w14:textId="77777777" w:rsidR="00102594" w:rsidRPr="00102594" w:rsidRDefault="00102594" w:rsidP="00102594">
            <w:pPr>
              <w:spacing w:before="0" w:after="0"/>
              <w:ind w:left="0"/>
              <w:jc w:val="center"/>
            </w:pPr>
            <w:r w:rsidRPr="00102594">
              <w:rPr>
                <w:noProof/>
                <w:lang w:eastAsia="pl-PL"/>
              </w:rPr>
              <w:drawing>
                <wp:anchor distT="0" distB="0" distL="114300" distR="114300" simplePos="0" relativeHeight="251660288" behindDoc="0" locked="0" layoutInCell="1" allowOverlap="1" wp14:anchorId="14AE6924" wp14:editId="799EA8A7">
                  <wp:simplePos x="0" y="0"/>
                  <wp:positionH relativeFrom="column">
                    <wp:posOffset>383540</wp:posOffset>
                  </wp:positionH>
                  <wp:positionV relativeFrom="paragraph">
                    <wp:posOffset>-6985</wp:posOffset>
                  </wp:positionV>
                  <wp:extent cx="2033905" cy="899795"/>
                  <wp:effectExtent l="0" t="0" r="0" b="1905"/>
                  <wp:wrapNone/>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4.png"/>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2033905" cy="899795"/>
                          </a:xfrm>
                          <a:prstGeom prst="rect">
                            <a:avLst/>
                          </a:prstGeom>
                          <a:ln>
                            <a:noFill/>
                          </a:ln>
                          <a:extLst>
                            <a:ext uri="{53640926-AAD7-44D8-BBD7-CCE9431645EC}">
                              <a14:shadowObscured xmlns:a14="http://schemas.microsoft.com/office/drawing/2010/main"/>
                            </a:ext>
                          </a:extLst>
                        </pic:spPr>
                      </pic:pic>
                    </a:graphicData>
                  </a:graphic>
                </wp:anchor>
              </w:drawing>
            </w:r>
          </w:p>
        </w:tc>
      </w:tr>
      <w:tr w:rsidR="00102594" w:rsidRPr="00102594" w14:paraId="6F8289B5" w14:textId="77777777" w:rsidTr="00D62011">
        <w:trPr>
          <w:trHeight w:hRule="exact" w:val="340"/>
        </w:trPr>
        <w:tc>
          <w:tcPr>
            <w:tcW w:w="2459" w:type="pct"/>
            <w:gridSpan w:val="2"/>
            <w:tcBorders>
              <w:top w:val="nil"/>
            </w:tcBorders>
            <w:vAlign w:val="center"/>
          </w:tcPr>
          <w:p w14:paraId="4E9B6871" w14:textId="77777777" w:rsidR="00102594" w:rsidRPr="00102594" w:rsidRDefault="00102594" w:rsidP="00102594">
            <w:pPr>
              <w:spacing w:before="0" w:after="0"/>
              <w:ind w:left="0"/>
              <w:jc w:val="center"/>
            </w:pPr>
            <w:r w:rsidRPr="00102594">
              <w:rPr>
                <w:rFonts w:ascii="Arial Narrow" w:hAnsi="Arial Narrow"/>
                <w:sz w:val="18"/>
                <w:szCs w:val="18"/>
              </w:rPr>
              <w:t>MODEL KRAWĘDZIOWY / ZABUDOWA WIELOFUNKCYJNA</w:t>
            </w:r>
          </w:p>
        </w:tc>
        <w:tc>
          <w:tcPr>
            <w:tcW w:w="2541" w:type="pct"/>
            <w:tcBorders>
              <w:top w:val="nil"/>
            </w:tcBorders>
            <w:vAlign w:val="center"/>
          </w:tcPr>
          <w:p w14:paraId="3B02A50C" w14:textId="77777777" w:rsidR="00102594" w:rsidRPr="00102594" w:rsidRDefault="00102594" w:rsidP="00102594">
            <w:pPr>
              <w:spacing w:before="0" w:after="0"/>
              <w:ind w:left="0"/>
              <w:jc w:val="center"/>
            </w:pPr>
            <w:r w:rsidRPr="00102594">
              <w:rPr>
                <w:rFonts w:ascii="Arial Narrow" w:hAnsi="Arial Narrow"/>
                <w:sz w:val="18"/>
                <w:szCs w:val="18"/>
              </w:rPr>
              <w:t>ZABUDOWA ZEWNĘTRZNA MONOFUNKCYJNA</w:t>
            </w:r>
          </w:p>
        </w:tc>
      </w:tr>
      <w:tr w:rsidR="00102594" w:rsidRPr="00102594" w14:paraId="118876C0" w14:textId="77777777" w:rsidTr="00D62011">
        <w:trPr>
          <w:trHeight w:hRule="exact" w:val="397"/>
        </w:trPr>
        <w:tc>
          <w:tcPr>
            <w:tcW w:w="5000" w:type="pct"/>
            <w:gridSpan w:val="3"/>
            <w:shd w:val="clear" w:color="auto" w:fill="1C9910"/>
            <w:vAlign w:val="center"/>
          </w:tcPr>
          <w:p w14:paraId="7DE9E879" w14:textId="77777777" w:rsidR="00102594" w:rsidRPr="00102594" w:rsidRDefault="00102594" w:rsidP="00102594">
            <w:pPr>
              <w:tabs>
                <w:tab w:val="left" w:pos="1216"/>
                <w:tab w:val="left" w:pos="1884"/>
                <w:tab w:val="left" w:pos="2150"/>
                <w:tab w:val="center" w:pos="4423"/>
              </w:tabs>
              <w:spacing w:before="0" w:after="0" w:line="240" w:lineRule="auto"/>
              <w:ind w:left="0"/>
              <w:jc w:val="center"/>
              <w:rPr>
                <w:b/>
                <w:color w:val="FFFFFF" w:themeColor="background1"/>
                <w:sz w:val="28"/>
                <w:szCs w:val="28"/>
              </w:rPr>
            </w:pPr>
            <w:r w:rsidRPr="00102594">
              <w:rPr>
                <w:b/>
                <w:color w:val="FFFFFF" w:themeColor="background1"/>
                <w:sz w:val="28"/>
                <w:szCs w:val="28"/>
              </w:rPr>
              <w:t>ZABUDOWA TURYSTYCZNA / LETNISKOWA</w:t>
            </w:r>
          </w:p>
        </w:tc>
      </w:tr>
      <w:tr w:rsidR="00102594" w:rsidRPr="00102594" w14:paraId="44ED625B" w14:textId="77777777" w:rsidTr="00D62011">
        <w:trPr>
          <w:trHeight w:hRule="exact" w:val="1474"/>
        </w:trPr>
        <w:tc>
          <w:tcPr>
            <w:tcW w:w="2459" w:type="pct"/>
            <w:gridSpan w:val="2"/>
            <w:vMerge w:val="restart"/>
            <w:vAlign w:val="center"/>
          </w:tcPr>
          <w:p w14:paraId="3B4062EA" w14:textId="77777777" w:rsidR="00102594" w:rsidRPr="00102594" w:rsidRDefault="00000000" w:rsidP="00102594">
            <w:pPr>
              <w:spacing w:before="0" w:after="0"/>
              <w:ind w:left="0"/>
              <w:jc w:val="center"/>
            </w:pPr>
            <w:r>
              <w:rPr>
                <w:noProof/>
                <w:lang w:eastAsia="pl-PL"/>
              </w:rPr>
              <w:lastRenderedPageBreak/>
              <w:pict w14:anchorId="7AA5A0A1">
                <v:shape id="Krzyż 39" o:spid="_x0000_s2061" type="#_x0000_t11" style="position:absolute;left:0;text-align:left;margin-left:2.85pt;margin-top:2.7pt;width:14.15pt;height:14.15pt;z-index:25166182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" adj="9469" fillcolor="#1c9910" strokecolor="#2f528f" strokeweight="1pt"/>
              </w:pict>
            </w:r>
            <w:r w:rsidR="00102594" w:rsidRPr="00102594">
              <w:rPr>
                <w:noProof/>
                <w:lang w:eastAsia="pl-PL"/>
              </w:rPr>
              <w:drawing>
                <wp:inline distT="0" distB="0" distL="0" distR="0" wp14:anchorId="3F1042F1" wp14:editId="6DE4EB18">
                  <wp:extent cx="1584000" cy="892800"/>
                  <wp:effectExtent l="0" t="0" r="3810" b="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az 43"/>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584000" cy="892800"/>
                          </a:xfrm>
                          <a:prstGeom prst="rect">
                            <a:avLst/>
                          </a:prstGeom>
                        </pic:spPr>
                      </pic:pic>
                    </a:graphicData>
                  </a:graphic>
                </wp:inline>
              </w:drawing>
            </w:r>
          </w:p>
        </w:tc>
        <w:tc>
          <w:tcPr>
            <w:tcW w:w="2541" w:type="pct"/>
            <w:tcBorders>
              <w:bottom w:val="nil"/>
            </w:tcBorders>
            <w:vAlign w:val="center"/>
          </w:tcPr>
          <w:p w14:paraId="301F8992" w14:textId="77777777" w:rsidR="00102594" w:rsidRPr="00102594" w:rsidRDefault="00000000" w:rsidP="00102594">
            <w:pPr>
              <w:spacing w:before="0" w:after="0"/>
              <w:ind w:left="0"/>
              <w:jc w:val="center"/>
            </w:pPr>
            <w:r>
              <w:rPr>
                <w:noProof/>
                <w:lang w:eastAsia="pl-PL"/>
              </w:rPr>
              <w:pict w14:anchorId="021BE5DE">
                <v:rect id="Prostokąt 40" o:spid="_x0000_s2060" style="position:absolute;left:0;text-align:left;margin-left:200.65pt;margin-top:12.65pt;width:14.15pt;height:2.8pt;z-index:25166284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" fillcolor="red" strokecolor="#2f528f" strokeweight="1pt"/>
              </w:pict>
            </w:r>
            <w:r w:rsidR="00102594" w:rsidRPr="00102594">
              <w:rPr>
                <w:noProof/>
                <w:lang w:eastAsia="pl-PL"/>
              </w:rPr>
              <w:drawing>
                <wp:inline distT="0" distB="0" distL="0" distR="0" wp14:anchorId="034E29BA" wp14:editId="68A38143">
                  <wp:extent cx="1616400" cy="903600"/>
                  <wp:effectExtent l="0" t="0" r="0" b="0"/>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az 42"/>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616400" cy="903600"/>
                          </a:xfrm>
                          <a:prstGeom prst="rect">
                            <a:avLst/>
                          </a:prstGeom>
                        </pic:spPr>
                      </pic:pic>
                    </a:graphicData>
                  </a:graphic>
                </wp:inline>
              </w:drawing>
            </w:r>
          </w:p>
        </w:tc>
      </w:tr>
      <w:tr w:rsidR="00102594" w:rsidRPr="00102594" w14:paraId="19B8131B" w14:textId="77777777" w:rsidTr="00D62011">
        <w:trPr>
          <w:trHeight w:hRule="exact" w:val="340"/>
        </w:trPr>
        <w:tc>
          <w:tcPr>
            <w:tcW w:w="2459" w:type="pct"/>
            <w:gridSpan w:val="2"/>
            <w:vMerge/>
            <w:tcBorders>
              <w:bottom w:val="nil"/>
            </w:tcBorders>
            <w:vAlign w:val="center"/>
          </w:tcPr>
          <w:p w14:paraId="61E31F5D" w14:textId="77777777" w:rsidR="00102594" w:rsidRPr="00102594" w:rsidRDefault="00102594" w:rsidP="00102594">
            <w:pPr>
              <w:spacing w:before="0" w:after="0"/>
              <w:ind w:left="0"/>
              <w:jc w:val="center"/>
            </w:pPr>
          </w:p>
        </w:tc>
        <w:tc>
          <w:tcPr>
            <w:tcW w:w="2541" w:type="pct"/>
            <w:tcBorders>
              <w:top w:val="nil"/>
            </w:tcBorders>
            <w:vAlign w:val="center"/>
          </w:tcPr>
          <w:p w14:paraId="6137189C" w14:textId="77777777" w:rsidR="00102594" w:rsidRPr="00102594" w:rsidRDefault="00102594" w:rsidP="00102594">
            <w:pPr>
              <w:spacing w:before="0" w:after="0"/>
              <w:ind w:left="0"/>
              <w:jc w:val="center"/>
            </w:pPr>
            <w:r w:rsidRPr="00102594">
              <w:rPr>
                <w:rFonts w:ascii="Arial Narrow" w:hAnsi="Arial Narrow"/>
                <w:sz w:val="18"/>
                <w:szCs w:val="18"/>
              </w:rPr>
              <w:t>ZABUDOWA PASMOWA ZBYT INTENSYWNA</w:t>
            </w:r>
          </w:p>
        </w:tc>
      </w:tr>
      <w:tr w:rsidR="00102594" w:rsidRPr="00102594" w14:paraId="2CE0985D" w14:textId="77777777" w:rsidTr="00D62011">
        <w:trPr>
          <w:trHeight w:val="383"/>
        </w:trPr>
        <w:tc>
          <w:tcPr>
            <w:tcW w:w="2459" w:type="pct"/>
            <w:gridSpan w:val="2"/>
            <w:tcBorders>
              <w:top w:val="nil"/>
              <w:bottom w:val="nil"/>
            </w:tcBorders>
            <w:vAlign w:val="center"/>
          </w:tcPr>
          <w:p w14:paraId="45C1C501" w14:textId="77777777" w:rsidR="00102594" w:rsidRPr="00102594" w:rsidRDefault="00102594" w:rsidP="00102594">
            <w:pPr>
              <w:spacing w:before="0" w:after="0"/>
              <w:ind w:left="0"/>
              <w:jc w:val="center"/>
            </w:pPr>
            <w:r w:rsidRPr="00102594">
              <w:rPr>
                <w:rFonts w:ascii="Arial Narrow" w:hAnsi="Arial Narrow"/>
                <w:sz w:val="18"/>
                <w:szCs w:val="18"/>
              </w:rPr>
              <w:t xml:space="preserve">SILNY OŚRODEK TURYSTYKI KWALIFIKOWANEJ </w:t>
            </w:r>
            <w:r w:rsidRPr="00102594">
              <w:rPr>
                <w:rFonts w:ascii="Arial Narrow" w:hAnsi="Arial Narrow"/>
                <w:sz w:val="18"/>
                <w:szCs w:val="18"/>
              </w:rPr>
              <w:br/>
              <w:t xml:space="preserve">ZLOKALIZOWANY W MIEJSCOWOŚCI TURYSTYCZNEJ </w:t>
            </w:r>
            <w:r w:rsidRPr="00102594">
              <w:rPr>
                <w:rFonts w:ascii="Arial Narrow" w:hAnsi="Arial Narrow"/>
                <w:sz w:val="18"/>
                <w:szCs w:val="18"/>
              </w:rPr>
              <w:br/>
              <w:t>LUB OBOK ISTNIEJĄCEJ MIEJSCOWOŚCI</w:t>
            </w:r>
          </w:p>
        </w:tc>
        <w:tc>
          <w:tcPr>
            <w:tcW w:w="2541" w:type="pct"/>
            <w:vMerge w:val="restart"/>
            <w:vAlign w:val="center"/>
          </w:tcPr>
          <w:p w14:paraId="35AF9B2B" w14:textId="77777777" w:rsidR="00102594" w:rsidRPr="00102594" w:rsidRDefault="00000000" w:rsidP="00102594">
            <w:pPr>
              <w:spacing w:before="0" w:after="0"/>
              <w:ind w:left="0"/>
              <w:jc w:val="center"/>
            </w:pPr>
            <w:r>
              <w:rPr>
                <w:noProof/>
                <w:lang w:eastAsia="pl-PL"/>
              </w:rPr>
              <w:pict w14:anchorId="63A2DD1F">
                <v:rect id="Prostokąt 41" o:spid="_x0000_s2059" style="position:absolute;left:0;text-align:left;margin-left:203.3pt;margin-top:9pt;width:14.15pt;height:2.8pt;z-index:25166387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" fillcolor="red" strokecolor="#2f528f" strokeweight="1pt"/>
              </w:pict>
            </w:r>
            <w:r w:rsidR="00102594" w:rsidRPr="00102594">
              <w:rPr>
                <w:noProof/>
                <w:lang w:eastAsia="pl-PL"/>
              </w:rPr>
              <w:drawing>
                <wp:inline distT="0" distB="0" distL="0" distR="0" wp14:anchorId="7A09D523" wp14:editId="6642889D">
                  <wp:extent cx="1540800" cy="903600"/>
                  <wp:effectExtent l="0" t="0" r="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az 44"/>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540800" cy="903600"/>
                          </a:xfrm>
                          <a:prstGeom prst="rect">
                            <a:avLst/>
                          </a:prstGeom>
                        </pic:spPr>
                      </pic:pic>
                    </a:graphicData>
                  </a:graphic>
                </wp:inline>
              </w:drawing>
            </w:r>
          </w:p>
        </w:tc>
      </w:tr>
      <w:tr w:rsidR="00102594" w:rsidRPr="00102594" w14:paraId="2A25AA3B" w14:textId="77777777" w:rsidTr="00D62011">
        <w:trPr>
          <w:trHeight w:hRule="exact" w:val="794"/>
        </w:trPr>
        <w:tc>
          <w:tcPr>
            <w:tcW w:w="2459" w:type="pct"/>
            <w:gridSpan w:val="2"/>
            <w:vMerge w:val="restart"/>
            <w:tcBorders>
              <w:top w:val="nil"/>
            </w:tcBorders>
            <w:vAlign w:val="center"/>
          </w:tcPr>
          <w:p w14:paraId="3F41F629" w14:textId="77777777" w:rsidR="00102594" w:rsidRPr="00102594" w:rsidRDefault="00102594" w:rsidP="00102594">
            <w:pPr>
              <w:spacing w:before="0" w:after="0"/>
              <w:ind w:left="0"/>
              <w:jc w:val="center"/>
              <w:rPr>
                <w:rFonts w:ascii="Arial Narrow" w:hAnsi="Arial Narrow"/>
                <w:sz w:val="18"/>
                <w:szCs w:val="18"/>
              </w:rPr>
            </w:pPr>
          </w:p>
        </w:tc>
        <w:tc>
          <w:tcPr>
            <w:tcW w:w="2541" w:type="pct"/>
            <w:vMerge/>
            <w:tcBorders>
              <w:bottom w:val="nil"/>
            </w:tcBorders>
            <w:vAlign w:val="center"/>
          </w:tcPr>
          <w:p w14:paraId="608D5C95" w14:textId="77777777" w:rsidR="00102594" w:rsidRPr="00102594" w:rsidRDefault="00102594" w:rsidP="00102594">
            <w:pPr>
              <w:spacing w:before="0" w:after="0"/>
              <w:ind w:left="0"/>
              <w:jc w:val="center"/>
            </w:pPr>
          </w:p>
        </w:tc>
      </w:tr>
      <w:tr w:rsidR="00102594" w:rsidRPr="00102594" w14:paraId="5C4AF972" w14:textId="77777777" w:rsidTr="00D62011">
        <w:trPr>
          <w:trHeight w:hRule="exact" w:val="340"/>
        </w:trPr>
        <w:tc>
          <w:tcPr>
            <w:tcW w:w="2459" w:type="pct"/>
            <w:gridSpan w:val="2"/>
            <w:vMerge/>
            <w:vAlign w:val="center"/>
          </w:tcPr>
          <w:p w14:paraId="020054B5" w14:textId="77777777" w:rsidR="00102594" w:rsidRPr="00102594" w:rsidRDefault="00102594" w:rsidP="00102594">
            <w:pPr>
              <w:spacing w:before="0" w:after="0"/>
              <w:ind w:left="0"/>
              <w:jc w:val="center"/>
            </w:pPr>
          </w:p>
        </w:tc>
        <w:tc>
          <w:tcPr>
            <w:tcW w:w="2541" w:type="pct"/>
            <w:tcBorders>
              <w:top w:val="nil"/>
            </w:tcBorders>
            <w:vAlign w:val="center"/>
          </w:tcPr>
          <w:p w14:paraId="61BE4ADD" w14:textId="77777777" w:rsidR="00102594" w:rsidRPr="00102594" w:rsidRDefault="00102594" w:rsidP="00102594">
            <w:pPr>
              <w:spacing w:before="0" w:after="0"/>
              <w:ind w:left="0"/>
              <w:jc w:val="center"/>
            </w:pPr>
            <w:r w:rsidRPr="00102594">
              <w:rPr>
                <w:rFonts w:ascii="Arial Narrow" w:hAnsi="Arial Narrow"/>
                <w:sz w:val="18"/>
                <w:szCs w:val="18"/>
              </w:rPr>
              <w:t>ZABUDOWA ROZPROSZONA</w:t>
            </w:r>
          </w:p>
        </w:tc>
      </w:tr>
      <w:tr w:rsidR="00102594" w:rsidRPr="00102594" w14:paraId="7FEECE97" w14:textId="77777777" w:rsidTr="00D62011">
        <w:trPr>
          <w:trHeight w:hRule="exact" w:val="397"/>
        </w:trPr>
        <w:tc>
          <w:tcPr>
            <w:tcW w:w="5000" w:type="pct"/>
            <w:gridSpan w:val="3"/>
            <w:shd w:val="clear" w:color="auto" w:fill="806000" w:themeFill="accent4" w:themeFillShade="80"/>
            <w:vAlign w:val="center"/>
          </w:tcPr>
          <w:p w14:paraId="4350703E" w14:textId="77777777" w:rsidR="00102594" w:rsidRPr="00102594" w:rsidRDefault="00102594" w:rsidP="00102594">
            <w:pPr>
              <w:tabs>
                <w:tab w:val="left" w:pos="1216"/>
                <w:tab w:val="left" w:pos="1884"/>
                <w:tab w:val="left" w:pos="2150"/>
                <w:tab w:val="center" w:pos="4423"/>
              </w:tabs>
              <w:spacing w:before="0" w:after="0" w:line="240" w:lineRule="auto"/>
              <w:ind w:left="0"/>
              <w:jc w:val="center"/>
              <w:rPr>
                <w:b/>
                <w:color w:val="FFFFFF" w:themeColor="background1"/>
                <w:sz w:val="28"/>
                <w:szCs w:val="28"/>
              </w:rPr>
            </w:pPr>
            <w:r w:rsidRPr="00102594">
              <w:rPr>
                <w:b/>
                <w:color w:val="FFFFFF" w:themeColor="background1"/>
                <w:sz w:val="28"/>
                <w:szCs w:val="28"/>
              </w:rPr>
              <w:t>ZAGOSPODAROWANIE TERENÓW POKOPALNIANYCH</w:t>
            </w:r>
          </w:p>
        </w:tc>
      </w:tr>
      <w:tr w:rsidR="00102594" w:rsidRPr="00102594" w14:paraId="5275C9AC" w14:textId="77777777" w:rsidTr="00D62011">
        <w:trPr>
          <w:trHeight w:hRule="exact" w:val="1984"/>
        </w:trPr>
        <w:tc>
          <w:tcPr>
            <w:tcW w:w="2440" w:type="pct"/>
            <w:tcBorders>
              <w:bottom w:val="nil"/>
            </w:tcBorders>
            <w:vAlign w:val="center"/>
          </w:tcPr>
          <w:p w14:paraId="07786F6B" w14:textId="77777777" w:rsidR="00102594" w:rsidRPr="00102594" w:rsidRDefault="00000000" w:rsidP="00102594">
            <w:pPr>
              <w:spacing w:before="0" w:after="0"/>
              <w:ind w:left="0"/>
              <w:jc w:val="center"/>
            </w:pPr>
            <w:r>
              <w:rPr>
                <w:noProof/>
                <w:lang w:eastAsia="pl-PL"/>
              </w:rPr>
              <w:pict w14:anchorId="217FD444">
                <v:shape id="Krzyż 43" o:spid="_x0000_s2058" type="#_x0000_t11" style="position:absolute;left:0;text-align:left;margin-left:1.5pt;margin-top:4.25pt;width:14.15pt;height:14.15pt;z-index:25166592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" adj="9469" fillcolor="#1c9910" strokecolor="#2f528f" strokeweight="1pt"/>
              </w:pict>
            </w:r>
            <w:r w:rsidR="00102594" w:rsidRPr="00102594">
              <w:rPr>
                <w:noProof/>
                <w:lang w:eastAsia="pl-PL"/>
              </w:rPr>
              <w:drawing>
                <wp:inline distT="0" distB="0" distL="0" distR="0" wp14:anchorId="3FFEF764" wp14:editId="33658421">
                  <wp:extent cx="1517748" cy="1233170"/>
                  <wp:effectExtent l="0" t="0" r="6350" b="0"/>
                  <wp:docPr id="85"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Obraz 63"/>
                          <pic:cNvPicPr/>
                        </pic:nvPicPr>
                        <pic:blipFill>
                          <a:blip r:embed="rId46">
                            <a:extLst>
                              <a:ext uri="{28A0092B-C50C-407E-A947-70E740481C1C}">
                                <a14:useLocalDpi xmlns:a14="http://schemas.microsoft.com/office/drawing/2010/main" val="0"/>
                              </a:ext>
                            </a:extLst>
                          </a:blip>
                          <a:stretch>
                            <a:fillRect/>
                          </a:stretch>
                        </pic:blipFill>
                        <pic:spPr>
                          <a:xfrm>
                            <a:off x="0" y="0"/>
                            <a:ext cx="1519659" cy="1234723"/>
                          </a:xfrm>
                          <a:prstGeom prst="rect">
                            <a:avLst/>
                          </a:prstGeom>
                        </pic:spPr>
                      </pic:pic>
                    </a:graphicData>
                  </a:graphic>
                </wp:inline>
              </w:drawing>
            </w:r>
          </w:p>
        </w:tc>
        <w:tc>
          <w:tcPr>
            <w:tcW w:w="2560" w:type="pct"/>
            <w:gridSpan w:val="2"/>
            <w:tcBorders>
              <w:bottom w:val="nil"/>
            </w:tcBorders>
            <w:vAlign w:val="center"/>
          </w:tcPr>
          <w:p w14:paraId="32571963" w14:textId="77777777" w:rsidR="00102594" w:rsidRPr="00102594" w:rsidRDefault="00000000" w:rsidP="00102594">
            <w:pPr>
              <w:spacing w:before="0" w:after="0"/>
              <w:ind w:left="0"/>
              <w:jc w:val="center"/>
            </w:pPr>
            <w:r>
              <w:rPr>
                <w:noProof/>
                <w:lang w:eastAsia="pl-PL"/>
              </w:rPr>
              <w:pict w14:anchorId="588AC6CB">
                <v:rect id="Prostokąt 44" o:spid="_x0000_s2057" style="position:absolute;left:0;text-align:left;margin-left:199.05pt;margin-top:10.9pt;width:14.15pt;height:2.8pt;z-index:25166694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" fillcolor="red" strokecolor="#2f528f" strokeweight="1pt"/>
              </w:pict>
            </w:r>
            <w:r w:rsidR="00102594" w:rsidRPr="00102594">
              <w:rPr>
                <w:noProof/>
                <w:lang w:eastAsia="pl-PL"/>
              </w:rPr>
              <w:drawing>
                <wp:inline distT="0" distB="0" distL="0" distR="0" wp14:anchorId="5EF94DA9" wp14:editId="1D252629">
                  <wp:extent cx="1872516" cy="1165412"/>
                  <wp:effectExtent l="0" t="0" r="0" b="3175"/>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Obraz 64"/>
                          <pic:cNvPicPr/>
                        </pic:nvPicPr>
                        <pic:blipFill>
                          <a:blip r:embed="rId47">
                            <a:extLst>
                              <a:ext uri="{28A0092B-C50C-407E-A947-70E740481C1C}">
                                <a14:useLocalDpi xmlns:a14="http://schemas.microsoft.com/office/drawing/2010/main" val="0"/>
                              </a:ext>
                            </a:extLst>
                          </a:blip>
                          <a:stretch>
                            <a:fillRect/>
                          </a:stretch>
                        </pic:blipFill>
                        <pic:spPr>
                          <a:xfrm>
                            <a:off x="0" y="0"/>
                            <a:ext cx="1875551" cy="1167301"/>
                          </a:xfrm>
                          <a:prstGeom prst="rect">
                            <a:avLst/>
                          </a:prstGeom>
                        </pic:spPr>
                      </pic:pic>
                    </a:graphicData>
                  </a:graphic>
                </wp:inline>
              </w:drawing>
            </w:r>
          </w:p>
        </w:tc>
      </w:tr>
      <w:tr w:rsidR="00102594" w:rsidRPr="00102594" w14:paraId="286560CE" w14:textId="77777777" w:rsidTr="00D62011">
        <w:trPr>
          <w:trHeight w:hRule="exact" w:val="567"/>
        </w:trPr>
        <w:tc>
          <w:tcPr>
            <w:tcW w:w="2440" w:type="pct"/>
            <w:tcBorders>
              <w:top w:val="nil"/>
            </w:tcBorders>
            <w:vAlign w:val="center"/>
          </w:tcPr>
          <w:p w14:paraId="0BC6BC1B" w14:textId="77777777" w:rsidR="00102594" w:rsidRPr="00102594" w:rsidRDefault="00102594" w:rsidP="00102594">
            <w:pPr>
              <w:spacing w:before="0" w:after="0"/>
              <w:ind w:left="0"/>
              <w:jc w:val="center"/>
            </w:pPr>
            <w:r w:rsidRPr="00102594">
              <w:rPr>
                <w:rFonts w:ascii="Arial Narrow" w:hAnsi="Arial Narrow"/>
                <w:sz w:val="18"/>
                <w:szCs w:val="18"/>
              </w:rPr>
              <w:t>WYKORZYSTANIE WYROBISK DO RETENCJI WODY WYKORZYSTANIE LEŚNE, ROLNE I REKREACYJNE</w:t>
            </w:r>
          </w:p>
        </w:tc>
        <w:tc>
          <w:tcPr>
            <w:tcW w:w="2560" w:type="pct"/>
            <w:gridSpan w:val="2"/>
            <w:tcBorders>
              <w:top w:val="nil"/>
              <w:bottom w:val="nil"/>
            </w:tcBorders>
            <w:vAlign w:val="center"/>
          </w:tcPr>
          <w:p w14:paraId="622B0B82" w14:textId="77777777" w:rsidR="00102594" w:rsidRPr="00102594" w:rsidRDefault="00102594" w:rsidP="00102594">
            <w:pPr>
              <w:spacing w:before="0" w:after="0"/>
              <w:ind w:left="0"/>
              <w:jc w:val="center"/>
              <w:rPr>
                <w:rFonts w:ascii="Arial Narrow" w:hAnsi="Arial Narrow"/>
                <w:sz w:val="18"/>
                <w:szCs w:val="18"/>
              </w:rPr>
            </w:pPr>
            <w:r w:rsidRPr="00102594">
              <w:rPr>
                <w:rFonts w:ascii="Arial Narrow" w:hAnsi="Arial Narrow"/>
                <w:sz w:val="18"/>
                <w:szCs w:val="18"/>
              </w:rPr>
              <w:t xml:space="preserve">ZAGOSPODAROWANIE POD URZĄDZENIA TECHNICZNE </w:t>
            </w:r>
            <w:r w:rsidRPr="00102594">
              <w:rPr>
                <w:rFonts w:ascii="Arial Narrow" w:hAnsi="Arial Narrow"/>
                <w:sz w:val="18"/>
                <w:szCs w:val="18"/>
              </w:rPr>
              <w:br/>
              <w:t>BEZ REKULTYWACJI ZDEGRADOWANYCH OBSZARÓW</w:t>
            </w:r>
          </w:p>
        </w:tc>
      </w:tr>
      <w:tr w:rsidR="00102594" w:rsidRPr="00102594" w14:paraId="24E56CA3" w14:textId="77777777" w:rsidTr="00D62011">
        <w:trPr>
          <w:trHeight w:hRule="exact" w:val="397"/>
        </w:trPr>
        <w:tc>
          <w:tcPr>
            <w:tcW w:w="5000" w:type="pct"/>
            <w:gridSpan w:val="3"/>
            <w:shd w:val="clear" w:color="auto" w:fill="323E4F" w:themeFill="text2" w:themeFillShade="BF"/>
            <w:vAlign w:val="center"/>
          </w:tcPr>
          <w:p w14:paraId="543F8BDC" w14:textId="77777777" w:rsidR="00102594" w:rsidRPr="00102594" w:rsidRDefault="00102594" w:rsidP="00102594">
            <w:pPr>
              <w:tabs>
                <w:tab w:val="left" w:pos="1216"/>
                <w:tab w:val="left" w:pos="1884"/>
                <w:tab w:val="left" w:pos="2150"/>
                <w:tab w:val="center" w:pos="4423"/>
              </w:tabs>
              <w:spacing w:before="0" w:after="0" w:line="240" w:lineRule="auto"/>
              <w:ind w:left="0"/>
              <w:jc w:val="center"/>
              <w:rPr>
                <w:b/>
                <w:color w:val="FFFFFF" w:themeColor="background1"/>
                <w:sz w:val="28"/>
                <w:szCs w:val="28"/>
              </w:rPr>
            </w:pPr>
            <w:r w:rsidRPr="00102594">
              <w:rPr>
                <w:b/>
                <w:color w:val="FFFFFF" w:themeColor="background1"/>
                <w:sz w:val="28"/>
                <w:szCs w:val="28"/>
              </w:rPr>
              <w:t>LOKALIZACJA FARM FOTOWOLTAICZNYCH</w:t>
            </w:r>
          </w:p>
        </w:tc>
      </w:tr>
      <w:tr w:rsidR="00102594" w:rsidRPr="00102594" w14:paraId="355DB2D7" w14:textId="77777777" w:rsidTr="00D62011">
        <w:trPr>
          <w:trHeight w:val="1984"/>
        </w:trPr>
        <w:tc>
          <w:tcPr>
            <w:tcW w:w="2459" w:type="pct"/>
            <w:gridSpan w:val="2"/>
            <w:tcBorders>
              <w:bottom w:val="nil"/>
            </w:tcBorders>
            <w:vAlign w:val="center"/>
          </w:tcPr>
          <w:p w14:paraId="10856A68" w14:textId="77777777" w:rsidR="00102594" w:rsidRPr="00102594" w:rsidRDefault="00000000" w:rsidP="00102594">
            <w:pPr>
              <w:spacing w:before="0" w:after="0"/>
              <w:ind w:left="0"/>
              <w:jc w:val="center"/>
              <w:rPr>
                <w:rFonts w:ascii="Arial Narrow" w:hAnsi="Arial Narrow"/>
                <w:sz w:val="18"/>
                <w:szCs w:val="18"/>
              </w:rPr>
            </w:pPr>
            <w:r>
              <w:rPr>
                <w:noProof/>
                <w:sz w:val="24"/>
                <w:lang w:eastAsia="pl-PL"/>
              </w:rPr>
              <w:pict w14:anchorId="3535BD99">
                <v:shape id="Krzyż 69" o:spid="_x0000_s2056" type="#_x0000_t11" style="position:absolute;left:0;text-align:left;margin-left:2.8pt;margin-top:7.35pt;width:14.15pt;height:14.15pt;z-index:25167206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" adj="9469" fillcolor="#1c9910" strokecolor="#2f528f" strokeweight="1pt"/>
              </w:pict>
            </w:r>
            <w:r w:rsidR="00102594" w:rsidRPr="00102594">
              <w:rPr>
                <w:rFonts w:ascii="Arial Narrow" w:hAnsi="Arial Narrow"/>
                <w:noProof/>
                <w:sz w:val="18"/>
                <w:szCs w:val="18"/>
                <w:lang w:eastAsia="pl-PL"/>
              </w:rPr>
              <w:drawing>
                <wp:inline distT="0" distB="0" distL="0" distR="0" wp14:anchorId="69B77417" wp14:editId="3DED8A92">
                  <wp:extent cx="2020158" cy="1158165"/>
                  <wp:effectExtent l="0" t="0" r="0" b="0"/>
                  <wp:docPr id="87"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21"/>
                          <pic:cNvPicPr/>
                        </pic:nvPicPr>
                        <pic:blipFill rotWithShape="1">
                          <a:blip r:embed="rId48">
                            <a:extLst>
                              <a:ext uri="{28A0092B-C50C-407E-A947-70E740481C1C}">
                                <a14:useLocalDpi xmlns:a14="http://schemas.microsoft.com/office/drawing/2010/main" val="0"/>
                              </a:ext>
                            </a:extLst>
                          </a:blip>
                          <a:srcRect l="-1160" r="-108"/>
                          <a:stretch/>
                        </pic:blipFill>
                        <pic:spPr bwMode="auto">
                          <a:xfrm>
                            <a:off x="0" y="0"/>
                            <a:ext cx="2040834" cy="1170019"/>
                          </a:xfrm>
                          <a:prstGeom prst="rect">
                            <a:avLst/>
                          </a:prstGeom>
                          <a:ln>
                            <a:noFill/>
                          </a:ln>
                          <a:extLst>
                            <a:ext uri="{53640926-AAD7-44D8-BBD7-CCE9431645EC}">
                              <a14:shadowObscured xmlns:a14="http://schemas.microsoft.com/office/drawing/2010/main"/>
                            </a:ext>
                          </a:extLst>
                        </pic:spPr>
                      </pic:pic>
                    </a:graphicData>
                  </a:graphic>
                </wp:inline>
              </w:drawing>
            </w:r>
          </w:p>
        </w:tc>
        <w:tc>
          <w:tcPr>
            <w:tcW w:w="2541" w:type="pct"/>
            <w:tcBorders>
              <w:bottom w:val="nil"/>
            </w:tcBorders>
            <w:vAlign w:val="center"/>
          </w:tcPr>
          <w:p w14:paraId="694FCC4E" w14:textId="77777777" w:rsidR="00102594" w:rsidRPr="00102594" w:rsidRDefault="00000000" w:rsidP="00102594">
            <w:pPr>
              <w:spacing w:before="0" w:after="0"/>
              <w:ind w:left="0"/>
              <w:jc w:val="center"/>
            </w:pPr>
            <w:r>
              <w:rPr>
                <w:noProof/>
                <w:lang w:eastAsia="pl-PL"/>
              </w:rPr>
              <w:pict w14:anchorId="5CE9D250">
                <v:rect id="Prostokąt 70" o:spid="_x0000_s2055" style="position:absolute;left:0;text-align:left;margin-left:197.6pt;margin-top:15.35pt;width:14.15pt;height:2.8pt;z-index:25167308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" fillcolor="red" strokecolor="#2f528f" strokeweight="1pt"/>
              </w:pict>
            </w:r>
            <w:r w:rsidR="00102594" w:rsidRPr="00102594">
              <w:rPr>
                <w:rFonts w:ascii="Arial Narrow" w:hAnsi="Arial Narrow"/>
                <w:noProof/>
                <w:sz w:val="18"/>
                <w:szCs w:val="18"/>
                <w:lang w:eastAsia="pl-PL"/>
              </w:rPr>
              <w:drawing>
                <wp:inline distT="0" distB="0" distL="0" distR="0" wp14:anchorId="113627A6" wp14:editId="659BC3F3">
                  <wp:extent cx="2034819" cy="1166570"/>
                  <wp:effectExtent l="0" t="0" r="0" b="1905"/>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36816" cy="1167715"/>
                          </a:xfrm>
                          <a:prstGeom prst="rect">
                            <a:avLst/>
                          </a:prstGeom>
                          <a:ln>
                            <a:noFill/>
                          </a:ln>
                          <a:extLst>
                            <a:ext uri="{53640926-AAD7-44D8-BBD7-CCE9431645EC}">
                              <a14:shadowObscured xmlns:a14="http://schemas.microsoft.com/office/drawing/2010/main"/>
                            </a:ext>
                          </a:extLst>
                        </pic:spPr>
                      </pic:pic>
                    </a:graphicData>
                  </a:graphic>
                </wp:inline>
              </w:drawing>
            </w:r>
          </w:p>
        </w:tc>
      </w:tr>
      <w:tr w:rsidR="00102594" w:rsidRPr="00102594" w14:paraId="53F341CC" w14:textId="77777777" w:rsidTr="00D62011">
        <w:trPr>
          <w:trHeight w:val="567"/>
        </w:trPr>
        <w:tc>
          <w:tcPr>
            <w:tcW w:w="2459" w:type="pct"/>
            <w:gridSpan w:val="2"/>
            <w:tcBorders>
              <w:top w:val="nil"/>
              <w:bottom w:val="single" w:sz="4" w:space="0" w:color="auto"/>
              <w:right w:val="single" w:sz="4" w:space="0" w:color="auto"/>
            </w:tcBorders>
            <w:vAlign w:val="center"/>
          </w:tcPr>
          <w:p w14:paraId="66A2A829" w14:textId="77777777" w:rsidR="00102594" w:rsidRPr="00102594" w:rsidRDefault="00102594" w:rsidP="00102594">
            <w:pPr>
              <w:spacing w:before="0" w:after="0"/>
              <w:ind w:left="0"/>
              <w:jc w:val="center"/>
              <w:rPr>
                <w:rFonts w:ascii="Arial Narrow" w:hAnsi="Arial Narrow"/>
                <w:sz w:val="18"/>
                <w:szCs w:val="18"/>
              </w:rPr>
            </w:pPr>
            <w:r w:rsidRPr="00102594">
              <w:rPr>
                <w:rFonts w:ascii="Arial Narrow" w:hAnsi="Arial Narrow"/>
                <w:sz w:val="18"/>
                <w:szCs w:val="18"/>
              </w:rPr>
              <w:t xml:space="preserve">WYKORZYSTANIE ISTNIEJĄCEJ ZABUDOWY </w:t>
            </w:r>
          </w:p>
          <w:p w14:paraId="091A26BB" w14:textId="77777777" w:rsidR="00102594" w:rsidRPr="00102594" w:rsidRDefault="00102594" w:rsidP="00102594">
            <w:pPr>
              <w:spacing w:before="0" w:after="0"/>
              <w:ind w:left="0"/>
              <w:jc w:val="center"/>
              <w:rPr>
                <w:rFonts w:ascii="Arial Narrow" w:hAnsi="Arial Narrow"/>
                <w:sz w:val="18"/>
                <w:szCs w:val="18"/>
              </w:rPr>
            </w:pPr>
            <w:r w:rsidRPr="00102594">
              <w:rPr>
                <w:rFonts w:ascii="Arial Narrow" w:hAnsi="Arial Narrow"/>
                <w:sz w:val="18"/>
                <w:szCs w:val="18"/>
              </w:rPr>
              <w:t>I TERENÓW ISTNIEJĄCEGO ZAINWESTOWANIA</w:t>
            </w:r>
          </w:p>
        </w:tc>
        <w:tc>
          <w:tcPr>
            <w:tcW w:w="2541" w:type="pct"/>
            <w:tcBorders>
              <w:top w:val="nil"/>
              <w:left w:val="single" w:sz="4" w:space="0" w:color="auto"/>
              <w:bottom w:val="single" w:sz="4" w:space="0" w:color="auto"/>
              <w:right w:val="single" w:sz="4" w:space="0" w:color="auto"/>
            </w:tcBorders>
            <w:vAlign w:val="center"/>
          </w:tcPr>
          <w:p w14:paraId="4B4C94BF" w14:textId="77777777" w:rsidR="00102594" w:rsidRPr="00102594" w:rsidRDefault="00102594" w:rsidP="00102594">
            <w:pPr>
              <w:spacing w:before="0" w:after="0"/>
              <w:ind w:left="0"/>
              <w:jc w:val="center"/>
              <w:rPr>
                <w:rFonts w:ascii="Arial Narrow" w:hAnsi="Arial Narrow"/>
                <w:sz w:val="18"/>
                <w:szCs w:val="18"/>
              </w:rPr>
            </w:pPr>
            <w:r w:rsidRPr="00102594">
              <w:rPr>
                <w:rFonts w:ascii="Arial Narrow" w:hAnsi="Arial Narrow"/>
                <w:sz w:val="18"/>
                <w:szCs w:val="18"/>
              </w:rPr>
              <w:t>WIELKOPOWIERZCHNIOWE FARMY FOTOWOLTAICZNE KOSZTEM TERENÓW OTWARTYCH I ROLNICTWA</w:t>
            </w:r>
          </w:p>
        </w:tc>
      </w:tr>
      <w:tr w:rsidR="00102594" w:rsidRPr="00102594" w14:paraId="6B10ACBE" w14:textId="77777777" w:rsidTr="00D62011">
        <w:trPr>
          <w:trHeight w:hRule="exact" w:val="397"/>
        </w:trPr>
        <w:tc>
          <w:tcPr>
            <w:tcW w:w="5000" w:type="pct"/>
            <w:gridSpan w:val="3"/>
            <w:shd w:val="clear" w:color="auto" w:fill="2E74B5" w:themeFill="accent5" w:themeFillShade="BF"/>
            <w:vAlign w:val="center"/>
          </w:tcPr>
          <w:p w14:paraId="363003DB" w14:textId="77777777" w:rsidR="00102594" w:rsidRPr="00102594" w:rsidRDefault="00102594" w:rsidP="00102594">
            <w:pPr>
              <w:tabs>
                <w:tab w:val="left" w:pos="1216"/>
                <w:tab w:val="left" w:pos="1884"/>
                <w:tab w:val="left" w:pos="2150"/>
                <w:tab w:val="center" w:pos="4423"/>
              </w:tabs>
              <w:spacing w:before="0" w:after="0" w:line="240" w:lineRule="auto"/>
              <w:ind w:left="0"/>
              <w:jc w:val="center"/>
              <w:rPr>
                <w:b/>
                <w:color w:val="FFFFFF" w:themeColor="background1"/>
                <w:sz w:val="28"/>
                <w:szCs w:val="28"/>
              </w:rPr>
            </w:pPr>
            <w:r w:rsidRPr="00102594">
              <w:rPr>
                <w:b/>
                <w:color w:val="FFFFFF" w:themeColor="background1"/>
                <w:sz w:val="28"/>
                <w:szCs w:val="28"/>
              </w:rPr>
              <w:t>PROJEKTOWANIE DRÓG I PRZESTRZENI PUBLICZNYCH</w:t>
            </w:r>
          </w:p>
        </w:tc>
      </w:tr>
      <w:tr w:rsidR="00102594" w:rsidRPr="00102594" w14:paraId="4E4F0CF0" w14:textId="77777777" w:rsidTr="00D62011">
        <w:trPr>
          <w:trHeight w:val="1984"/>
        </w:trPr>
        <w:tc>
          <w:tcPr>
            <w:tcW w:w="2440" w:type="pct"/>
            <w:tcBorders>
              <w:bottom w:val="single" w:sz="4" w:space="0" w:color="auto"/>
            </w:tcBorders>
            <w:vAlign w:val="bottom"/>
          </w:tcPr>
          <w:p w14:paraId="79BFDA19" w14:textId="77777777" w:rsidR="00102594" w:rsidRPr="00102594" w:rsidRDefault="00000000" w:rsidP="00102594">
            <w:pPr>
              <w:spacing w:before="0" w:after="0"/>
              <w:ind w:left="0"/>
              <w:jc w:val="center"/>
              <w:rPr>
                <w:rFonts w:ascii="Arial Narrow" w:hAnsi="Arial Narrow"/>
                <w:sz w:val="18"/>
                <w:szCs w:val="18"/>
              </w:rPr>
            </w:pPr>
            <w:r>
              <w:rPr>
                <w:noProof/>
                <w:sz w:val="24"/>
                <w:lang w:eastAsia="pl-PL"/>
              </w:rPr>
              <w:pict w14:anchorId="23B92768">
                <v:shape id="Krzyż 71" o:spid="_x0000_s2054" type="#_x0000_t11" style="position:absolute;left:0;text-align:left;margin-left:1.5pt;margin-top:5.35pt;width:14.15pt;height:14.15pt;z-index:25166796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" adj="9469" fillcolor="#1c9910" strokecolor="#2f528f" strokeweight="1pt"/>
              </w:pict>
            </w:r>
            <w:r w:rsidR="00102594" w:rsidRPr="00102594">
              <w:rPr>
                <w:rFonts w:ascii="Arial Narrow" w:hAnsi="Arial Narrow"/>
                <w:noProof/>
                <w:sz w:val="18"/>
                <w:szCs w:val="18"/>
                <w:lang w:eastAsia="pl-PL"/>
              </w:rPr>
              <w:drawing>
                <wp:inline distT="0" distB="0" distL="0" distR="0" wp14:anchorId="11298A5D" wp14:editId="01ADD380">
                  <wp:extent cx="1792101" cy="1210235"/>
                  <wp:effectExtent l="0" t="0" r="0" b="0"/>
                  <wp:docPr id="89"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a:off x="0" y="0"/>
                            <a:ext cx="1803418" cy="1217878"/>
                          </a:xfrm>
                          <a:prstGeom prst="rect">
                            <a:avLst/>
                          </a:prstGeom>
                        </pic:spPr>
                      </pic:pic>
                    </a:graphicData>
                  </a:graphic>
                </wp:inline>
              </w:drawing>
            </w:r>
          </w:p>
        </w:tc>
        <w:tc>
          <w:tcPr>
            <w:tcW w:w="2560" w:type="pct"/>
            <w:gridSpan w:val="2"/>
            <w:tcBorders>
              <w:bottom w:val="single" w:sz="4" w:space="0" w:color="auto"/>
            </w:tcBorders>
            <w:vAlign w:val="bottom"/>
          </w:tcPr>
          <w:p w14:paraId="501EF2A2" w14:textId="77777777" w:rsidR="00102594" w:rsidRPr="00102594" w:rsidRDefault="00000000" w:rsidP="00102594">
            <w:pPr>
              <w:spacing w:before="0" w:after="0"/>
              <w:ind w:left="0"/>
              <w:jc w:val="center"/>
            </w:pPr>
            <w:r>
              <w:rPr>
                <w:noProof/>
                <w:lang w:eastAsia="pl-PL"/>
              </w:rPr>
              <w:pict w14:anchorId="04979472">
                <v:rect id="Prostokąt 73" o:spid="_x0000_s2053" style="position:absolute;left:0;text-align:left;margin-left:199.05pt;margin-top:13.6pt;width:14.15pt;height:2.8pt;z-index:25166899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" fillcolor="red" strokecolor="#2f528f" strokeweight="1pt"/>
              </w:pict>
            </w:r>
            <w:r w:rsidR="00102594" w:rsidRPr="00102594">
              <w:rPr>
                <w:noProof/>
                <w:lang w:eastAsia="pl-PL"/>
              </w:rPr>
              <w:drawing>
                <wp:inline distT="0" distB="0" distL="0" distR="0" wp14:anchorId="46267CB5" wp14:editId="4D8B0B6D">
                  <wp:extent cx="1714617" cy="1156447"/>
                  <wp:effectExtent l="0" t="0" r="0" b="0"/>
                  <wp:docPr id="90"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a:off x="0" y="0"/>
                            <a:ext cx="1729593" cy="1166548"/>
                          </a:xfrm>
                          <a:prstGeom prst="rect">
                            <a:avLst/>
                          </a:prstGeom>
                        </pic:spPr>
                      </pic:pic>
                    </a:graphicData>
                  </a:graphic>
                </wp:inline>
              </w:drawing>
            </w:r>
          </w:p>
        </w:tc>
      </w:tr>
      <w:tr w:rsidR="00102594" w:rsidRPr="00102594" w14:paraId="1CE71F25" w14:textId="77777777" w:rsidTr="00D62011">
        <w:trPr>
          <w:trHeight w:val="425"/>
        </w:trPr>
        <w:tc>
          <w:tcPr>
            <w:tcW w:w="2440" w:type="pct"/>
            <w:tcBorders>
              <w:bottom w:val="single" w:sz="4" w:space="0" w:color="auto"/>
            </w:tcBorders>
            <w:vAlign w:val="center"/>
          </w:tcPr>
          <w:p w14:paraId="49B03618" w14:textId="77777777" w:rsidR="00102594" w:rsidRPr="00102594" w:rsidRDefault="00102594" w:rsidP="00102594">
            <w:pPr>
              <w:spacing w:before="0" w:after="0"/>
              <w:ind w:left="0"/>
              <w:jc w:val="center"/>
              <w:rPr>
                <w:rFonts w:ascii="Arial Narrow" w:hAnsi="Arial Narrow"/>
                <w:sz w:val="18"/>
                <w:szCs w:val="18"/>
              </w:rPr>
            </w:pPr>
            <w:r w:rsidRPr="00102594">
              <w:rPr>
                <w:rFonts w:ascii="Arial Narrow" w:hAnsi="Arial Narrow"/>
                <w:sz w:val="18"/>
                <w:szCs w:val="18"/>
              </w:rPr>
              <w:t>PRIORYTET DLA RUCHU PIESZYCH I ROWERZYSTÓW</w:t>
            </w:r>
          </w:p>
        </w:tc>
        <w:tc>
          <w:tcPr>
            <w:tcW w:w="2560" w:type="pct"/>
            <w:gridSpan w:val="2"/>
            <w:tcBorders>
              <w:bottom w:val="single" w:sz="4" w:space="0" w:color="auto"/>
            </w:tcBorders>
            <w:vAlign w:val="center"/>
          </w:tcPr>
          <w:p w14:paraId="08180792" w14:textId="77777777" w:rsidR="00102594" w:rsidRPr="00102594" w:rsidRDefault="00102594" w:rsidP="00102594">
            <w:pPr>
              <w:spacing w:before="0" w:after="0"/>
              <w:ind w:left="0"/>
              <w:jc w:val="center"/>
            </w:pPr>
            <w:r w:rsidRPr="00102594">
              <w:rPr>
                <w:rFonts w:ascii="Arial Narrow" w:hAnsi="Arial Narrow"/>
                <w:sz w:val="18"/>
                <w:szCs w:val="18"/>
              </w:rPr>
              <w:t>PRIORYTET DLA PŁYNNEGO RUCHU SAMOCHODÓW</w:t>
            </w:r>
          </w:p>
        </w:tc>
      </w:tr>
      <w:tr w:rsidR="00102594" w:rsidRPr="00102594" w14:paraId="109E682B" w14:textId="77777777" w:rsidTr="00D62011">
        <w:trPr>
          <w:trHeight w:val="2721"/>
        </w:trPr>
        <w:tc>
          <w:tcPr>
            <w:tcW w:w="2440" w:type="pct"/>
            <w:tcBorders>
              <w:bottom w:val="single" w:sz="4" w:space="0" w:color="auto"/>
            </w:tcBorders>
            <w:vAlign w:val="center"/>
          </w:tcPr>
          <w:p w14:paraId="69A27D45" w14:textId="77777777" w:rsidR="00102594" w:rsidRPr="00102594" w:rsidRDefault="00000000" w:rsidP="00102594">
            <w:pPr>
              <w:spacing w:before="0" w:after="0"/>
              <w:ind w:left="0"/>
              <w:jc w:val="center"/>
              <w:rPr>
                <w:rFonts w:ascii="Arial Narrow" w:hAnsi="Arial Narrow"/>
                <w:sz w:val="18"/>
                <w:szCs w:val="18"/>
              </w:rPr>
            </w:pPr>
            <w:r>
              <w:rPr>
                <w:noProof/>
                <w:sz w:val="24"/>
                <w:lang w:eastAsia="pl-PL"/>
              </w:rPr>
              <w:lastRenderedPageBreak/>
              <w:pict w14:anchorId="6A4243CA">
                <v:shape id="Krzyż 83" o:spid="_x0000_s2052" type="#_x0000_t11" style="position:absolute;left:0;text-align:left;margin-left:3.1pt;margin-top:9.4pt;width:14.15pt;height:14.15pt;z-index:25167001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" adj="9469" fillcolor="#1c9910" strokecolor="#2f528f" strokeweight="1pt"/>
              </w:pict>
            </w:r>
            <w:r w:rsidR="00102594" w:rsidRPr="00102594">
              <w:rPr>
                <w:noProof/>
                <w:lang w:eastAsia="pl-PL"/>
              </w:rPr>
              <w:drawing>
                <wp:inline distT="0" distB="0" distL="0" distR="0" wp14:anchorId="0B2F8B81" wp14:editId="3A0795A7">
                  <wp:extent cx="2558415" cy="2145323"/>
                  <wp:effectExtent l="0" t="0" r="0" b="1270"/>
                  <wp:docPr id="91"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pic:cNvPicPr/>
                        </pic:nvPicPr>
                        <pic:blipFill rotWithShape="1">
                          <a:blip r:embed="rId52" cstate="print">
                            <a:extLst>
                              <a:ext uri="{28A0092B-C50C-407E-A947-70E740481C1C}">
                                <a14:useLocalDpi xmlns:a14="http://schemas.microsoft.com/office/drawing/2010/main" val="0"/>
                              </a:ext>
                            </a:extLst>
                          </a:blip>
                          <a:srcRect t="2103" b="14044"/>
                          <a:stretch/>
                        </pic:blipFill>
                        <pic:spPr bwMode="auto">
                          <a:xfrm>
                            <a:off x="0" y="0"/>
                            <a:ext cx="2560023" cy="2146671"/>
                          </a:xfrm>
                          <a:prstGeom prst="rect">
                            <a:avLst/>
                          </a:prstGeom>
                          <a:ln>
                            <a:noFill/>
                          </a:ln>
                          <a:extLst>
                            <a:ext uri="{53640926-AAD7-44D8-BBD7-CCE9431645EC}">
                              <a14:shadowObscured xmlns:a14="http://schemas.microsoft.com/office/drawing/2010/main"/>
                            </a:ext>
                          </a:extLst>
                        </pic:spPr>
                      </pic:pic>
                    </a:graphicData>
                  </a:graphic>
                </wp:inline>
              </w:drawing>
            </w:r>
          </w:p>
        </w:tc>
        <w:tc>
          <w:tcPr>
            <w:tcW w:w="2560" w:type="pct"/>
            <w:gridSpan w:val="2"/>
            <w:tcBorders>
              <w:bottom w:val="single" w:sz="4" w:space="0" w:color="auto"/>
            </w:tcBorders>
            <w:vAlign w:val="center"/>
          </w:tcPr>
          <w:p w14:paraId="19ACAE10" w14:textId="77777777" w:rsidR="00102594" w:rsidRPr="00102594" w:rsidRDefault="00000000" w:rsidP="00102594">
            <w:pPr>
              <w:spacing w:before="0" w:after="0"/>
              <w:ind w:left="0"/>
              <w:jc w:val="center"/>
            </w:pPr>
            <w:r>
              <w:rPr>
                <w:noProof/>
                <w:lang w:eastAsia="pl-PL"/>
              </w:rPr>
              <w:pict w14:anchorId="5004ED93">
                <v:rect id="Prostokąt 84" o:spid="_x0000_s2051" style="position:absolute;left:0;text-align:left;margin-left:199.05pt;margin-top:17.5pt;width:14.15pt;height:2.8pt;z-index:25167104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" fillcolor="red" strokecolor="#2f528f" strokeweight="1pt"/>
              </w:pict>
            </w:r>
            <w:r w:rsidR="00102594" w:rsidRPr="00102594">
              <w:rPr>
                <w:noProof/>
                <w:lang w:eastAsia="pl-PL"/>
              </w:rPr>
              <w:drawing>
                <wp:inline distT="0" distB="0" distL="0" distR="0" wp14:anchorId="681B0C4C" wp14:editId="70B3AF06">
                  <wp:extent cx="2620800" cy="2178000"/>
                  <wp:effectExtent l="0" t="0" r="0" b="0"/>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Obraz 68"/>
                          <pic:cNvPicPr/>
                        </pic:nvPicPr>
                        <pic:blipFill rotWithShape="1">
                          <a:blip r:embed="rId53" cstate="print">
                            <a:extLst>
                              <a:ext uri="{28A0092B-C50C-407E-A947-70E740481C1C}">
                                <a14:useLocalDpi xmlns:a14="http://schemas.microsoft.com/office/drawing/2010/main" val="0"/>
                              </a:ext>
                            </a:extLst>
                          </a:blip>
                          <a:srcRect t="9900" b="7045"/>
                          <a:stretch/>
                        </pic:blipFill>
                        <pic:spPr bwMode="auto">
                          <a:xfrm>
                            <a:off x="0" y="0"/>
                            <a:ext cx="2620800" cy="2178000"/>
                          </a:xfrm>
                          <a:prstGeom prst="rect">
                            <a:avLst/>
                          </a:prstGeom>
                          <a:ln>
                            <a:noFill/>
                          </a:ln>
                          <a:extLst>
                            <a:ext uri="{53640926-AAD7-44D8-BBD7-CCE9431645EC}">
                              <a14:shadowObscured xmlns:a14="http://schemas.microsoft.com/office/drawing/2010/main"/>
                            </a:ext>
                          </a:extLst>
                        </pic:spPr>
                      </pic:pic>
                    </a:graphicData>
                  </a:graphic>
                </wp:inline>
              </w:drawing>
            </w:r>
          </w:p>
        </w:tc>
      </w:tr>
      <w:tr w:rsidR="00102594" w:rsidRPr="00102594" w14:paraId="7A511E9D" w14:textId="77777777" w:rsidTr="00D62011">
        <w:trPr>
          <w:trHeight w:val="567"/>
        </w:trPr>
        <w:tc>
          <w:tcPr>
            <w:tcW w:w="2440" w:type="pct"/>
            <w:vAlign w:val="center"/>
          </w:tcPr>
          <w:p w14:paraId="280EF09F" w14:textId="77777777" w:rsidR="00102594" w:rsidRPr="00102594" w:rsidRDefault="00102594" w:rsidP="00102594">
            <w:pPr>
              <w:spacing w:before="0" w:after="0"/>
              <w:ind w:left="0"/>
              <w:jc w:val="center"/>
              <w:rPr>
                <w:rFonts w:ascii="Arial Narrow" w:hAnsi="Arial Narrow"/>
                <w:sz w:val="18"/>
                <w:szCs w:val="18"/>
              </w:rPr>
            </w:pPr>
            <w:r w:rsidRPr="00102594">
              <w:rPr>
                <w:rFonts w:ascii="Arial Narrow" w:hAnsi="Arial Narrow"/>
                <w:sz w:val="18"/>
                <w:szCs w:val="18"/>
              </w:rPr>
              <w:t>PRZESTRZEŃ PUBLICZNA PRZYJAZNA DLA PIESZYCH</w:t>
            </w:r>
          </w:p>
          <w:p w14:paraId="6031C3AD" w14:textId="77777777" w:rsidR="00102594" w:rsidRPr="00102594" w:rsidRDefault="00102594" w:rsidP="00102594">
            <w:pPr>
              <w:spacing w:before="0" w:after="0"/>
              <w:ind w:left="0"/>
              <w:jc w:val="center"/>
              <w:rPr>
                <w:rFonts w:ascii="Arial Narrow" w:hAnsi="Arial Narrow"/>
                <w:sz w:val="18"/>
                <w:szCs w:val="18"/>
              </w:rPr>
            </w:pPr>
            <w:r w:rsidRPr="00102594">
              <w:rPr>
                <w:rFonts w:ascii="Arial Narrow" w:hAnsi="Arial Narrow"/>
                <w:sz w:val="18"/>
                <w:szCs w:val="18"/>
              </w:rPr>
              <w:t>ULICA RUCHU MULTIMODALNEGO</w:t>
            </w:r>
          </w:p>
        </w:tc>
        <w:tc>
          <w:tcPr>
            <w:tcW w:w="2560" w:type="pct"/>
            <w:gridSpan w:val="2"/>
            <w:vAlign w:val="center"/>
          </w:tcPr>
          <w:p w14:paraId="702C9B5C" w14:textId="77777777" w:rsidR="00102594" w:rsidRPr="00102594" w:rsidRDefault="00102594" w:rsidP="00102594">
            <w:pPr>
              <w:spacing w:before="0" w:after="0"/>
              <w:ind w:left="0"/>
              <w:jc w:val="center"/>
              <w:rPr>
                <w:rFonts w:ascii="Arial Narrow" w:hAnsi="Arial Narrow"/>
                <w:sz w:val="18"/>
                <w:szCs w:val="18"/>
              </w:rPr>
            </w:pPr>
            <w:r w:rsidRPr="00102594">
              <w:rPr>
                <w:rFonts w:ascii="Arial Narrow" w:hAnsi="Arial Narrow"/>
                <w:sz w:val="18"/>
                <w:szCs w:val="18"/>
              </w:rPr>
              <w:t>PRZESTRZEŃ NIEPRZYJAZNA DLA PIESZYCH I ROWERZYSTÓW - TRASA DLA SAMOCHODÓW</w:t>
            </w:r>
          </w:p>
        </w:tc>
      </w:tr>
    </w:tbl>
    <w:p w14:paraId="15107987" w14:textId="77777777" w:rsidR="620617BE" w:rsidRDefault="00102594" w:rsidP="00811F9E">
      <w:pPr>
        <w:spacing w:after="360"/>
        <w:ind w:left="0"/>
        <w:rPr>
          <w:color w:val="70AD47" w:themeColor="accent6"/>
        </w:rPr>
      </w:pPr>
      <w:r w:rsidRPr="00102594">
        <w:rPr>
          <w:rFonts w:ascii="Calibri Light" w:hAnsi="Calibri Light"/>
          <w:noProof/>
        </w:rPr>
        <w:t>Źródło: opracowanie własne.</w:t>
      </w:r>
    </w:p>
    <w:p w14:paraId="3412F9B3" w14:textId="77777777" w:rsidR="7678E399" w:rsidRDefault="7678E399" w:rsidP="5A00CF64">
      <w:pPr>
        <w:pStyle w:val="Nagwek2"/>
      </w:pPr>
      <w:bookmarkStart w:id="99" w:name="_Toc144366541"/>
      <w:r>
        <w:t>OSI określone w strategii rozwoju województwa</w:t>
      </w:r>
      <w:bookmarkEnd w:id="99"/>
    </w:p>
    <w:p w14:paraId="570210B5" w14:textId="77777777" w:rsidR="00971673" w:rsidRPr="005F7CDC" w:rsidRDefault="00971673" w:rsidP="00971673">
      <w:pPr>
        <w:spacing w:after="120"/>
      </w:pPr>
      <w:r w:rsidRPr="005F7CDC">
        <w:t>W Strategii Rozwoju Województwa Wielkopolskiego do roku 2030</w:t>
      </w:r>
      <w:r>
        <w:t xml:space="preserve"> (SRWW 2030), </w:t>
      </w:r>
      <w:r w:rsidRPr="005F7CDC">
        <w:t>przyjętej uchwałą Sejmiku Województwa Wielkopolskiego Nr XVI/287/20 z dnia 27</w:t>
      </w:r>
      <w:r>
        <w:t> </w:t>
      </w:r>
      <w:r w:rsidRPr="005F7CDC">
        <w:t xml:space="preserve">stycznia 2020 r.) wskazano indykatywnie obszary strategicznej interwencji </w:t>
      </w:r>
      <w:r w:rsidRPr="00CF039F">
        <w:rPr>
          <w:szCs w:val="24"/>
        </w:rPr>
        <w:t xml:space="preserve">z poziomu krajowego </w:t>
      </w:r>
      <w:r>
        <w:rPr>
          <w:szCs w:val="24"/>
        </w:rPr>
        <w:t xml:space="preserve">(SOR i KSRR 2030) oraz z poziomu </w:t>
      </w:r>
      <w:r w:rsidRPr="00CF039F">
        <w:rPr>
          <w:szCs w:val="24"/>
        </w:rPr>
        <w:t>regionalnego</w:t>
      </w:r>
      <w:r>
        <w:rPr>
          <w:szCs w:val="24"/>
        </w:rPr>
        <w:t>.</w:t>
      </w:r>
    </w:p>
    <w:p w14:paraId="0547D0F1" w14:textId="77777777" w:rsidR="00971673" w:rsidRDefault="00971673" w:rsidP="00971673">
      <w:pPr>
        <w:spacing w:after="120"/>
        <w:jc w:val="both"/>
        <w:rPr>
          <w:szCs w:val="24"/>
        </w:rPr>
      </w:pPr>
      <w:r>
        <w:rPr>
          <w:szCs w:val="24"/>
        </w:rPr>
        <w:t>W SRW</w:t>
      </w:r>
      <w:r w:rsidR="005A0C2F">
        <w:rPr>
          <w:szCs w:val="24"/>
        </w:rPr>
        <w:t>W</w:t>
      </w:r>
      <w:r>
        <w:rPr>
          <w:szCs w:val="24"/>
        </w:rPr>
        <w:t xml:space="preserve"> 2030 wskazano dwa OSI z poziomu krajowego:</w:t>
      </w:r>
    </w:p>
    <w:p w14:paraId="2F275138" w14:textId="77777777" w:rsidR="00971673" w:rsidRDefault="00971673" w:rsidP="006602F7">
      <w:pPr>
        <w:pStyle w:val="Akapitzlist"/>
        <w:numPr>
          <w:ilvl w:val="0"/>
          <w:numId w:val="22"/>
        </w:numPr>
        <w:spacing w:after="120"/>
        <w:ind w:left="1560"/>
        <w:jc w:val="both"/>
        <w:rPr>
          <w:noProof w:val="0"/>
          <w:szCs w:val="24"/>
        </w:rPr>
      </w:pPr>
      <w:r w:rsidRPr="007C0D25">
        <w:rPr>
          <w:b/>
          <w:bCs/>
          <w:noProof w:val="0"/>
          <w:szCs w:val="24"/>
        </w:rPr>
        <w:t>Miasta średnie tracące funkcje społeczno-gospodarcze</w:t>
      </w:r>
      <w:r>
        <w:rPr>
          <w:noProof w:val="0"/>
          <w:szCs w:val="24"/>
        </w:rPr>
        <w:t xml:space="preserve"> – do tej grupy, liczącej siedem miast, zostało zaliczone </w:t>
      </w:r>
      <w:r w:rsidRPr="00A77DB1">
        <w:rPr>
          <w:b/>
          <w:bCs/>
          <w:noProof w:val="0"/>
          <w:szCs w:val="24"/>
        </w:rPr>
        <w:t>Gniezno</w:t>
      </w:r>
      <w:r>
        <w:rPr>
          <w:noProof w:val="0"/>
          <w:szCs w:val="24"/>
        </w:rPr>
        <w:t>;</w:t>
      </w:r>
    </w:p>
    <w:p w14:paraId="12639681" w14:textId="77777777" w:rsidR="00971673" w:rsidRDefault="00971673" w:rsidP="006602F7">
      <w:pPr>
        <w:pStyle w:val="Akapitzlist"/>
        <w:numPr>
          <w:ilvl w:val="0"/>
          <w:numId w:val="22"/>
        </w:numPr>
        <w:spacing w:after="120"/>
        <w:ind w:left="1560"/>
        <w:jc w:val="both"/>
        <w:rPr>
          <w:noProof w:val="0"/>
          <w:szCs w:val="24"/>
        </w:rPr>
      </w:pPr>
      <w:r>
        <w:rPr>
          <w:noProof w:val="0"/>
          <w:szCs w:val="24"/>
        </w:rPr>
        <w:t xml:space="preserve">Obszary zagrożone trwałą marginalizacją – na obszarze </w:t>
      </w:r>
      <w:r w:rsidRPr="00853175">
        <w:rPr>
          <w:noProof w:val="0"/>
          <w:szCs w:val="24"/>
        </w:rPr>
        <w:t xml:space="preserve">Partnerstwa </w:t>
      </w:r>
      <w:r>
        <w:rPr>
          <w:noProof w:val="0"/>
          <w:szCs w:val="24"/>
        </w:rPr>
        <w:t>takie obszary nie zostały wskazane.</w:t>
      </w:r>
    </w:p>
    <w:p w14:paraId="11919F71" w14:textId="39D19CCB" w:rsidR="00971673" w:rsidRPr="00DF43BF" w:rsidRDefault="00971673" w:rsidP="00971673">
      <w:pPr>
        <w:spacing w:after="120"/>
        <w:jc w:val="both"/>
        <w:rPr>
          <w:szCs w:val="24"/>
        </w:rPr>
      </w:pPr>
      <w:r>
        <w:rPr>
          <w:szCs w:val="24"/>
        </w:rPr>
        <w:t>W SRW</w:t>
      </w:r>
      <w:r w:rsidR="005A0C2F">
        <w:rPr>
          <w:szCs w:val="24"/>
        </w:rPr>
        <w:t>W</w:t>
      </w:r>
      <w:r>
        <w:rPr>
          <w:szCs w:val="24"/>
        </w:rPr>
        <w:t xml:space="preserve"> 2030 </w:t>
      </w:r>
      <w:r w:rsidRPr="00CF039F">
        <w:rPr>
          <w:szCs w:val="24"/>
        </w:rPr>
        <w:t xml:space="preserve">wskazano </w:t>
      </w:r>
      <w:r>
        <w:rPr>
          <w:szCs w:val="24"/>
        </w:rPr>
        <w:t>także dziewięć OSI</w:t>
      </w:r>
      <w:r w:rsidRPr="00CF039F">
        <w:rPr>
          <w:szCs w:val="24"/>
        </w:rPr>
        <w:t xml:space="preserve"> z poziomu regionalnego</w:t>
      </w:r>
      <w:r>
        <w:rPr>
          <w:szCs w:val="24"/>
        </w:rPr>
        <w:t>,</w:t>
      </w:r>
      <w:r w:rsidR="00A62947">
        <w:rPr>
          <w:szCs w:val="24"/>
        </w:rPr>
        <w:t xml:space="preserve"> </w:t>
      </w:r>
      <w:r>
        <w:rPr>
          <w:szCs w:val="24"/>
        </w:rPr>
        <w:t>z których trzy obejmują w całości lub częściowo obszar Partnerstwa</w:t>
      </w:r>
      <w:r w:rsidRPr="00CF039F">
        <w:rPr>
          <w:szCs w:val="24"/>
        </w:rPr>
        <w:t>. Są to:</w:t>
      </w:r>
    </w:p>
    <w:p w14:paraId="1A9E7DF5" w14:textId="77777777" w:rsidR="00971673" w:rsidRDefault="00971673" w:rsidP="006602F7">
      <w:pPr>
        <w:pStyle w:val="Akapitzlist"/>
        <w:numPr>
          <w:ilvl w:val="0"/>
          <w:numId w:val="23"/>
        </w:numPr>
        <w:spacing w:after="120"/>
        <w:rPr>
          <w:rFonts w:eastAsia="Times New Roman" w:cstheme="minorHAnsi"/>
          <w:szCs w:val="24"/>
          <w:lang w:eastAsia="pl-PL"/>
        </w:rPr>
      </w:pPr>
      <w:r w:rsidRPr="007C0D25">
        <w:rPr>
          <w:rFonts w:eastAsia="Times New Roman" w:cstheme="minorHAnsi"/>
          <w:szCs w:val="24"/>
          <w:lang w:eastAsia="pl-PL"/>
        </w:rPr>
        <w:t xml:space="preserve">Miejski obszar funkcjonalny ośrodka wojewódzkiego – </w:t>
      </w:r>
      <w:r w:rsidRPr="007C0D25">
        <w:rPr>
          <w:rFonts w:eastAsia="Times New Roman" w:cstheme="minorHAnsi"/>
          <w:b/>
          <w:bCs/>
          <w:szCs w:val="24"/>
          <w:lang w:eastAsia="pl-PL"/>
        </w:rPr>
        <w:t>Poznański Obszar Metropolitalny</w:t>
      </w:r>
      <w:r w:rsidRPr="007C0D25">
        <w:rPr>
          <w:rFonts w:eastAsia="Times New Roman" w:cstheme="minorHAnsi"/>
          <w:szCs w:val="24"/>
          <w:lang w:eastAsia="pl-PL"/>
        </w:rPr>
        <w:t xml:space="preserve">, w </w:t>
      </w:r>
      <w:r>
        <w:rPr>
          <w:rFonts w:eastAsia="Times New Roman" w:cstheme="minorHAnsi"/>
          <w:szCs w:val="24"/>
          <w:lang w:eastAsia="pl-PL"/>
        </w:rPr>
        <w:t xml:space="preserve">jego </w:t>
      </w:r>
      <w:r w:rsidRPr="007C0D25">
        <w:rPr>
          <w:rFonts w:eastAsia="Times New Roman" w:cstheme="minorHAnsi"/>
          <w:szCs w:val="24"/>
          <w:lang w:eastAsia="pl-PL"/>
        </w:rPr>
        <w:t xml:space="preserve">granicach </w:t>
      </w:r>
      <w:r w:rsidRPr="007C0D25">
        <w:rPr>
          <w:rFonts w:eastAsia="Times New Roman" w:cstheme="minorHAnsi"/>
          <w:b/>
          <w:bCs/>
          <w:szCs w:val="24"/>
          <w:lang w:eastAsia="pl-PL"/>
        </w:rPr>
        <w:t>miasto Gniezno</w:t>
      </w:r>
      <w:r w:rsidRPr="007C0D25">
        <w:rPr>
          <w:rFonts w:eastAsia="Times New Roman" w:cstheme="minorHAnsi"/>
          <w:szCs w:val="24"/>
          <w:lang w:eastAsia="pl-PL"/>
        </w:rPr>
        <w:t xml:space="preserve"> oraz gmina miejsko-wiejska </w:t>
      </w:r>
      <w:r w:rsidRPr="007C0D25">
        <w:rPr>
          <w:rFonts w:eastAsia="Times New Roman" w:cstheme="minorHAnsi"/>
          <w:b/>
          <w:bCs/>
          <w:szCs w:val="24"/>
          <w:lang w:eastAsia="pl-PL"/>
        </w:rPr>
        <w:t>Czerniejewo</w:t>
      </w:r>
      <w:r w:rsidRPr="007C0D25">
        <w:rPr>
          <w:rFonts w:eastAsia="Times New Roman" w:cstheme="minorHAnsi"/>
          <w:szCs w:val="24"/>
          <w:lang w:eastAsia="pl-PL"/>
        </w:rPr>
        <w:t xml:space="preserve">, a także gminy wiejskie </w:t>
      </w:r>
      <w:r w:rsidRPr="007C0D25">
        <w:rPr>
          <w:rFonts w:eastAsia="Times New Roman" w:cstheme="minorHAnsi"/>
          <w:b/>
          <w:bCs/>
          <w:szCs w:val="24"/>
          <w:lang w:eastAsia="pl-PL"/>
        </w:rPr>
        <w:t>Gniezno</w:t>
      </w:r>
      <w:r>
        <w:rPr>
          <w:rFonts w:eastAsia="Times New Roman" w:cstheme="minorHAnsi"/>
          <w:b/>
          <w:bCs/>
          <w:szCs w:val="24"/>
          <w:lang w:eastAsia="pl-PL"/>
        </w:rPr>
        <w:t>,</w:t>
      </w:r>
      <w:r w:rsidRPr="007C0D25">
        <w:rPr>
          <w:rFonts w:eastAsia="Times New Roman" w:cstheme="minorHAnsi"/>
          <w:b/>
          <w:bCs/>
          <w:szCs w:val="24"/>
          <w:lang w:eastAsia="pl-PL"/>
        </w:rPr>
        <w:t xml:space="preserve"> Kiszkowo </w:t>
      </w:r>
      <w:r w:rsidRPr="007C0D25">
        <w:rPr>
          <w:rFonts w:eastAsia="Times New Roman" w:cstheme="minorHAnsi"/>
          <w:szCs w:val="24"/>
          <w:lang w:eastAsia="pl-PL"/>
        </w:rPr>
        <w:t xml:space="preserve">i </w:t>
      </w:r>
      <w:r w:rsidRPr="007C0D25">
        <w:rPr>
          <w:rFonts w:eastAsia="Times New Roman" w:cstheme="minorHAnsi"/>
          <w:b/>
          <w:bCs/>
          <w:szCs w:val="24"/>
          <w:lang w:eastAsia="pl-PL"/>
        </w:rPr>
        <w:t>Łubowo</w:t>
      </w:r>
      <w:r w:rsidRPr="007C0D25">
        <w:rPr>
          <w:rFonts w:eastAsia="Times New Roman" w:cstheme="minorHAnsi"/>
          <w:szCs w:val="24"/>
          <w:lang w:eastAsia="pl-PL"/>
        </w:rPr>
        <w:t>.</w:t>
      </w:r>
    </w:p>
    <w:p w14:paraId="4D52D38E" w14:textId="77777777" w:rsidR="00971673" w:rsidRDefault="00971673" w:rsidP="006602F7">
      <w:pPr>
        <w:pStyle w:val="Akapitzlist"/>
        <w:numPr>
          <w:ilvl w:val="0"/>
          <w:numId w:val="23"/>
        </w:numPr>
        <w:spacing w:after="120"/>
        <w:rPr>
          <w:rFonts w:eastAsia="Times New Roman" w:cstheme="minorHAnsi"/>
          <w:szCs w:val="24"/>
          <w:lang w:eastAsia="pl-PL"/>
        </w:rPr>
      </w:pPr>
      <w:r w:rsidRPr="007C0D25">
        <w:rPr>
          <w:rFonts w:eastAsia="Times New Roman" w:cstheme="minorHAnsi"/>
          <w:szCs w:val="24"/>
          <w:lang w:eastAsia="pl-PL"/>
        </w:rPr>
        <w:t>Miejski obszar funkcjonaln</w:t>
      </w:r>
      <w:r>
        <w:rPr>
          <w:rFonts w:eastAsia="Times New Roman" w:cstheme="minorHAnsi"/>
          <w:szCs w:val="24"/>
          <w:lang w:eastAsia="pl-PL"/>
        </w:rPr>
        <w:t>y</w:t>
      </w:r>
      <w:r w:rsidRPr="007C0D25">
        <w:rPr>
          <w:rFonts w:eastAsia="Times New Roman" w:cstheme="minorHAnsi"/>
          <w:szCs w:val="24"/>
          <w:lang w:eastAsia="pl-PL"/>
        </w:rPr>
        <w:t xml:space="preserve"> ośrodk</w:t>
      </w:r>
      <w:r>
        <w:rPr>
          <w:rFonts w:eastAsia="Times New Roman" w:cstheme="minorHAnsi"/>
          <w:szCs w:val="24"/>
          <w:lang w:eastAsia="pl-PL"/>
        </w:rPr>
        <w:t>a</w:t>
      </w:r>
      <w:r w:rsidRPr="007C0D25">
        <w:rPr>
          <w:rFonts w:eastAsia="Times New Roman" w:cstheme="minorHAnsi"/>
          <w:szCs w:val="24"/>
          <w:lang w:eastAsia="pl-PL"/>
        </w:rPr>
        <w:t xml:space="preserve"> subregionaln</w:t>
      </w:r>
      <w:r>
        <w:rPr>
          <w:rFonts w:eastAsia="Times New Roman" w:cstheme="minorHAnsi"/>
          <w:szCs w:val="24"/>
          <w:lang w:eastAsia="pl-PL"/>
        </w:rPr>
        <w:t>ego</w:t>
      </w:r>
      <w:r w:rsidRPr="007C0D25">
        <w:rPr>
          <w:rFonts w:eastAsia="Times New Roman" w:cstheme="minorHAnsi"/>
          <w:szCs w:val="24"/>
          <w:lang w:eastAsia="pl-PL"/>
        </w:rPr>
        <w:t xml:space="preserve"> –</w:t>
      </w:r>
      <w:r w:rsidRPr="007C0D25">
        <w:rPr>
          <w:rFonts w:eastAsia="Times New Roman" w:cstheme="minorHAnsi"/>
          <w:b/>
          <w:bCs/>
          <w:szCs w:val="24"/>
          <w:lang w:eastAsia="pl-PL"/>
        </w:rPr>
        <w:t>Gnieźnieński Obszar Funkcjonalny</w:t>
      </w:r>
      <w:r w:rsidRPr="007C0D25">
        <w:rPr>
          <w:rFonts w:eastAsia="Times New Roman" w:cstheme="minorHAnsi"/>
          <w:szCs w:val="24"/>
          <w:lang w:eastAsia="pl-PL"/>
        </w:rPr>
        <w:t xml:space="preserve">, obejmujący </w:t>
      </w:r>
      <w:r w:rsidRPr="007C0D25">
        <w:rPr>
          <w:rFonts w:eastAsia="Times New Roman" w:cstheme="minorHAnsi"/>
          <w:b/>
          <w:bCs/>
          <w:szCs w:val="24"/>
          <w:lang w:eastAsia="pl-PL"/>
        </w:rPr>
        <w:t xml:space="preserve">miasto </w:t>
      </w:r>
      <w:r w:rsidRPr="007C0D25">
        <w:rPr>
          <w:rFonts w:eastAsia="Times New Roman" w:cstheme="minorHAnsi"/>
          <w:szCs w:val="24"/>
          <w:lang w:eastAsia="pl-PL"/>
        </w:rPr>
        <w:t xml:space="preserve">subregionalne </w:t>
      </w:r>
      <w:r w:rsidRPr="007C0D25">
        <w:rPr>
          <w:rFonts w:eastAsia="Times New Roman" w:cstheme="minorHAnsi"/>
          <w:b/>
          <w:bCs/>
          <w:szCs w:val="24"/>
          <w:lang w:eastAsia="pl-PL"/>
        </w:rPr>
        <w:t xml:space="preserve">Gniezno </w:t>
      </w:r>
      <w:r w:rsidRPr="007C0D25">
        <w:rPr>
          <w:rFonts w:eastAsia="Times New Roman" w:cstheme="minorHAnsi"/>
          <w:szCs w:val="24"/>
          <w:lang w:eastAsia="pl-PL"/>
        </w:rPr>
        <w:t xml:space="preserve">oraz otaczające gminy: 3 </w:t>
      </w:r>
      <w:r w:rsidRPr="007C0D25">
        <w:rPr>
          <w:rFonts w:eastAsia="Times New Roman" w:cstheme="minorHAnsi"/>
          <w:b/>
          <w:bCs/>
          <w:szCs w:val="24"/>
          <w:lang w:eastAsia="pl-PL"/>
        </w:rPr>
        <w:t>gminy miejsko-wiejskie: Czerniejewo, Kłecko i Witkowo</w:t>
      </w:r>
      <w:r w:rsidRPr="007C0D25">
        <w:rPr>
          <w:rFonts w:eastAsia="Times New Roman" w:cstheme="minorHAnsi"/>
          <w:szCs w:val="24"/>
          <w:lang w:eastAsia="pl-PL"/>
        </w:rPr>
        <w:t xml:space="preserve"> oraz 3 </w:t>
      </w:r>
      <w:r w:rsidRPr="007C0D25">
        <w:rPr>
          <w:rFonts w:eastAsia="Times New Roman" w:cstheme="minorHAnsi"/>
          <w:b/>
          <w:bCs/>
          <w:szCs w:val="24"/>
          <w:lang w:eastAsia="pl-PL"/>
        </w:rPr>
        <w:t>gminy wiejskie: Gniezno, Łubowo i Niechanowo</w:t>
      </w:r>
      <w:r w:rsidRPr="007C0D25">
        <w:rPr>
          <w:rFonts w:eastAsia="Times New Roman" w:cstheme="minorHAnsi"/>
          <w:szCs w:val="24"/>
          <w:lang w:eastAsia="pl-PL"/>
        </w:rPr>
        <w:t>.</w:t>
      </w:r>
    </w:p>
    <w:p w14:paraId="7D8AC739" w14:textId="7D280289" w:rsidR="00971673" w:rsidRPr="00FE6F94" w:rsidRDefault="00971673" w:rsidP="006D7256">
      <w:pPr>
        <w:pStyle w:val="Legenda"/>
      </w:pPr>
      <w:bookmarkStart w:id="100" w:name="_Toc143605782"/>
      <w:bookmarkStart w:id="101" w:name="_Toc81860973"/>
      <w:bookmarkStart w:id="102" w:name="_Toc82030771"/>
      <w:bookmarkStart w:id="103" w:name="_Toc83363910"/>
      <w:r w:rsidRPr="00FE6F94">
        <w:lastRenderedPageBreak/>
        <w:t xml:space="preserve">Ryc. </w:t>
      </w:r>
      <w:r w:rsidR="00DA5EF1">
        <w:fldChar w:fldCharType="begin"/>
      </w:r>
      <w:r w:rsidR="002F5095">
        <w:instrText xml:space="preserve"> SEQ Ryc. \* ARABIC </w:instrText>
      </w:r>
      <w:r w:rsidR="00DA5EF1">
        <w:fldChar w:fldCharType="separate"/>
      </w:r>
      <w:r w:rsidR="00486157">
        <w:t>13</w:t>
      </w:r>
      <w:r w:rsidR="00DA5EF1">
        <w:fldChar w:fldCharType="end"/>
      </w:r>
      <w:r w:rsidRPr="00FE6F94">
        <w:t xml:space="preserve">. </w:t>
      </w:r>
      <w:r w:rsidRPr="00FE6F94">
        <w:tab/>
        <w:t>ZIT Gniezno - OSI określone w SRWW 2030</w:t>
      </w:r>
      <w:bookmarkEnd w:id="100"/>
    </w:p>
    <w:p w14:paraId="5009D157" w14:textId="77777777" w:rsidR="00971673" w:rsidRPr="005F7CDC" w:rsidRDefault="00971673" w:rsidP="00971673">
      <w:pPr>
        <w:pStyle w:val="elementgraficznytabela"/>
        <w:rPr>
          <w:rFonts w:ascii="Calibri" w:hAnsi="Calibri" w:cs="Calibri"/>
          <w:sz w:val="20"/>
        </w:rPr>
      </w:pPr>
      <w:r>
        <w:rPr>
          <w:lang w:eastAsia="pl-PL"/>
        </w:rPr>
        <w:drawing>
          <wp:inline distT="0" distB="0" distL="0" distR="0" wp14:anchorId="384E7D34" wp14:editId="36260FD4">
            <wp:extent cx="6060217" cy="2809875"/>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92166" cy="2824689"/>
                    </a:xfrm>
                    <a:prstGeom prst="rect">
                      <a:avLst/>
                    </a:prstGeom>
                    <a:noFill/>
                    <a:ln>
                      <a:noFill/>
                    </a:ln>
                  </pic:spPr>
                </pic:pic>
              </a:graphicData>
            </a:graphic>
          </wp:inline>
        </w:drawing>
      </w:r>
    </w:p>
    <w:p w14:paraId="23B0C55B" w14:textId="77777777" w:rsidR="00971673" w:rsidRDefault="00971673" w:rsidP="00971673">
      <w:pPr>
        <w:pStyle w:val="podpiselementu"/>
      </w:pPr>
      <w:r w:rsidRPr="00F65938">
        <w:t xml:space="preserve">Źródło: Opracowanie własne na podstawie </w:t>
      </w:r>
      <w:r>
        <w:t xml:space="preserve">Strategii Rozwoju Woj. Wielkopolskiego </w:t>
      </w:r>
      <w:r w:rsidRPr="00F65938">
        <w:t>2030</w:t>
      </w:r>
    </w:p>
    <w:p w14:paraId="4F900A3A" w14:textId="3290EE27" w:rsidR="001607DA" w:rsidRDefault="00001EF6" w:rsidP="0002349E">
      <w:r w:rsidRPr="00001EF6">
        <w:t>Uchwała Nr 6134/2023 Zarządu Województwa Wielkopolskiego z dnia 26 stycznia 2023 roku w sprawie: wyznaczenia zasięgu realizacji Zintegrowanych Inwestycji Terytorialnych (ZIT) dla obszaru funkcjonalnego Miasta Gniezna w ramach programu Fundusze Europejskie dla Wielkopolski 2021-2027</w:t>
      </w:r>
      <w:r w:rsidR="0002349E">
        <w:t xml:space="preserve"> zasięg terytorialny miejskiego obszaru funkcjonalnego został rozszerzony o gminy: Kiszkowo, Mieleszyn oraz Trzemeszno, co uwzględnia dotychczasowe delimitacje MOF i dotychczasową współpracę tych gmin w ramach Gnieźnieńskiego Obszaru Strategicznej Interwencji w perspektywie 2014-2020.</w:t>
      </w:r>
    </w:p>
    <w:p w14:paraId="63E52890" w14:textId="2735F98A" w:rsidR="0002349E" w:rsidRDefault="0002349E" w:rsidP="006D7256">
      <w:pPr>
        <w:pStyle w:val="Legenda"/>
      </w:pPr>
      <w:bookmarkStart w:id="104" w:name="_Toc143605783"/>
      <w:r>
        <w:lastRenderedPageBreak/>
        <w:t xml:space="preserve">Ryc. </w:t>
      </w:r>
      <w:r w:rsidR="00DA5EF1">
        <w:fldChar w:fldCharType="begin"/>
      </w:r>
      <w:r>
        <w:instrText xml:space="preserve"> SEQ Ryc. \* ARABIC </w:instrText>
      </w:r>
      <w:r w:rsidR="00DA5EF1">
        <w:fldChar w:fldCharType="separate"/>
      </w:r>
      <w:r w:rsidR="00486157">
        <w:t>14</w:t>
      </w:r>
      <w:r w:rsidR="00DA5EF1">
        <w:fldChar w:fldCharType="end"/>
      </w:r>
      <w:r>
        <w:t xml:space="preserve"> Zakres terytorialny MOF Gniezno po zmianach</w:t>
      </w:r>
      <w:bookmarkEnd w:id="104"/>
    </w:p>
    <w:p w14:paraId="6951FFD1" w14:textId="77777777" w:rsidR="0002349E" w:rsidRDefault="0002349E" w:rsidP="005D1C95">
      <w:pPr>
        <w:keepNext/>
      </w:pPr>
      <w:r w:rsidRPr="0002349E">
        <w:rPr>
          <w:noProof/>
          <w:lang w:eastAsia="pl-PL"/>
        </w:rPr>
        <w:drawing>
          <wp:inline distT="0" distB="0" distL="0" distR="0" wp14:anchorId="6D3A0CFB" wp14:editId="6710F8A2">
            <wp:extent cx="4974772" cy="3875299"/>
            <wp:effectExtent l="0" t="0" r="0" b="0"/>
            <wp:docPr id="1030760835" name="Obraz 1030760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975451" cy="3875828"/>
                    </a:xfrm>
                    <a:prstGeom prst="rect">
                      <a:avLst/>
                    </a:prstGeom>
                    <a:noFill/>
                    <a:ln>
                      <a:noFill/>
                    </a:ln>
                  </pic:spPr>
                </pic:pic>
              </a:graphicData>
            </a:graphic>
          </wp:inline>
        </w:drawing>
      </w:r>
    </w:p>
    <w:p w14:paraId="09CFD729" w14:textId="77777777" w:rsidR="0002349E" w:rsidRPr="001607DA" w:rsidRDefault="0002349E" w:rsidP="006D7256">
      <w:pPr>
        <w:pStyle w:val="Legenda"/>
      </w:pPr>
      <w:r>
        <w:t>Źródło: Załącznik nr 1 do Uchwały Nr 6134/2023 Zarządu Województwa Wielkopolskiegoz dnia 26 stycznia 2023 roku</w:t>
      </w:r>
    </w:p>
    <w:bookmarkEnd w:id="101"/>
    <w:bookmarkEnd w:id="102"/>
    <w:bookmarkEnd w:id="103"/>
    <w:p w14:paraId="057DF865" w14:textId="77777777" w:rsidR="00971673" w:rsidRPr="009E56DB" w:rsidRDefault="00971673" w:rsidP="00971673">
      <w:pPr>
        <w:pStyle w:val="Nagwek3"/>
        <w:rPr>
          <w:rStyle w:val="Wyrnieniedelikatne"/>
          <w:rFonts w:ascii="Calibri" w:hAnsi="Calibri"/>
          <w:b/>
          <w:bCs w:val="0"/>
          <w:iCs w:val="0"/>
        </w:rPr>
      </w:pPr>
      <w:r w:rsidRPr="009E56DB">
        <w:rPr>
          <w:rStyle w:val="Wyrnieniedelikatne"/>
          <w:rFonts w:ascii="Calibri" w:hAnsi="Calibri"/>
          <w:b/>
          <w:bCs w:val="0"/>
          <w:iCs w:val="0"/>
        </w:rPr>
        <w:t>OSI – Poznański Obszar Metropolitalny (POM)</w:t>
      </w:r>
    </w:p>
    <w:p w14:paraId="4CAEEC85" w14:textId="77777777" w:rsidR="00971673" w:rsidRPr="005F7CDC" w:rsidRDefault="00971673" w:rsidP="00971673">
      <w:pPr>
        <w:rPr>
          <w:szCs w:val="24"/>
          <w:lang w:eastAsia="pl-PL"/>
        </w:rPr>
      </w:pPr>
      <w:r w:rsidRPr="005F7CDC">
        <w:rPr>
          <w:szCs w:val="24"/>
          <w:lang w:eastAsia="pl-PL"/>
        </w:rPr>
        <w:t xml:space="preserve">Poznań jako stolica województwa i najważniejszy ośrodek miejski w regionie posiada status ośrodka metropolitalnego. Poznański Obszar Metropolitalny (POM) jest głównym elementem struktury przestrzennej Wielkopolski. Skupia największą część potencjału rozwojowego województwa stanowiącego o konkurencyjności regionu na arenie zarówno krajowej, jak i międzynarodowej. </w:t>
      </w:r>
    </w:p>
    <w:p w14:paraId="6DB47C23" w14:textId="07106D2B" w:rsidR="00971673" w:rsidRPr="005F7CDC" w:rsidRDefault="00971673" w:rsidP="00971673">
      <w:pPr>
        <w:rPr>
          <w:szCs w:val="24"/>
          <w:lang w:eastAsia="pl-PL"/>
        </w:rPr>
      </w:pPr>
      <w:bookmarkStart w:id="105" w:name="_Hlk124628049"/>
      <w:r w:rsidRPr="005F7CDC">
        <w:rPr>
          <w:szCs w:val="24"/>
          <w:lang w:eastAsia="pl-PL"/>
        </w:rPr>
        <w:t xml:space="preserve">W tabeli poniżej przedstawiono </w:t>
      </w:r>
      <w:r>
        <w:rPr>
          <w:szCs w:val="24"/>
          <w:lang w:eastAsia="pl-PL"/>
        </w:rPr>
        <w:t xml:space="preserve">określone w SRWW 2030 </w:t>
      </w:r>
      <w:r>
        <w:rPr>
          <w:rStyle w:val="Wyrnieniedelikatne"/>
          <w:b w:val="0"/>
          <w:bCs w:val="0"/>
          <w:iCs w:val="0"/>
          <w:sz w:val="24"/>
        </w:rPr>
        <w:t>cele i kluczowe kierunki działań</w:t>
      </w:r>
      <w:r w:rsidRPr="005F7CDC">
        <w:rPr>
          <w:szCs w:val="24"/>
          <w:lang w:eastAsia="pl-PL"/>
        </w:rPr>
        <w:t>, które odnoszą się do tej części obszaru ZIT Gniezno, która przynależy do Poznańskiego Obszaru Metropolitalnego</w:t>
      </w:r>
      <w:r>
        <w:rPr>
          <w:szCs w:val="24"/>
          <w:lang w:eastAsia="pl-PL"/>
        </w:rPr>
        <w:t>,</w:t>
      </w:r>
      <w:r w:rsidRPr="005F7CDC">
        <w:rPr>
          <w:szCs w:val="24"/>
          <w:lang w:eastAsia="pl-PL"/>
        </w:rPr>
        <w:t xml:space="preserve"> a mianowicie</w:t>
      </w:r>
      <w:bookmarkEnd w:id="105"/>
      <w:r w:rsidR="004F2228">
        <w:rPr>
          <w:szCs w:val="24"/>
          <w:lang w:eastAsia="pl-PL"/>
        </w:rPr>
        <w:t xml:space="preserve"> </w:t>
      </w:r>
      <w:r>
        <w:rPr>
          <w:szCs w:val="24"/>
          <w:lang w:eastAsia="pl-PL"/>
        </w:rPr>
        <w:t xml:space="preserve">do </w:t>
      </w:r>
      <w:r w:rsidRPr="005F7CDC">
        <w:rPr>
          <w:rFonts w:eastAsia="Times New Roman" w:cstheme="minorHAnsi"/>
          <w:b/>
          <w:bCs/>
          <w:szCs w:val="24"/>
          <w:lang w:eastAsia="pl-PL"/>
        </w:rPr>
        <w:t>miast</w:t>
      </w:r>
      <w:r>
        <w:rPr>
          <w:rFonts w:eastAsia="Times New Roman" w:cstheme="minorHAnsi"/>
          <w:b/>
          <w:bCs/>
          <w:szCs w:val="24"/>
          <w:lang w:eastAsia="pl-PL"/>
        </w:rPr>
        <w:t>a</w:t>
      </w:r>
      <w:r w:rsidRPr="005F7CDC">
        <w:rPr>
          <w:rFonts w:eastAsia="Times New Roman" w:cstheme="minorHAnsi"/>
          <w:b/>
          <w:bCs/>
          <w:szCs w:val="24"/>
          <w:lang w:eastAsia="pl-PL"/>
        </w:rPr>
        <w:t xml:space="preserve"> Gniezno</w:t>
      </w:r>
      <w:r>
        <w:rPr>
          <w:rFonts w:eastAsia="Times New Roman" w:cstheme="minorHAnsi"/>
          <w:b/>
          <w:bCs/>
          <w:szCs w:val="24"/>
          <w:lang w:eastAsia="pl-PL"/>
        </w:rPr>
        <w:t xml:space="preserve">, </w:t>
      </w:r>
      <w:r w:rsidRPr="005F7CDC">
        <w:rPr>
          <w:rFonts w:eastAsia="Times New Roman" w:cstheme="minorHAnsi"/>
          <w:szCs w:val="24"/>
          <w:lang w:eastAsia="pl-PL"/>
        </w:rPr>
        <w:t>gmin</w:t>
      </w:r>
      <w:r>
        <w:rPr>
          <w:rFonts w:eastAsia="Times New Roman" w:cstheme="minorHAnsi"/>
          <w:szCs w:val="24"/>
          <w:lang w:eastAsia="pl-PL"/>
        </w:rPr>
        <w:t>y</w:t>
      </w:r>
      <w:r w:rsidRPr="005F7CDC">
        <w:rPr>
          <w:rFonts w:eastAsia="Times New Roman" w:cstheme="minorHAnsi"/>
          <w:szCs w:val="24"/>
          <w:lang w:eastAsia="pl-PL"/>
        </w:rPr>
        <w:t xml:space="preserve"> miejsko-wiejsk</w:t>
      </w:r>
      <w:r>
        <w:rPr>
          <w:rFonts w:eastAsia="Times New Roman" w:cstheme="minorHAnsi"/>
          <w:szCs w:val="24"/>
          <w:lang w:eastAsia="pl-PL"/>
        </w:rPr>
        <w:t>iej</w:t>
      </w:r>
      <w:r w:rsidR="004F2228">
        <w:rPr>
          <w:rFonts w:eastAsia="Times New Roman" w:cstheme="minorHAnsi"/>
          <w:szCs w:val="24"/>
          <w:lang w:eastAsia="pl-PL"/>
        </w:rPr>
        <w:t xml:space="preserve"> </w:t>
      </w:r>
      <w:r w:rsidRPr="005F7CDC">
        <w:rPr>
          <w:rFonts w:eastAsia="Times New Roman" w:cstheme="minorHAnsi"/>
          <w:b/>
          <w:bCs/>
          <w:szCs w:val="24"/>
          <w:lang w:eastAsia="pl-PL"/>
        </w:rPr>
        <w:t>Czerniejewo</w:t>
      </w:r>
      <w:r w:rsidRPr="005F7CDC">
        <w:rPr>
          <w:rFonts w:eastAsia="Times New Roman" w:cstheme="minorHAnsi"/>
          <w:szCs w:val="24"/>
          <w:lang w:eastAsia="pl-PL"/>
        </w:rPr>
        <w:t>, a także gmin wiejski</w:t>
      </w:r>
      <w:r>
        <w:rPr>
          <w:rFonts w:eastAsia="Times New Roman" w:cstheme="minorHAnsi"/>
          <w:szCs w:val="24"/>
          <w:lang w:eastAsia="pl-PL"/>
        </w:rPr>
        <w:t>ch</w:t>
      </w:r>
      <w:r w:rsidR="004F2228">
        <w:rPr>
          <w:rFonts w:eastAsia="Times New Roman" w:cstheme="minorHAnsi"/>
          <w:szCs w:val="24"/>
          <w:lang w:eastAsia="pl-PL"/>
        </w:rPr>
        <w:t xml:space="preserve"> </w:t>
      </w:r>
      <w:r w:rsidRPr="005F7CDC">
        <w:rPr>
          <w:rFonts w:eastAsia="Times New Roman" w:cstheme="minorHAnsi"/>
          <w:b/>
          <w:bCs/>
          <w:szCs w:val="24"/>
          <w:lang w:eastAsia="pl-PL"/>
        </w:rPr>
        <w:t>Gniezno</w:t>
      </w:r>
      <w:r>
        <w:rPr>
          <w:rFonts w:eastAsia="Times New Roman" w:cstheme="minorHAnsi"/>
          <w:b/>
          <w:bCs/>
          <w:szCs w:val="24"/>
          <w:lang w:eastAsia="pl-PL"/>
        </w:rPr>
        <w:t>,</w:t>
      </w:r>
      <w:r w:rsidRPr="005F7CDC">
        <w:rPr>
          <w:rFonts w:eastAsia="Times New Roman" w:cstheme="minorHAnsi"/>
          <w:b/>
          <w:bCs/>
          <w:szCs w:val="24"/>
          <w:lang w:eastAsia="pl-PL"/>
        </w:rPr>
        <w:t xml:space="preserve"> Kiszkowo, Łubowo</w:t>
      </w:r>
      <w:r w:rsidRPr="005F7CDC">
        <w:rPr>
          <w:rFonts w:eastAsia="Times New Roman" w:cstheme="minorHAnsi"/>
          <w:szCs w:val="24"/>
          <w:lang w:eastAsia="pl-PL"/>
        </w:rPr>
        <w:t>.</w:t>
      </w:r>
    </w:p>
    <w:p w14:paraId="400B320B" w14:textId="77777777" w:rsidR="00C67409" w:rsidRDefault="00C67409">
      <w:pPr>
        <w:spacing w:before="0" w:after="160" w:line="259" w:lineRule="auto"/>
        <w:ind w:left="0"/>
        <w:rPr>
          <w:b/>
          <w:iCs/>
          <w:szCs w:val="18"/>
        </w:rPr>
      </w:pPr>
      <w:r>
        <w:br w:type="page"/>
      </w:r>
    </w:p>
    <w:p w14:paraId="088B960F" w14:textId="1533C0B9" w:rsidR="00971673" w:rsidRPr="005F7CDC" w:rsidRDefault="00971673" w:rsidP="006D7256">
      <w:pPr>
        <w:pStyle w:val="Legenda"/>
        <w:rPr>
          <w:noProof w:val="0"/>
        </w:rPr>
      </w:pPr>
      <w:bookmarkStart w:id="106" w:name="_Toc143854158"/>
      <w:r w:rsidRPr="005F7CDC">
        <w:rPr>
          <w:noProof w:val="0"/>
        </w:rPr>
        <w:lastRenderedPageBreak/>
        <w:t xml:space="preserve">Tabela </w:t>
      </w:r>
      <w:r w:rsidR="00DA5EF1" w:rsidRPr="005F7CDC">
        <w:rPr>
          <w:noProof w:val="0"/>
        </w:rPr>
        <w:fldChar w:fldCharType="begin"/>
      </w:r>
      <w:r w:rsidRPr="005F7CDC">
        <w:rPr>
          <w:noProof w:val="0"/>
        </w:rPr>
        <w:instrText xml:space="preserve"> SEQ Tabela \* ARABIC </w:instrText>
      </w:r>
      <w:r w:rsidR="00DA5EF1" w:rsidRPr="005F7CDC">
        <w:rPr>
          <w:noProof w:val="0"/>
        </w:rPr>
        <w:fldChar w:fldCharType="separate"/>
      </w:r>
      <w:r w:rsidR="00486157">
        <w:t>5</w:t>
      </w:r>
      <w:r w:rsidR="00DA5EF1" w:rsidRPr="005F7CDC">
        <w:rPr>
          <w:noProof w:val="0"/>
        </w:rPr>
        <w:fldChar w:fldCharType="end"/>
      </w:r>
      <w:r w:rsidRPr="005F7CDC">
        <w:rPr>
          <w:noProof w:val="0"/>
        </w:rPr>
        <w:t>.</w:t>
      </w:r>
      <w:r w:rsidR="00A07E9E">
        <w:rPr>
          <w:noProof w:val="0"/>
        </w:rPr>
        <w:t xml:space="preserve"> </w:t>
      </w:r>
      <w:r w:rsidRPr="00EB6F78">
        <w:rPr>
          <w:rStyle w:val="Wyrnieniedelikatne"/>
          <w:b/>
          <w:bCs w:val="0"/>
          <w:iCs/>
          <w:sz w:val="24"/>
        </w:rPr>
        <w:t xml:space="preserve">OSI – Poznański Obszar Metropolitalny </w:t>
      </w:r>
      <w:r>
        <w:rPr>
          <w:rStyle w:val="Wyrnieniedelikatne"/>
          <w:b/>
          <w:bCs w:val="0"/>
          <w:iCs/>
          <w:sz w:val="24"/>
        </w:rPr>
        <w:t>– Cele i kluczowe kierunki działań</w:t>
      </w:r>
      <w:bookmarkEnd w:id="106"/>
    </w:p>
    <w:tbl>
      <w:tblPr>
        <w:tblStyle w:val="CWD"/>
        <w:tblW w:w="9072" w:type="dxa"/>
        <w:tblLook w:val="04A0" w:firstRow="1" w:lastRow="0" w:firstColumn="1" w:lastColumn="0" w:noHBand="0" w:noVBand="1"/>
      </w:tblPr>
      <w:tblGrid>
        <w:gridCol w:w="2446"/>
        <w:gridCol w:w="6626"/>
      </w:tblGrid>
      <w:tr w:rsidR="00971673" w:rsidRPr="000F5AB7" w14:paraId="3A460753" w14:textId="77777777" w:rsidTr="00C67409">
        <w:trPr>
          <w:cnfStyle w:val="100000000000" w:firstRow="1" w:lastRow="0" w:firstColumn="0" w:lastColumn="0" w:oddVBand="0" w:evenVBand="0" w:oddHBand="0" w:evenHBand="0" w:firstRowFirstColumn="0" w:firstRowLastColumn="0" w:lastRowFirstColumn="0" w:lastRowLastColumn="0"/>
          <w:trHeight w:hRule="exact" w:val="454"/>
          <w:tblHeader/>
        </w:trPr>
        <w:tc>
          <w:tcPr>
            <w:cnfStyle w:val="001000000000" w:firstRow="0" w:lastRow="0" w:firstColumn="1" w:lastColumn="0" w:oddVBand="0" w:evenVBand="0" w:oddHBand="0" w:evenHBand="0" w:firstRowFirstColumn="0" w:firstRowLastColumn="0" w:lastRowFirstColumn="0" w:lastRowLastColumn="0"/>
            <w:tcW w:w="0" w:type="auto"/>
          </w:tcPr>
          <w:p w14:paraId="6E086A8E" w14:textId="77777777" w:rsidR="00971673" w:rsidRPr="000F5AB7" w:rsidRDefault="00971673" w:rsidP="00D817EF">
            <w:pPr>
              <w:ind w:left="0"/>
              <w:rPr>
                <w:lang w:eastAsia="pl-PL"/>
              </w:rPr>
            </w:pPr>
            <w:r w:rsidRPr="000F5AB7">
              <w:rPr>
                <w:lang w:eastAsia="pl-PL"/>
              </w:rPr>
              <w:t>CELE SRWW</w:t>
            </w:r>
          </w:p>
        </w:tc>
        <w:tc>
          <w:tcPr>
            <w:tcW w:w="6626" w:type="dxa"/>
          </w:tcPr>
          <w:p w14:paraId="53ECB0C3" w14:textId="77777777" w:rsidR="00971673" w:rsidRPr="000F5AB7" w:rsidRDefault="00971673" w:rsidP="00096C1C">
            <w:pPr>
              <w:ind w:left="0"/>
              <w:cnfStyle w:val="100000000000" w:firstRow="1" w:lastRow="0" w:firstColumn="0" w:lastColumn="0" w:oddVBand="0" w:evenVBand="0" w:oddHBand="0" w:evenHBand="0" w:firstRowFirstColumn="0" w:firstRowLastColumn="0" w:lastRowFirstColumn="0" w:lastRowLastColumn="0"/>
            </w:pPr>
            <w:r w:rsidRPr="000F5AB7">
              <w:rPr>
                <w:lang w:eastAsia="pl-PL"/>
              </w:rPr>
              <w:t>KLUCZOWE KIERUNKI DZIAŁAŃ</w:t>
            </w:r>
          </w:p>
        </w:tc>
      </w:tr>
      <w:tr w:rsidR="00971673" w:rsidRPr="005F7CDC" w14:paraId="3F721A95" w14:textId="77777777" w:rsidTr="00D817EF">
        <w:tc>
          <w:tcPr>
            <w:cnfStyle w:val="001000000000" w:firstRow="0" w:lastRow="0" w:firstColumn="1" w:lastColumn="0" w:oddVBand="0" w:evenVBand="0" w:oddHBand="0" w:evenHBand="0" w:firstRowFirstColumn="0" w:firstRowLastColumn="0" w:lastRowFirstColumn="0" w:lastRowLastColumn="0"/>
            <w:tcW w:w="0" w:type="auto"/>
          </w:tcPr>
          <w:p w14:paraId="2B93D6DE" w14:textId="77777777" w:rsidR="00971673" w:rsidRPr="005F7CDC" w:rsidRDefault="00971673" w:rsidP="00D817EF">
            <w:pPr>
              <w:ind w:left="0"/>
              <w:rPr>
                <w:lang w:eastAsia="pl-PL"/>
              </w:rPr>
            </w:pPr>
            <w:r w:rsidRPr="005F7CDC">
              <w:rPr>
                <w:lang w:eastAsia="pl-PL"/>
              </w:rPr>
              <w:t>WZROST GOSPODARCZY WIELKOPOLSKI BAZUJĄCY NA WIEDZY SWOICH MIESZKAŃCÓW</w:t>
            </w:r>
          </w:p>
          <w:p w14:paraId="61A6C2B6" w14:textId="77777777" w:rsidR="00971673" w:rsidRPr="005F7CDC" w:rsidRDefault="00971673">
            <w:pPr>
              <w:spacing w:after="120" w:line="240" w:lineRule="auto"/>
              <w:ind w:left="0"/>
              <w:jc w:val="center"/>
              <w:rPr>
                <w:rFonts w:eastAsia="Times New Roman" w:cstheme="minorHAnsi"/>
                <w:color w:val="DD4C00"/>
                <w:lang w:eastAsia="pl-PL"/>
              </w:rPr>
            </w:pPr>
          </w:p>
        </w:tc>
        <w:tc>
          <w:tcPr>
            <w:tcW w:w="6626" w:type="dxa"/>
          </w:tcPr>
          <w:p w14:paraId="5588A592" w14:textId="77777777" w:rsidR="00971673" w:rsidRPr="005F7CDC" w:rsidRDefault="00971673" w:rsidP="006602F7">
            <w:pPr>
              <w:pStyle w:val="Akapitzlist"/>
              <w:numPr>
                <w:ilvl w:val="0"/>
                <w:numId w:val="51"/>
              </w:numPr>
              <w:jc w:val="left"/>
              <w:cnfStyle w:val="000000000000" w:firstRow="0" w:lastRow="0" w:firstColumn="0" w:lastColumn="0" w:oddVBand="0" w:evenVBand="0" w:oddHBand="0" w:evenHBand="0" w:firstRowFirstColumn="0" w:firstRowLastColumn="0" w:lastRowFirstColumn="0" w:lastRowLastColumn="0"/>
            </w:pPr>
            <w:r w:rsidRPr="005F7CDC">
              <w:t>budowanie atrakcyjnego wizerunku POM wśród inwestorów i turystów oraz działania na rzecz wzrostu atrakcyjności osiedleńczej wśród kadry wysoko wykwalifikowanej</w:t>
            </w:r>
          </w:p>
          <w:p w14:paraId="7644A9A1" w14:textId="77777777" w:rsidR="00971673" w:rsidRPr="005F7CDC" w:rsidRDefault="00971673" w:rsidP="006602F7">
            <w:pPr>
              <w:pStyle w:val="Akapitzlist"/>
              <w:numPr>
                <w:ilvl w:val="0"/>
                <w:numId w:val="51"/>
              </w:numPr>
              <w:jc w:val="left"/>
              <w:cnfStyle w:val="000000000000" w:firstRow="0" w:lastRow="0" w:firstColumn="0" w:lastColumn="0" w:oddVBand="0" w:evenVBand="0" w:oddHBand="0" w:evenHBand="0" w:firstRowFirstColumn="0" w:firstRowLastColumn="0" w:lastRowFirstColumn="0" w:lastRowLastColumn="0"/>
            </w:pPr>
            <w:r w:rsidRPr="005F7CDC">
              <w:t>rozwój funkcji metropolitalnych, w tym konferencyjnych i kongresowych</w:t>
            </w:r>
          </w:p>
          <w:p w14:paraId="432C6C4A" w14:textId="77777777" w:rsidR="00971673" w:rsidRPr="005F7CDC" w:rsidRDefault="00971673" w:rsidP="006602F7">
            <w:pPr>
              <w:pStyle w:val="Akapitzlist"/>
              <w:numPr>
                <w:ilvl w:val="0"/>
                <w:numId w:val="51"/>
              </w:numPr>
              <w:jc w:val="left"/>
              <w:cnfStyle w:val="000000000000" w:firstRow="0" w:lastRow="0" w:firstColumn="0" w:lastColumn="0" w:oddVBand="0" w:evenVBand="0" w:oddHBand="0" w:evenHBand="0" w:firstRowFirstColumn="0" w:firstRowLastColumn="0" w:lastRowFirstColumn="0" w:lastRowLastColumn="0"/>
            </w:pPr>
            <w:r w:rsidRPr="005F7CDC">
              <w:t>podnoszenie atrakcyjności inwestycyjnej jako jednego z elementów kształtujących aktywność gospodarczą i konkurencyjność</w:t>
            </w:r>
          </w:p>
          <w:p w14:paraId="1A4334D1" w14:textId="77777777" w:rsidR="00971673" w:rsidRPr="005F7CDC" w:rsidRDefault="00971673" w:rsidP="006602F7">
            <w:pPr>
              <w:pStyle w:val="Akapitzlist"/>
              <w:numPr>
                <w:ilvl w:val="0"/>
                <w:numId w:val="51"/>
              </w:numPr>
              <w:jc w:val="left"/>
              <w:cnfStyle w:val="000000000000" w:firstRow="0" w:lastRow="0" w:firstColumn="0" w:lastColumn="0" w:oddVBand="0" w:evenVBand="0" w:oddHBand="0" w:evenHBand="0" w:firstRowFirstColumn="0" w:firstRowLastColumn="0" w:lastRowFirstColumn="0" w:lastRowLastColumn="0"/>
            </w:pPr>
            <w:r w:rsidRPr="005F7CDC">
              <w:t>zwiększenie konkurencyjności przedsiębiorstw, w szczególności MŚP, przedsiębiorstw sektora TIK, m.in. przez doradztwo, działania sieciujące i kooperację, wsparcie procesów rozwojowych przedsiębiorstw i/lub ich pracowników</w:t>
            </w:r>
          </w:p>
          <w:p w14:paraId="1F4DF8EA" w14:textId="77777777" w:rsidR="00971673" w:rsidRPr="005F7CDC" w:rsidRDefault="00971673" w:rsidP="006602F7">
            <w:pPr>
              <w:pStyle w:val="Akapitzlist"/>
              <w:numPr>
                <w:ilvl w:val="0"/>
                <w:numId w:val="51"/>
              </w:numPr>
              <w:jc w:val="left"/>
              <w:cnfStyle w:val="000000000000" w:firstRow="0" w:lastRow="0" w:firstColumn="0" w:lastColumn="0" w:oddVBand="0" w:evenVBand="0" w:oddHBand="0" w:evenHBand="0" w:firstRowFirstColumn="0" w:firstRowLastColumn="0" w:lastRowFirstColumn="0" w:lastRowLastColumn="0"/>
            </w:pPr>
            <w:r w:rsidRPr="005F7CDC">
              <w:t>rozwój społeczeństwa informacyjnego</w:t>
            </w:r>
          </w:p>
          <w:p w14:paraId="0D52EB53" w14:textId="77777777" w:rsidR="00971673" w:rsidRPr="005F7CDC" w:rsidRDefault="00971673" w:rsidP="006602F7">
            <w:pPr>
              <w:pStyle w:val="Akapitzlist"/>
              <w:numPr>
                <w:ilvl w:val="0"/>
                <w:numId w:val="51"/>
              </w:numPr>
              <w:jc w:val="left"/>
              <w:cnfStyle w:val="000000000000" w:firstRow="0" w:lastRow="0" w:firstColumn="0" w:lastColumn="0" w:oddVBand="0" w:evenVBand="0" w:oddHBand="0" w:evenHBand="0" w:firstRowFirstColumn="0" w:firstRowLastColumn="0" w:lastRowFirstColumn="0" w:lastRowLastColumn="0"/>
            </w:pPr>
            <w:r w:rsidRPr="005F7CDC">
              <w:t>rozwój sektora B+R, w tym rozwój infrastruktury B+R, wsparcie w realizacji innowacyjnych projektów badawczo-rozwojowych poznańskich uczelni, instytutów badawczych i jednostek naukowych oraz innowacyjności przedsiębiorstw, zwiększenie efektywności kapitałowej opracowań innowacyjnych przez komercjalizację wiedzy i technologii oraz ich implementowanie do gospodarki regionalnej</w:t>
            </w:r>
          </w:p>
          <w:p w14:paraId="411A791D" w14:textId="77777777" w:rsidR="00971673" w:rsidRPr="005F7CDC" w:rsidRDefault="00971673" w:rsidP="006602F7">
            <w:pPr>
              <w:pStyle w:val="Akapitzlist"/>
              <w:numPr>
                <w:ilvl w:val="0"/>
                <w:numId w:val="51"/>
              </w:numPr>
              <w:jc w:val="left"/>
              <w:cnfStyle w:val="000000000000" w:firstRow="0" w:lastRow="0" w:firstColumn="0" w:lastColumn="0" w:oddVBand="0" w:evenVBand="0" w:oddHBand="0" w:evenHBand="0" w:firstRowFirstColumn="0" w:firstRowLastColumn="0" w:lastRowFirstColumn="0" w:lastRowLastColumn="0"/>
            </w:pPr>
            <w:r w:rsidRPr="005F7CDC">
              <w:t>rozwój IOB, współpracy sieciowej</w:t>
            </w:r>
          </w:p>
          <w:p w14:paraId="2FA51C96" w14:textId="77777777" w:rsidR="00971673" w:rsidRPr="005F7CDC" w:rsidRDefault="00971673" w:rsidP="006602F7">
            <w:pPr>
              <w:pStyle w:val="Akapitzlist"/>
              <w:numPr>
                <w:ilvl w:val="0"/>
                <w:numId w:val="51"/>
              </w:numPr>
              <w:jc w:val="left"/>
              <w:cnfStyle w:val="000000000000" w:firstRow="0" w:lastRow="0" w:firstColumn="0" w:lastColumn="0" w:oddVBand="0" w:evenVBand="0" w:oddHBand="0" w:evenHBand="0" w:firstRowFirstColumn="0" w:firstRowLastColumn="0" w:lastRowFirstColumn="0" w:lastRowLastColumn="0"/>
            </w:pPr>
            <w:r w:rsidRPr="005F7CDC">
              <w:t>rozwój sektorów kreatywnych (działalności gospodarczej związanej z kulturą i technologią, łączących działalność artystyczną z przedsiębiorczością) opartych na akademickich, lokalnych zasobach ludzkich</w:t>
            </w:r>
          </w:p>
          <w:p w14:paraId="6C46722B" w14:textId="77777777" w:rsidR="00971673" w:rsidRPr="005F7CDC" w:rsidRDefault="00971673" w:rsidP="006602F7">
            <w:pPr>
              <w:pStyle w:val="Akapitzlist"/>
              <w:numPr>
                <w:ilvl w:val="0"/>
                <w:numId w:val="51"/>
              </w:numPr>
              <w:jc w:val="left"/>
              <w:cnfStyle w:val="000000000000" w:firstRow="0" w:lastRow="0" w:firstColumn="0" w:lastColumn="0" w:oddVBand="0" w:evenVBand="0" w:oddHBand="0" w:evenHBand="0" w:firstRowFirstColumn="0" w:firstRowLastColumn="0" w:lastRowFirstColumn="0" w:lastRowLastColumn="0"/>
            </w:pPr>
            <w:r w:rsidRPr="005F7CDC">
              <w:t>podniesienie atrakcyjności lokalnego rynku pracy jako narzędzia przeciwdziałającego emigracji zarobkowej</w:t>
            </w:r>
          </w:p>
          <w:p w14:paraId="6596C6FE" w14:textId="77777777" w:rsidR="00971673" w:rsidRPr="005F7CDC" w:rsidRDefault="00971673" w:rsidP="006602F7">
            <w:pPr>
              <w:pStyle w:val="Akapitzlist"/>
              <w:numPr>
                <w:ilvl w:val="0"/>
                <w:numId w:val="51"/>
              </w:numPr>
              <w:jc w:val="left"/>
              <w:cnfStyle w:val="000000000000" w:firstRow="0" w:lastRow="0" w:firstColumn="0" w:lastColumn="0" w:oddVBand="0" w:evenVBand="0" w:oddHBand="0" w:evenHBand="0" w:firstRowFirstColumn="0" w:firstRowLastColumn="0" w:lastRowFirstColumn="0" w:lastRowLastColumn="0"/>
            </w:pPr>
            <w:r w:rsidRPr="005F7CDC">
              <w:t>podniesienie jakości kształcenia i dopasowanie oferty edukacyjnej szkół do lokalnego rynku pracy, wsparcie rozwoju infrastruktury edukacyjnej wysokiej jakości, upowszechnienie kształcenia ustawicznego</w:t>
            </w:r>
          </w:p>
          <w:p w14:paraId="645CE35A" w14:textId="77777777" w:rsidR="00971673" w:rsidRPr="005F7CDC" w:rsidRDefault="00971673" w:rsidP="006602F7">
            <w:pPr>
              <w:pStyle w:val="Akapitzlist"/>
              <w:numPr>
                <w:ilvl w:val="0"/>
                <w:numId w:val="51"/>
              </w:numPr>
              <w:jc w:val="left"/>
              <w:cnfStyle w:val="000000000000" w:firstRow="0" w:lastRow="0" w:firstColumn="0" w:lastColumn="0" w:oddVBand="0" w:evenVBand="0" w:oddHBand="0" w:evenHBand="0" w:firstRowFirstColumn="0" w:firstRowLastColumn="0" w:lastRowFirstColumn="0" w:lastRowLastColumn="0"/>
            </w:pPr>
            <w:r w:rsidRPr="005F7CDC">
              <w:t>wsparcie rzemiosła przez rozwój edukacji, produkcji i usług związ</w:t>
            </w:r>
            <w:r w:rsidR="00096C1C">
              <w:t>a</w:t>
            </w:r>
            <w:r w:rsidRPr="005F7CDC">
              <w:t xml:space="preserve">nych z tym sektorem, </w:t>
            </w:r>
          </w:p>
          <w:p w14:paraId="5A8ACECF" w14:textId="77777777" w:rsidR="00096C1C" w:rsidRDefault="00971673" w:rsidP="006602F7">
            <w:pPr>
              <w:pStyle w:val="Akapitzlist"/>
              <w:numPr>
                <w:ilvl w:val="0"/>
                <w:numId w:val="51"/>
              </w:numPr>
              <w:jc w:val="left"/>
              <w:cnfStyle w:val="000000000000" w:firstRow="0" w:lastRow="0" w:firstColumn="0" w:lastColumn="0" w:oddVBand="0" w:evenVBand="0" w:oddHBand="0" w:evenHBand="0" w:firstRowFirstColumn="0" w:firstRowLastColumn="0" w:lastRowFirstColumn="0" w:lastRowLastColumn="0"/>
            </w:pPr>
            <w:r w:rsidRPr="005F7CDC">
              <w:t>wspieranie rozwoju POM jako ośrodka akademickiego zdolnego do konkurowania na arenie międzynarodowej</w:t>
            </w:r>
          </w:p>
          <w:p w14:paraId="1A2CB03F" w14:textId="77777777" w:rsidR="00971673" w:rsidRPr="005F7CDC" w:rsidRDefault="00971673" w:rsidP="006602F7">
            <w:pPr>
              <w:pStyle w:val="Akapitzlist"/>
              <w:numPr>
                <w:ilvl w:val="0"/>
                <w:numId w:val="51"/>
              </w:numPr>
              <w:jc w:val="left"/>
              <w:cnfStyle w:val="000000000000" w:firstRow="0" w:lastRow="0" w:firstColumn="0" w:lastColumn="0" w:oddVBand="0" w:evenVBand="0" w:oddHBand="0" w:evenHBand="0" w:firstRowFirstColumn="0" w:firstRowLastColumn="0" w:lastRowFirstColumn="0" w:lastRowLastColumn="0"/>
            </w:pPr>
            <w:r w:rsidRPr="005F7CDC">
              <w:lastRenderedPageBreak/>
              <w:t>podnoszenie jakości życia ludzi młodych stanowiącychpotencjał (zasoby pracy) dla rozwoju gospodarki kreatywnej i innowacyjnej</w:t>
            </w:r>
          </w:p>
        </w:tc>
      </w:tr>
      <w:tr w:rsidR="00971673" w:rsidRPr="005F7CDC" w14:paraId="633819BF" w14:textId="77777777" w:rsidTr="00D817EF">
        <w:tc>
          <w:tcPr>
            <w:cnfStyle w:val="001000000000" w:firstRow="0" w:lastRow="0" w:firstColumn="1" w:lastColumn="0" w:oddVBand="0" w:evenVBand="0" w:oddHBand="0" w:evenHBand="0" w:firstRowFirstColumn="0" w:firstRowLastColumn="0" w:lastRowFirstColumn="0" w:lastRowLastColumn="0"/>
            <w:tcW w:w="2446" w:type="dxa"/>
          </w:tcPr>
          <w:p w14:paraId="17729ABA" w14:textId="77777777" w:rsidR="00971673" w:rsidRPr="005F7CDC" w:rsidRDefault="00971673" w:rsidP="00D817EF">
            <w:pPr>
              <w:ind w:left="0"/>
              <w:rPr>
                <w:lang w:eastAsia="pl-PL"/>
              </w:rPr>
            </w:pPr>
            <w:r w:rsidRPr="005F7CDC">
              <w:rPr>
                <w:lang w:eastAsia="pl-PL"/>
              </w:rPr>
              <w:lastRenderedPageBreak/>
              <w:t>ROZWÓJ SPOŁECZNY WIELKOPOLSKI OPARTY NA ZASOBACH MATERIALNYCH I NIEMATERIALNYCH REGIONU</w:t>
            </w:r>
          </w:p>
          <w:p w14:paraId="22A687D2" w14:textId="77777777" w:rsidR="00971673" w:rsidRPr="005F7CDC" w:rsidRDefault="00971673">
            <w:pPr>
              <w:spacing w:after="120" w:line="240" w:lineRule="auto"/>
              <w:ind w:left="0"/>
              <w:jc w:val="right"/>
              <w:rPr>
                <w:rFonts w:ascii="CIDFont+F1" w:eastAsia="Times New Roman" w:hAnsi="CIDFont+F1" w:cs="Times New Roman"/>
                <w:color w:val="DD4C00"/>
                <w:szCs w:val="18"/>
                <w:lang w:eastAsia="pl-PL"/>
              </w:rPr>
            </w:pPr>
          </w:p>
        </w:tc>
        <w:tc>
          <w:tcPr>
            <w:tcW w:w="6626" w:type="dxa"/>
          </w:tcPr>
          <w:p w14:paraId="69B54A3E" w14:textId="77777777" w:rsidR="00971673" w:rsidRPr="005F7CDC" w:rsidRDefault="00971673" w:rsidP="006602F7">
            <w:pPr>
              <w:pStyle w:val="Akapitzlist"/>
              <w:numPr>
                <w:ilvl w:val="0"/>
                <w:numId w:val="50"/>
              </w:numPr>
              <w:jc w:val="left"/>
              <w:cnfStyle w:val="000000000000" w:firstRow="0" w:lastRow="0" w:firstColumn="0" w:lastColumn="0" w:oddVBand="0" w:evenVBand="0" w:oddHBand="0" w:evenHBand="0" w:firstRowFirstColumn="0" w:firstRowLastColumn="0" w:lastRowFirstColumn="0" w:lastRowLastColumn="0"/>
            </w:pPr>
            <w:r w:rsidRPr="005F7CDC">
              <w:t>ochrona i rozwój dziedzictwa kulturowego, wyrównywanie dostępu do dóbr i usług kultury, m.in. przez inwestycje w infrastrukturę kultury i poprawę warunków jej funkcjonowania</w:t>
            </w:r>
          </w:p>
          <w:p w14:paraId="6AEE2D3F" w14:textId="77777777" w:rsidR="00971673" w:rsidRPr="005F7CDC" w:rsidRDefault="00971673" w:rsidP="006602F7">
            <w:pPr>
              <w:pStyle w:val="Akapitzlist"/>
              <w:numPr>
                <w:ilvl w:val="0"/>
                <w:numId w:val="50"/>
              </w:numPr>
              <w:jc w:val="left"/>
              <w:cnfStyle w:val="000000000000" w:firstRow="0" w:lastRow="0" w:firstColumn="0" w:lastColumn="0" w:oddVBand="0" w:evenVBand="0" w:oddHBand="0" w:evenHBand="0" w:firstRowFirstColumn="0" w:firstRowLastColumn="0" w:lastRowFirstColumn="0" w:lastRowLastColumn="0"/>
            </w:pPr>
            <w:r w:rsidRPr="005F7CDC">
              <w:t>rozwój turystyki przez wykorzystanie istniejącego potencjału kulturowego</w:t>
            </w:r>
          </w:p>
          <w:p w14:paraId="4E4ACC56" w14:textId="77777777" w:rsidR="00971673" w:rsidRPr="005F7CDC" w:rsidRDefault="00971673" w:rsidP="006602F7">
            <w:pPr>
              <w:pStyle w:val="Akapitzlist"/>
              <w:numPr>
                <w:ilvl w:val="0"/>
                <w:numId w:val="50"/>
              </w:numPr>
              <w:jc w:val="left"/>
              <w:cnfStyle w:val="000000000000" w:firstRow="0" w:lastRow="0" w:firstColumn="0" w:lastColumn="0" w:oddVBand="0" w:evenVBand="0" w:oddHBand="0" w:evenHBand="0" w:firstRowFirstColumn="0" w:firstRowLastColumn="0" w:lastRowFirstColumn="0" w:lastRowLastColumn="0"/>
            </w:pPr>
            <w:r w:rsidRPr="005F7CDC">
              <w:t>polityka integracji obcokrajowców ze społecznością lokalną, w tym promowanie wśród migrantów czynnego udziału w społeczeństwie obywatelskim</w:t>
            </w:r>
          </w:p>
          <w:p w14:paraId="268DE239" w14:textId="77777777" w:rsidR="00971673" w:rsidRPr="005F7CDC" w:rsidRDefault="00971673" w:rsidP="006602F7">
            <w:pPr>
              <w:pStyle w:val="Akapitzlist"/>
              <w:numPr>
                <w:ilvl w:val="0"/>
                <w:numId w:val="50"/>
              </w:numPr>
              <w:jc w:val="left"/>
              <w:cnfStyle w:val="000000000000" w:firstRow="0" w:lastRow="0" w:firstColumn="0" w:lastColumn="0" w:oddVBand="0" w:evenVBand="0" w:oddHBand="0" w:evenHBand="0" w:firstRowFirstColumn="0" w:firstRowLastColumn="0" w:lastRowFirstColumn="0" w:lastRowLastColumn="0"/>
            </w:pPr>
            <w:r w:rsidRPr="005F7CDC">
              <w:t xml:space="preserve">działania na rzecz dopasowania oferty usług publicznych do zmieniających się potrzeb demograficznych, m.in. budowa wysoko wyspecjalizowanych ośrodków świadczenia usług zdrowotnych </w:t>
            </w:r>
          </w:p>
          <w:p w14:paraId="2C2C7C86" w14:textId="77777777" w:rsidR="00971673" w:rsidRPr="005F7CDC" w:rsidRDefault="00971673" w:rsidP="006602F7">
            <w:pPr>
              <w:pStyle w:val="Akapitzlist"/>
              <w:numPr>
                <w:ilvl w:val="0"/>
                <w:numId w:val="50"/>
              </w:numPr>
              <w:jc w:val="left"/>
              <w:cnfStyle w:val="000000000000" w:firstRow="0" w:lastRow="0" w:firstColumn="0" w:lastColumn="0" w:oddVBand="0" w:evenVBand="0" w:oddHBand="0" w:evenHBand="0" w:firstRowFirstColumn="0" w:firstRowLastColumn="0" w:lastRowFirstColumn="0" w:lastRowLastColumn="0"/>
            </w:pPr>
            <w:r w:rsidRPr="005F7CDC">
              <w:t>upowszechnienie programów profilaktycznych i rehabilitacyjnych dla poprawy stanu zdrowia mieszkańców POM</w:t>
            </w:r>
          </w:p>
          <w:p w14:paraId="41B1F606" w14:textId="77777777" w:rsidR="00971673" w:rsidRPr="005F7CDC" w:rsidRDefault="00971673" w:rsidP="006602F7">
            <w:pPr>
              <w:pStyle w:val="Akapitzlist"/>
              <w:numPr>
                <w:ilvl w:val="0"/>
                <w:numId w:val="50"/>
              </w:numPr>
              <w:jc w:val="left"/>
              <w:cnfStyle w:val="000000000000" w:firstRow="0" w:lastRow="0" w:firstColumn="0" w:lastColumn="0" w:oddVBand="0" w:evenVBand="0" w:oddHBand="0" w:evenHBand="0" w:firstRowFirstColumn="0" w:firstRowLastColumn="0" w:lastRowFirstColumn="0" w:lastRowLastColumn="0"/>
            </w:pPr>
            <w:r w:rsidRPr="005F7CDC">
              <w:t>zwiększenie dostępności do realizowanych na terenie POM usług społecznych oraz budowa/modernizacja placówek je świadczących</w:t>
            </w:r>
          </w:p>
        </w:tc>
      </w:tr>
      <w:tr w:rsidR="00971673" w:rsidRPr="005F7CDC" w14:paraId="386D173B" w14:textId="77777777" w:rsidTr="00D817EF">
        <w:tc>
          <w:tcPr>
            <w:cnfStyle w:val="001000000000" w:firstRow="0" w:lastRow="0" w:firstColumn="1" w:lastColumn="0" w:oddVBand="0" w:evenVBand="0" w:oddHBand="0" w:evenHBand="0" w:firstRowFirstColumn="0" w:firstRowLastColumn="0" w:lastRowFirstColumn="0" w:lastRowLastColumn="0"/>
            <w:tcW w:w="2446" w:type="dxa"/>
          </w:tcPr>
          <w:p w14:paraId="7A409EDB" w14:textId="77777777" w:rsidR="00971673" w:rsidRPr="005F7CDC" w:rsidRDefault="00971673" w:rsidP="00D817EF">
            <w:pPr>
              <w:ind w:left="0"/>
              <w:rPr>
                <w:lang w:eastAsia="pl-PL"/>
              </w:rPr>
            </w:pPr>
            <w:r w:rsidRPr="005F7CDC">
              <w:rPr>
                <w:lang w:eastAsia="pl-PL"/>
              </w:rPr>
              <w:t>ROZWÓJ INFRASTRUKTURY Z POSZANOWANIEM ŚRODOWISKA PRZYRODNICZEGO WIELKOPOLSKI</w:t>
            </w:r>
          </w:p>
          <w:p w14:paraId="1C1B3C09" w14:textId="77777777" w:rsidR="00971673" w:rsidRPr="005F7CDC" w:rsidRDefault="00971673">
            <w:pPr>
              <w:spacing w:after="120" w:line="240" w:lineRule="auto"/>
              <w:ind w:left="0"/>
              <w:jc w:val="right"/>
              <w:rPr>
                <w:rFonts w:eastAsia="Times New Roman" w:cstheme="minorHAnsi"/>
                <w:color w:val="DD4C00"/>
                <w:lang w:eastAsia="pl-PL"/>
              </w:rPr>
            </w:pPr>
          </w:p>
        </w:tc>
        <w:tc>
          <w:tcPr>
            <w:tcW w:w="6626" w:type="dxa"/>
          </w:tcPr>
          <w:p w14:paraId="5BDADE24" w14:textId="77777777" w:rsidR="00971673" w:rsidRPr="005F7CDC" w:rsidRDefault="00971673" w:rsidP="006602F7">
            <w:pPr>
              <w:pStyle w:val="Akapitzlist"/>
              <w:numPr>
                <w:ilvl w:val="0"/>
                <w:numId w:val="50"/>
              </w:numPr>
              <w:jc w:val="left"/>
              <w:cnfStyle w:val="000000000000" w:firstRow="0" w:lastRow="0" w:firstColumn="0" w:lastColumn="0" w:oddVBand="0" w:evenVBand="0" w:oddHBand="0" w:evenHBand="0" w:firstRowFirstColumn="0" w:firstRowLastColumn="0" w:lastRowFirstColumn="0" w:lastRowLastColumn="0"/>
            </w:pPr>
            <w:r w:rsidRPr="005F7CDC">
              <w:t xml:space="preserve">poprawa dostępności komunikacyjnej przez rozwój infrastruktury transportowej, utworzenie efektywnego systemu komunikacyjnego, w tym rozbudowa Poznańskiej Kolei Metropolitalnej (m.in. w układzie pierścieniowym), poznańskiego węzła kolejowego, </w:t>
            </w:r>
          </w:p>
          <w:p w14:paraId="7688DFBE" w14:textId="77777777" w:rsidR="00971673" w:rsidRPr="005F7CDC" w:rsidRDefault="00971673" w:rsidP="006602F7">
            <w:pPr>
              <w:pStyle w:val="Akapitzlist"/>
              <w:numPr>
                <w:ilvl w:val="0"/>
                <w:numId w:val="50"/>
              </w:numPr>
              <w:jc w:val="left"/>
              <w:cnfStyle w:val="000000000000" w:firstRow="0" w:lastRow="0" w:firstColumn="0" w:lastColumn="0" w:oddVBand="0" w:evenVBand="0" w:oddHBand="0" w:evenHBand="0" w:firstRowFirstColumn="0" w:firstRowLastColumn="0" w:lastRowFirstColumn="0" w:lastRowLastColumn="0"/>
            </w:pPr>
            <w:r w:rsidRPr="005F7CDC">
              <w:t>rozbudowa i integracja transportu zbiorowego w oparciu o partnerstwa międzygminne, powiatowo-gminne o charakterze pozamiejskim i innymi poziomami samorządu terytorialnego w obszarze metropolitalnym oraz zmniejszenie jego emisyjności</w:t>
            </w:r>
          </w:p>
          <w:p w14:paraId="7BFC85F7" w14:textId="77777777" w:rsidR="00971673" w:rsidRPr="005F7CDC" w:rsidRDefault="00971673" w:rsidP="006602F7">
            <w:pPr>
              <w:pStyle w:val="Akapitzlist"/>
              <w:numPr>
                <w:ilvl w:val="0"/>
                <w:numId w:val="50"/>
              </w:numPr>
              <w:jc w:val="left"/>
              <w:cnfStyle w:val="000000000000" w:firstRow="0" w:lastRow="0" w:firstColumn="0" w:lastColumn="0" w:oddVBand="0" w:evenVBand="0" w:oddHBand="0" w:evenHBand="0" w:firstRowFirstColumn="0" w:firstRowLastColumn="0" w:lastRowFirstColumn="0" w:lastRowLastColumn="0"/>
            </w:pPr>
            <w:r w:rsidRPr="005F7CDC">
              <w:t>zapobieganie kongestii na drogach POM przez rozbudowę bezkolizyjnego układu drogowego, budowę mostów i wiaduktów, węzłów przesiadkowych</w:t>
            </w:r>
          </w:p>
          <w:p w14:paraId="21AC3E02" w14:textId="77777777" w:rsidR="00971673" w:rsidRPr="005F7CDC" w:rsidRDefault="00971673" w:rsidP="006602F7">
            <w:pPr>
              <w:pStyle w:val="Akapitzlist"/>
              <w:numPr>
                <w:ilvl w:val="0"/>
                <w:numId w:val="50"/>
              </w:numPr>
              <w:jc w:val="left"/>
              <w:cnfStyle w:val="000000000000" w:firstRow="0" w:lastRow="0" w:firstColumn="0" w:lastColumn="0" w:oddVBand="0" w:evenVBand="0" w:oddHBand="0" w:evenHBand="0" w:firstRowFirstColumn="0" w:firstRowLastColumn="0" w:lastRowFirstColumn="0" w:lastRowLastColumn="0"/>
            </w:pPr>
            <w:r w:rsidRPr="005F7CDC">
              <w:lastRenderedPageBreak/>
              <w:t>zagęszczenie sieci dróg i ścieżek rowerowych, ze szczególnym uwzględnieniem łączenia odcinków już istniejących, w tym pomiędzy sąsiadującymi jednostkami samorządu terytorialnego</w:t>
            </w:r>
          </w:p>
          <w:p w14:paraId="67D38E25" w14:textId="77777777" w:rsidR="00971673" w:rsidRPr="005F7CDC" w:rsidRDefault="00971673" w:rsidP="006602F7">
            <w:pPr>
              <w:pStyle w:val="Akapitzlist"/>
              <w:numPr>
                <w:ilvl w:val="0"/>
                <w:numId w:val="50"/>
              </w:numPr>
              <w:jc w:val="left"/>
              <w:cnfStyle w:val="000000000000" w:firstRow="0" w:lastRow="0" w:firstColumn="0" w:lastColumn="0" w:oddVBand="0" w:evenVBand="0" w:oddHBand="0" w:evenHBand="0" w:firstRowFirstColumn="0" w:firstRowLastColumn="0" w:lastRowFirstColumn="0" w:lastRowLastColumn="0"/>
            </w:pPr>
            <w:r w:rsidRPr="005F7CDC">
              <w:t>wsparcie kształtowania zielonego pierścienia POM w celu przeciwdziałania negatywnym skutkom suburbanizacji</w:t>
            </w:r>
          </w:p>
          <w:p w14:paraId="3A00FCDB" w14:textId="77777777" w:rsidR="00971673" w:rsidRPr="005F7CDC" w:rsidRDefault="00971673" w:rsidP="006602F7">
            <w:pPr>
              <w:pStyle w:val="Akapitzlist"/>
              <w:numPr>
                <w:ilvl w:val="0"/>
                <w:numId w:val="50"/>
              </w:numPr>
              <w:jc w:val="left"/>
              <w:cnfStyle w:val="000000000000" w:firstRow="0" w:lastRow="0" w:firstColumn="0" w:lastColumn="0" w:oddVBand="0" w:evenVBand="0" w:oddHBand="0" w:evenHBand="0" w:firstRowFirstColumn="0" w:firstRowLastColumn="0" w:lastRowFirstColumn="0" w:lastRowLastColumn="0"/>
            </w:pPr>
            <w:r w:rsidRPr="005F7CDC">
              <w:t>ograniczenie niskiej emisji z sektora bytowo-komunalnego i negatywnego wpływu zanieczyszczeń powietrza na zdrowie i życie mieszkańców, wdrożenie programów poprawy efektywności energetycznej budynków</w:t>
            </w:r>
          </w:p>
          <w:p w14:paraId="52F1281D" w14:textId="77777777" w:rsidR="00971673" w:rsidRPr="005F7CDC" w:rsidRDefault="00971673" w:rsidP="006602F7">
            <w:pPr>
              <w:pStyle w:val="Akapitzlist"/>
              <w:numPr>
                <w:ilvl w:val="0"/>
                <w:numId w:val="50"/>
              </w:numPr>
              <w:jc w:val="left"/>
              <w:cnfStyle w:val="000000000000" w:firstRow="0" w:lastRow="0" w:firstColumn="0" w:lastColumn="0" w:oddVBand="0" w:evenVBand="0" w:oddHBand="0" w:evenHBand="0" w:firstRowFirstColumn="0" w:firstRowLastColumn="0" w:lastRowFirstColumn="0" w:lastRowLastColumn="0"/>
            </w:pPr>
            <w:r w:rsidRPr="005F7CDC">
              <w:t>przeciwdziałanie fragmentacji środowiska przyrodniczego, ochrona krajobrazu i racjonalne korzystanie z zasobów środowiska,</w:t>
            </w:r>
          </w:p>
          <w:p w14:paraId="089CB01D" w14:textId="77777777" w:rsidR="00971673" w:rsidRPr="005F7CDC" w:rsidRDefault="00971673" w:rsidP="006602F7">
            <w:pPr>
              <w:pStyle w:val="Akapitzlist"/>
              <w:numPr>
                <w:ilvl w:val="0"/>
                <w:numId w:val="50"/>
              </w:numPr>
              <w:jc w:val="left"/>
              <w:cnfStyle w:val="000000000000" w:firstRow="0" w:lastRow="0" w:firstColumn="0" w:lastColumn="0" w:oddVBand="0" w:evenVBand="0" w:oddHBand="0" w:evenHBand="0" w:firstRowFirstColumn="0" w:firstRowLastColumn="0" w:lastRowFirstColumn="0" w:lastRowLastColumn="0"/>
            </w:pPr>
            <w:r w:rsidRPr="005F7CDC">
              <w:t>działania na rzecz racjonalnej gospodarki odpadami – promowanie transformacji w kierunku gospodarki o obiegu zamkniętym</w:t>
            </w:r>
          </w:p>
          <w:p w14:paraId="7E1CF843" w14:textId="77777777" w:rsidR="00971673" w:rsidRPr="005F7CDC" w:rsidRDefault="00971673" w:rsidP="006602F7">
            <w:pPr>
              <w:pStyle w:val="Akapitzlist"/>
              <w:numPr>
                <w:ilvl w:val="0"/>
                <w:numId w:val="50"/>
              </w:numPr>
              <w:jc w:val="left"/>
              <w:cnfStyle w:val="000000000000" w:firstRow="0" w:lastRow="0" w:firstColumn="0" w:lastColumn="0" w:oddVBand="0" w:evenVBand="0" w:oddHBand="0" w:evenHBand="0" w:firstRowFirstColumn="0" w:firstRowLastColumn="0" w:lastRowFirstColumn="0" w:lastRowLastColumn="0"/>
            </w:pPr>
            <w:r w:rsidRPr="005F7CDC">
              <w:t>zwiększenie zdolności retencyjnej POM i zagospodarowanie wód opadowych</w:t>
            </w:r>
          </w:p>
        </w:tc>
      </w:tr>
      <w:tr w:rsidR="00971673" w:rsidRPr="005F7CDC" w14:paraId="6ACDE86B" w14:textId="77777777" w:rsidTr="00D817EF">
        <w:tc>
          <w:tcPr>
            <w:cnfStyle w:val="001000000000" w:firstRow="0" w:lastRow="0" w:firstColumn="1" w:lastColumn="0" w:oddVBand="0" w:evenVBand="0" w:oddHBand="0" w:evenHBand="0" w:firstRowFirstColumn="0" w:firstRowLastColumn="0" w:lastRowFirstColumn="0" w:lastRowLastColumn="0"/>
            <w:tcW w:w="2446" w:type="dxa"/>
          </w:tcPr>
          <w:p w14:paraId="4C20F3B2" w14:textId="77777777" w:rsidR="00971673" w:rsidRPr="005F7CDC" w:rsidRDefault="00971673" w:rsidP="00D817EF">
            <w:pPr>
              <w:ind w:left="0"/>
              <w:rPr>
                <w:lang w:eastAsia="pl-PL"/>
              </w:rPr>
            </w:pPr>
            <w:r w:rsidRPr="005F7CDC">
              <w:rPr>
                <w:lang w:eastAsia="pl-PL"/>
              </w:rPr>
              <w:lastRenderedPageBreak/>
              <w:t>WZROST SKUTECZNOŚCI WIELKOPOLSKICH INSTYTUCJI I SPRAWNOŚCI ZARZĄDZANIA REGIONEM</w:t>
            </w:r>
          </w:p>
          <w:p w14:paraId="2731D586" w14:textId="77777777" w:rsidR="00971673" w:rsidRPr="005F7CDC" w:rsidRDefault="00971673">
            <w:pPr>
              <w:spacing w:after="120" w:line="240" w:lineRule="auto"/>
              <w:ind w:left="0"/>
              <w:jc w:val="center"/>
              <w:rPr>
                <w:rFonts w:ascii="CIDFont+F1" w:eastAsia="Times New Roman" w:hAnsi="CIDFont+F1" w:cs="Times New Roman"/>
                <w:color w:val="DD4C00"/>
                <w:szCs w:val="18"/>
                <w:lang w:eastAsia="pl-PL"/>
              </w:rPr>
            </w:pPr>
          </w:p>
        </w:tc>
        <w:tc>
          <w:tcPr>
            <w:tcW w:w="6626" w:type="dxa"/>
          </w:tcPr>
          <w:p w14:paraId="3DD931B3" w14:textId="77777777" w:rsidR="00971673" w:rsidRPr="005F7CDC" w:rsidRDefault="00971673" w:rsidP="006602F7">
            <w:pPr>
              <w:pStyle w:val="Akapitzlist"/>
              <w:numPr>
                <w:ilvl w:val="0"/>
                <w:numId w:val="52"/>
              </w:numPr>
              <w:jc w:val="left"/>
              <w:cnfStyle w:val="000000000000" w:firstRow="0" w:lastRow="0" w:firstColumn="0" w:lastColumn="0" w:oddVBand="0" w:evenVBand="0" w:oddHBand="0" w:evenHBand="0" w:firstRowFirstColumn="0" w:firstRowLastColumn="0" w:lastRowFirstColumn="0" w:lastRowLastColumn="0"/>
            </w:pPr>
            <w:r w:rsidRPr="005F7CDC">
              <w:t>rewitalizacja obszarów zdegradowanych oraz obszarów o wysokich wartościach historycznych i kulturowych</w:t>
            </w:r>
          </w:p>
          <w:p w14:paraId="50546676" w14:textId="77777777" w:rsidR="00971673" w:rsidRPr="005F7CDC" w:rsidRDefault="00971673" w:rsidP="006602F7">
            <w:pPr>
              <w:pStyle w:val="Akapitzlist"/>
              <w:numPr>
                <w:ilvl w:val="0"/>
                <w:numId w:val="52"/>
              </w:numPr>
              <w:jc w:val="left"/>
              <w:cnfStyle w:val="000000000000" w:firstRow="0" w:lastRow="0" w:firstColumn="0" w:lastColumn="0" w:oddVBand="0" w:evenVBand="0" w:oddHBand="0" w:evenHBand="0" w:firstRowFirstColumn="0" w:firstRowLastColumn="0" w:lastRowFirstColumn="0" w:lastRowLastColumn="0"/>
            </w:pPr>
            <w:r w:rsidRPr="005F7CDC">
              <w:t>promocja i wsparcie inicjatyw obywatelskich oraz kontynuacja procesów włączania organizacji pozarządowych, partnerów społeczno-gospodarczych do prac programowych w rozwoju ZIT MOF Poznania</w:t>
            </w:r>
          </w:p>
          <w:p w14:paraId="50EB8CD1" w14:textId="77777777" w:rsidR="00971673" w:rsidRPr="005F7CDC" w:rsidRDefault="00971673" w:rsidP="006602F7">
            <w:pPr>
              <w:pStyle w:val="Akapitzlist"/>
              <w:numPr>
                <w:ilvl w:val="0"/>
                <w:numId w:val="52"/>
              </w:numPr>
              <w:jc w:val="left"/>
              <w:cnfStyle w:val="000000000000" w:firstRow="0" w:lastRow="0" w:firstColumn="0" w:lastColumn="0" w:oddVBand="0" w:evenVBand="0" w:oddHBand="0" w:evenHBand="0" w:firstRowFirstColumn="0" w:firstRowLastColumn="0" w:lastRowFirstColumn="0" w:lastRowLastColumn="0"/>
            </w:pPr>
            <w:r w:rsidRPr="005F7CDC">
              <w:t>przeciwdziałanie chaotycznej suburbanizacji w zakresie budow</w:t>
            </w:r>
            <w:r w:rsidR="00096C1C">
              <w:t>n</w:t>
            </w:r>
            <w:r w:rsidRPr="005F7CDC">
              <w:t>ictwa mieszkaniowego</w:t>
            </w:r>
          </w:p>
          <w:p w14:paraId="7786007E" w14:textId="77777777" w:rsidR="00971673" w:rsidRPr="005F7CDC" w:rsidRDefault="00971673" w:rsidP="006602F7">
            <w:pPr>
              <w:pStyle w:val="Akapitzlist"/>
              <w:numPr>
                <w:ilvl w:val="0"/>
                <w:numId w:val="52"/>
              </w:numPr>
              <w:jc w:val="left"/>
              <w:cnfStyle w:val="000000000000" w:firstRow="0" w:lastRow="0" w:firstColumn="0" w:lastColumn="0" w:oddVBand="0" w:evenVBand="0" w:oddHBand="0" w:evenHBand="0" w:firstRowFirstColumn="0" w:firstRowLastColumn="0" w:lastRowFirstColumn="0" w:lastRowLastColumn="0"/>
            </w:pPr>
            <w:r w:rsidRPr="005F7CDC">
              <w:t>koordynowanie polityk przestrzennych samorządów lokalnych POM oraz wsparcie rozwoju nowoczesnych usług, w tym e-usług (np. Metropolitalna Platforma Danych, Metropolitalny System Informacji Przestrzennej)</w:t>
            </w:r>
          </w:p>
        </w:tc>
      </w:tr>
    </w:tbl>
    <w:p w14:paraId="785A3A71" w14:textId="7A7F08F6" w:rsidR="00971673" w:rsidRPr="00F65938" w:rsidRDefault="00971673" w:rsidP="00971673">
      <w:pPr>
        <w:pStyle w:val="podpiselementu"/>
      </w:pPr>
      <w:r w:rsidRPr="00F65938">
        <w:t xml:space="preserve">Źródło: </w:t>
      </w:r>
      <w:r>
        <w:t>Wyciąg ze</w:t>
      </w:r>
      <w:r w:rsidR="004F2228">
        <w:t xml:space="preserve"> </w:t>
      </w:r>
      <w:r>
        <w:t xml:space="preserve">Strategii Rozwoju Województwa Wielkopolskiego </w:t>
      </w:r>
      <w:r w:rsidRPr="00F65938">
        <w:t>2030</w:t>
      </w:r>
      <w:r>
        <w:t>, styczeń 2020 r.</w:t>
      </w:r>
    </w:p>
    <w:p w14:paraId="3880FEB5" w14:textId="77777777" w:rsidR="007756E3" w:rsidRDefault="007756E3">
      <w:pPr>
        <w:spacing w:before="0" w:after="160" w:line="259" w:lineRule="auto"/>
        <w:ind w:left="0"/>
        <w:rPr>
          <w:rStyle w:val="Wyrnieniedelikatne"/>
          <w:rFonts w:ascii="Calibri" w:eastAsiaTheme="majorEastAsia" w:hAnsi="Calibri" w:cstheme="majorBidi"/>
          <w:bCs w:val="0"/>
          <w:iCs w:val="0"/>
          <w:noProof/>
          <w:szCs w:val="24"/>
        </w:rPr>
      </w:pPr>
      <w:r>
        <w:rPr>
          <w:rStyle w:val="Wyrnieniedelikatne"/>
          <w:rFonts w:ascii="Calibri" w:hAnsi="Calibri"/>
          <w:b w:val="0"/>
          <w:bCs w:val="0"/>
          <w:iCs w:val="0"/>
        </w:rPr>
        <w:br w:type="page"/>
      </w:r>
    </w:p>
    <w:p w14:paraId="47B830C2" w14:textId="77777777" w:rsidR="00971673" w:rsidRPr="009E56DB" w:rsidRDefault="00971673" w:rsidP="00971673">
      <w:pPr>
        <w:pStyle w:val="Nagwek3"/>
        <w:rPr>
          <w:rStyle w:val="Wyrnieniedelikatne"/>
          <w:rFonts w:ascii="Calibri" w:hAnsi="Calibri"/>
          <w:b/>
          <w:bCs w:val="0"/>
          <w:iCs w:val="0"/>
        </w:rPr>
      </w:pPr>
      <w:r w:rsidRPr="009E56DB">
        <w:rPr>
          <w:rStyle w:val="Wyrnieniedelikatne"/>
          <w:rFonts w:ascii="Calibri" w:hAnsi="Calibri"/>
          <w:b/>
          <w:bCs w:val="0"/>
          <w:iCs w:val="0"/>
        </w:rPr>
        <w:lastRenderedPageBreak/>
        <w:t>OSI - Gnieźnieński Obszar Funkcjonalny (GOF)</w:t>
      </w:r>
    </w:p>
    <w:p w14:paraId="00335580" w14:textId="72B21B08" w:rsidR="00C67409" w:rsidRDefault="00971673" w:rsidP="00C67409">
      <w:pPr>
        <w:rPr>
          <w:szCs w:val="24"/>
          <w:lang w:eastAsia="pl-PL"/>
        </w:rPr>
      </w:pPr>
      <w:r>
        <w:rPr>
          <w:szCs w:val="24"/>
          <w:lang w:eastAsia="pl-PL"/>
        </w:rPr>
        <w:t xml:space="preserve">Wskazany w SRWW 2030 </w:t>
      </w:r>
      <w:r w:rsidRPr="005F7CDC">
        <w:rPr>
          <w:szCs w:val="24"/>
          <w:lang w:eastAsia="pl-PL"/>
        </w:rPr>
        <w:t>Gnieźnieński Obszar Funkcjonaln</w:t>
      </w:r>
      <w:r>
        <w:rPr>
          <w:szCs w:val="24"/>
          <w:lang w:eastAsia="pl-PL"/>
        </w:rPr>
        <w:t>y obejmuje</w:t>
      </w:r>
      <w:r w:rsidRPr="005F7CDC">
        <w:rPr>
          <w:rFonts w:eastAsia="Times New Roman" w:cstheme="minorHAnsi"/>
          <w:b/>
          <w:bCs/>
          <w:szCs w:val="24"/>
          <w:lang w:eastAsia="pl-PL"/>
        </w:rPr>
        <w:t xml:space="preserve"> Gniezno</w:t>
      </w:r>
      <w:r w:rsidRPr="005F7CDC">
        <w:rPr>
          <w:rFonts w:eastAsia="Times New Roman" w:cstheme="minorHAnsi"/>
          <w:szCs w:val="24"/>
          <w:lang w:eastAsia="pl-PL"/>
        </w:rPr>
        <w:t xml:space="preserve"> oraz otaczające gminy: 3 gminy miejsko-wiejskie: </w:t>
      </w:r>
      <w:r w:rsidRPr="005F7CDC">
        <w:rPr>
          <w:rFonts w:eastAsia="Times New Roman" w:cstheme="minorHAnsi"/>
          <w:b/>
          <w:bCs/>
          <w:szCs w:val="24"/>
          <w:lang w:eastAsia="pl-PL"/>
        </w:rPr>
        <w:t>Czerniejewo, Kłecko i Witkowo</w:t>
      </w:r>
      <w:r w:rsidRPr="005F7CDC">
        <w:rPr>
          <w:rFonts w:eastAsia="Times New Roman" w:cstheme="minorHAnsi"/>
          <w:szCs w:val="24"/>
          <w:lang w:eastAsia="pl-PL"/>
        </w:rPr>
        <w:t xml:space="preserve"> oraz 3 gminy wiejskie: </w:t>
      </w:r>
      <w:r w:rsidRPr="005F7CDC">
        <w:rPr>
          <w:rFonts w:eastAsia="Times New Roman" w:cstheme="minorHAnsi"/>
          <w:b/>
          <w:bCs/>
          <w:szCs w:val="24"/>
          <w:lang w:eastAsia="pl-PL"/>
        </w:rPr>
        <w:t>Gniezno, Łubowo i Niechanowo</w:t>
      </w:r>
      <w:r w:rsidRPr="005F7CDC">
        <w:rPr>
          <w:rFonts w:eastAsia="Times New Roman" w:cstheme="minorHAnsi"/>
          <w:szCs w:val="24"/>
          <w:lang w:eastAsia="pl-PL"/>
        </w:rPr>
        <w:t>.</w:t>
      </w:r>
      <w:r w:rsidR="004F2228">
        <w:rPr>
          <w:rFonts w:eastAsia="Times New Roman" w:cstheme="minorHAnsi"/>
          <w:szCs w:val="24"/>
          <w:lang w:eastAsia="pl-PL"/>
        </w:rPr>
        <w:t xml:space="preserve"> </w:t>
      </w:r>
      <w:r w:rsidRPr="005F7CDC">
        <w:rPr>
          <w:szCs w:val="24"/>
          <w:lang w:eastAsia="pl-PL"/>
        </w:rPr>
        <w:t>Gnieźnieński Obszar Funkcjonalny</w:t>
      </w:r>
      <w:r w:rsidR="00D53079">
        <w:rPr>
          <w:szCs w:val="24"/>
          <w:lang w:eastAsia="pl-PL"/>
        </w:rPr>
        <w:t xml:space="preserve"> </w:t>
      </w:r>
      <w:r w:rsidRPr="005F7CDC">
        <w:rPr>
          <w:szCs w:val="24"/>
          <w:lang w:eastAsia="pl-PL"/>
        </w:rPr>
        <w:t xml:space="preserve">pełni funkcje administracyjne, usługowe w szczególności w dziedzinie zdrowia, kultury i edukacji. Cechą wyróżniającą GOF jest jego usytuowanie w polu oddziaływania MOF Poznania, co prowadzi do dwustronnych powiązań funkcjonalnych w wielu dziedzinach życia społeczno-gospodarczego. W tabeli poniżej przedstawiono </w:t>
      </w:r>
      <w:r>
        <w:rPr>
          <w:szCs w:val="24"/>
          <w:lang w:eastAsia="pl-PL"/>
        </w:rPr>
        <w:t xml:space="preserve">określone w SRWW 2030 </w:t>
      </w:r>
      <w:r>
        <w:rPr>
          <w:rStyle w:val="Wyrnieniedelikatne"/>
          <w:b w:val="0"/>
          <w:bCs w:val="0"/>
          <w:iCs w:val="0"/>
          <w:sz w:val="24"/>
        </w:rPr>
        <w:t>cele i kluczowe kierunki działań</w:t>
      </w:r>
      <w:r w:rsidRPr="005F7CDC">
        <w:rPr>
          <w:szCs w:val="24"/>
          <w:lang w:eastAsia="pl-PL"/>
        </w:rPr>
        <w:t>, które odnoszą się do Gnieźnieńskiego Obszaru Funkcjonalnego</w:t>
      </w:r>
      <w:r>
        <w:rPr>
          <w:szCs w:val="24"/>
          <w:lang w:eastAsia="pl-PL"/>
        </w:rPr>
        <w:t>.</w:t>
      </w:r>
      <w:bookmarkStart w:id="107" w:name="_Toc104919476"/>
      <w:bookmarkStart w:id="108" w:name="_Toc115083424"/>
    </w:p>
    <w:p w14:paraId="4C63CCDE" w14:textId="0BFF7C30" w:rsidR="00680C21" w:rsidRDefault="00971673" w:rsidP="00680C21">
      <w:pPr>
        <w:rPr>
          <w:rStyle w:val="Wyrnieniedelikatne"/>
          <w:bCs w:val="0"/>
          <w:sz w:val="24"/>
        </w:rPr>
      </w:pPr>
      <w:bookmarkStart w:id="109" w:name="_Toc143854159"/>
      <w:r w:rsidRPr="00A07E9E">
        <w:rPr>
          <w:b/>
          <w:bCs/>
        </w:rPr>
        <w:t xml:space="preserve">Tabela </w:t>
      </w:r>
      <w:r w:rsidR="00DA5EF1" w:rsidRPr="00A07E9E">
        <w:rPr>
          <w:b/>
          <w:bCs/>
        </w:rPr>
        <w:fldChar w:fldCharType="begin"/>
      </w:r>
      <w:r w:rsidR="007E00C6" w:rsidRPr="00A07E9E">
        <w:rPr>
          <w:b/>
          <w:bCs/>
        </w:rPr>
        <w:instrText xml:space="preserve"> SEQ Tabela \* ARABIC </w:instrText>
      </w:r>
      <w:r w:rsidR="00DA5EF1" w:rsidRPr="00A07E9E">
        <w:rPr>
          <w:b/>
          <w:bCs/>
        </w:rPr>
        <w:fldChar w:fldCharType="separate"/>
      </w:r>
      <w:r w:rsidR="00486157" w:rsidRPr="00A07E9E">
        <w:rPr>
          <w:b/>
          <w:bCs/>
          <w:noProof/>
        </w:rPr>
        <w:t>6</w:t>
      </w:r>
      <w:r w:rsidR="00DA5EF1" w:rsidRPr="00A07E9E">
        <w:rPr>
          <w:b/>
          <w:bCs/>
          <w:noProof/>
        </w:rPr>
        <w:fldChar w:fldCharType="end"/>
      </w:r>
      <w:r w:rsidRPr="00A07E9E">
        <w:rPr>
          <w:b/>
          <w:bCs/>
        </w:rPr>
        <w:t>.</w:t>
      </w:r>
      <w:r w:rsidR="00A07E9E" w:rsidRPr="00A07E9E">
        <w:rPr>
          <w:b/>
          <w:bCs/>
        </w:rPr>
        <w:t xml:space="preserve"> </w:t>
      </w:r>
      <w:r w:rsidRPr="00EB6F78">
        <w:rPr>
          <w:rStyle w:val="Wyrnieniedelikatne"/>
          <w:bCs w:val="0"/>
          <w:sz w:val="24"/>
        </w:rPr>
        <w:t xml:space="preserve">OSI – </w:t>
      </w:r>
      <w:r w:rsidRPr="00EB6F78">
        <w:rPr>
          <w:rStyle w:val="Wyrnieniedelikatne"/>
          <w:rFonts w:ascii="Calibri" w:eastAsiaTheme="majorEastAsia" w:hAnsi="Calibri" w:cstheme="majorBidi"/>
          <w:bCs w:val="0"/>
          <w:sz w:val="24"/>
        </w:rPr>
        <w:t>Gnieźnieński Obszar Funkcjonalny</w:t>
      </w:r>
      <w:r>
        <w:rPr>
          <w:rStyle w:val="Wyrnieniedelikatne"/>
          <w:bCs w:val="0"/>
          <w:sz w:val="24"/>
        </w:rPr>
        <w:t xml:space="preserve"> – Cele i kluczowe kierunki działań</w:t>
      </w:r>
      <w:bookmarkEnd w:id="109"/>
    </w:p>
    <w:tbl>
      <w:tblPr>
        <w:tblStyle w:val="CWD"/>
        <w:tblpPr w:leftFromText="142" w:rightFromText="142" w:vertAnchor="text" w:tblpXSpec="right" w:tblpY="1"/>
        <w:tblOverlap w:val="never"/>
        <w:tblW w:w="9072" w:type="dxa"/>
        <w:tblLook w:val="04A0" w:firstRow="1" w:lastRow="0" w:firstColumn="1" w:lastColumn="0" w:noHBand="0" w:noVBand="1"/>
      </w:tblPr>
      <w:tblGrid>
        <w:gridCol w:w="2446"/>
        <w:gridCol w:w="6626"/>
      </w:tblGrid>
      <w:tr w:rsidR="00971673" w:rsidRPr="000F5AB7" w14:paraId="66029C6A" w14:textId="77777777" w:rsidTr="00680C21">
        <w:trPr>
          <w:cnfStyle w:val="100000000000" w:firstRow="1" w:lastRow="0" w:firstColumn="0" w:lastColumn="0" w:oddVBand="0" w:evenVBand="0" w:oddHBand="0" w:evenHBand="0" w:firstRowFirstColumn="0" w:firstRowLastColumn="0" w:lastRowFirstColumn="0" w:lastRowLastColumn="0"/>
          <w:trHeight w:hRule="exact" w:val="454"/>
          <w:tblHeader/>
        </w:trPr>
        <w:tc>
          <w:tcPr>
            <w:cnfStyle w:val="001000000000" w:firstRow="0" w:lastRow="0" w:firstColumn="1" w:lastColumn="0" w:oddVBand="0" w:evenVBand="0" w:oddHBand="0" w:evenHBand="0" w:firstRowFirstColumn="0" w:firstRowLastColumn="0" w:lastRowFirstColumn="0" w:lastRowLastColumn="0"/>
            <w:tcW w:w="0" w:type="auto"/>
          </w:tcPr>
          <w:bookmarkEnd w:id="107"/>
          <w:bookmarkEnd w:id="108"/>
          <w:p w14:paraId="2BB7316D" w14:textId="77777777" w:rsidR="00971673" w:rsidRPr="000F5AB7" w:rsidRDefault="00971673" w:rsidP="00680C21">
            <w:pPr>
              <w:pStyle w:val="Elementgraficzny"/>
              <w:keepNext w:val="0"/>
              <w:spacing w:before="0"/>
              <w:rPr>
                <w:lang w:eastAsia="pl-PL"/>
              </w:rPr>
            </w:pPr>
            <w:r w:rsidRPr="000F5AB7">
              <w:rPr>
                <w:lang w:eastAsia="pl-PL"/>
              </w:rPr>
              <w:t>CELE SRWW</w:t>
            </w:r>
          </w:p>
        </w:tc>
        <w:tc>
          <w:tcPr>
            <w:tcW w:w="6626" w:type="dxa"/>
          </w:tcPr>
          <w:p w14:paraId="2DEFDD1E" w14:textId="77777777" w:rsidR="00971673" w:rsidRPr="000F5AB7" w:rsidRDefault="00971673" w:rsidP="00680C21">
            <w:pPr>
              <w:pStyle w:val="Elementgraficzny"/>
              <w:keepNext w:val="0"/>
              <w:spacing w:before="0"/>
              <w:cnfStyle w:val="100000000000" w:firstRow="1" w:lastRow="0" w:firstColumn="0" w:lastColumn="0" w:oddVBand="0" w:evenVBand="0" w:oddHBand="0" w:evenHBand="0" w:firstRowFirstColumn="0" w:firstRowLastColumn="0" w:lastRowFirstColumn="0" w:lastRowLastColumn="0"/>
            </w:pPr>
            <w:r w:rsidRPr="000F5AB7">
              <w:rPr>
                <w:lang w:eastAsia="pl-PL"/>
              </w:rPr>
              <w:t>KLUCZOWE KIERUNKI DZIAŁAŃ</w:t>
            </w:r>
          </w:p>
        </w:tc>
      </w:tr>
      <w:tr w:rsidR="00971673" w:rsidRPr="005F7CDC" w14:paraId="1861A289" w14:textId="77777777" w:rsidTr="00680C21">
        <w:tc>
          <w:tcPr>
            <w:cnfStyle w:val="001000000000" w:firstRow="0" w:lastRow="0" w:firstColumn="1" w:lastColumn="0" w:oddVBand="0" w:evenVBand="0" w:oddHBand="0" w:evenHBand="0" w:firstRowFirstColumn="0" w:firstRowLastColumn="0" w:lastRowFirstColumn="0" w:lastRowLastColumn="0"/>
            <w:tcW w:w="0" w:type="auto"/>
          </w:tcPr>
          <w:p w14:paraId="0D378A84" w14:textId="77777777" w:rsidR="00971673" w:rsidRPr="005F7CDC" w:rsidRDefault="00971673" w:rsidP="00680C21">
            <w:pPr>
              <w:pStyle w:val="Elementgraficzny"/>
              <w:keepNext w:val="0"/>
              <w:spacing w:before="0"/>
              <w:rPr>
                <w:lang w:eastAsia="pl-PL"/>
              </w:rPr>
            </w:pPr>
            <w:r w:rsidRPr="005F7CDC">
              <w:rPr>
                <w:lang w:eastAsia="pl-PL"/>
              </w:rPr>
              <w:t>WZROST GOSPODARCZY WIELKOPOLSKI BAZUJĄCY NA WIEDZY SWOICH MIESZKAŃCÓW</w:t>
            </w:r>
          </w:p>
          <w:p w14:paraId="26C9B508" w14:textId="77777777" w:rsidR="00971673" w:rsidRPr="005F7CDC" w:rsidRDefault="00971673" w:rsidP="00680C21">
            <w:pPr>
              <w:pStyle w:val="Elementgraficzny"/>
              <w:keepNext w:val="0"/>
              <w:spacing w:before="0"/>
              <w:rPr>
                <w:lang w:eastAsia="pl-PL"/>
              </w:rPr>
            </w:pPr>
          </w:p>
        </w:tc>
        <w:tc>
          <w:tcPr>
            <w:tcW w:w="6626" w:type="dxa"/>
          </w:tcPr>
          <w:p w14:paraId="2332CDE6" w14:textId="77777777" w:rsidR="00971673" w:rsidRPr="005F7CDC" w:rsidRDefault="00971673" w:rsidP="006602F7">
            <w:pPr>
              <w:pStyle w:val="Akapitzlist"/>
              <w:numPr>
                <w:ilvl w:val="0"/>
                <w:numId w:val="53"/>
              </w:numPr>
              <w:spacing w:before="0"/>
              <w:jc w:val="left"/>
              <w:cnfStyle w:val="000000000000" w:firstRow="0" w:lastRow="0" w:firstColumn="0" w:lastColumn="0" w:oddVBand="0" w:evenVBand="0" w:oddHBand="0" w:evenHBand="0" w:firstRowFirstColumn="0" w:firstRowLastColumn="0" w:lastRowFirstColumn="0" w:lastRowLastColumn="0"/>
            </w:pPr>
            <w:r w:rsidRPr="005F7CDC">
              <w:t>promocja gospodarcza obszaru GOF oraz rozwój terenów inwestycyjnych</w:t>
            </w:r>
          </w:p>
          <w:p w14:paraId="6F11A9CC" w14:textId="77777777" w:rsidR="00971673" w:rsidRPr="005F7CDC" w:rsidRDefault="00971673" w:rsidP="006602F7">
            <w:pPr>
              <w:pStyle w:val="Akapitzlist"/>
              <w:numPr>
                <w:ilvl w:val="0"/>
                <w:numId w:val="53"/>
              </w:numPr>
              <w:spacing w:before="0"/>
              <w:jc w:val="left"/>
              <w:cnfStyle w:val="000000000000" w:firstRow="0" w:lastRow="0" w:firstColumn="0" w:lastColumn="0" w:oddVBand="0" w:evenVBand="0" w:oddHBand="0" w:evenHBand="0" w:firstRowFirstColumn="0" w:firstRowLastColumn="0" w:lastRowFirstColumn="0" w:lastRowLastColumn="0"/>
            </w:pPr>
            <w:r w:rsidRPr="005F7CDC">
              <w:t>rozwój MŚP i innowacyjnych firm generujących miejsca pracy dla wyksz</w:t>
            </w:r>
            <w:r w:rsidR="00096C1C">
              <w:t>ł</w:t>
            </w:r>
            <w:r w:rsidRPr="005F7CDC">
              <w:t>ałconej kadry</w:t>
            </w:r>
          </w:p>
          <w:p w14:paraId="13ABEE9F" w14:textId="77777777" w:rsidR="00971673" w:rsidRPr="005F7CDC" w:rsidRDefault="00971673" w:rsidP="006602F7">
            <w:pPr>
              <w:pStyle w:val="Akapitzlist"/>
              <w:numPr>
                <w:ilvl w:val="0"/>
                <w:numId w:val="53"/>
              </w:numPr>
              <w:spacing w:before="0"/>
              <w:jc w:val="left"/>
              <w:cnfStyle w:val="000000000000" w:firstRow="0" w:lastRow="0" w:firstColumn="0" w:lastColumn="0" w:oddVBand="0" w:evenVBand="0" w:oddHBand="0" w:evenHBand="0" w:firstRowFirstColumn="0" w:firstRowLastColumn="0" w:lastRowFirstColumn="0" w:lastRowLastColumn="0"/>
            </w:pPr>
            <w:r w:rsidRPr="005F7CDC">
              <w:t>wsparcie rozwoju sektora B+R z wykorzystaniem potencjału szkolnictwa wyższego GOF, wsparcie procesu dyfuzji innowacji gospodarczych i społecznych na obszarze GOF</w:t>
            </w:r>
          </w:p>
          <w:p w14:paraId="45EE18D0" w14:textId="77777777" w:rsidR="00971673" w:rsidRPr="005F7CDC" w:rsidRDefault="00971673" w:rsidP="006602F7">
            <w:pPr>
              <w:pStyle w:val="Akapitzlist"/>
              <w:numPr>
                <w:ilvl w:val="0"/>
                <w:numId w:val="53"/>
              </w:numPr>
              <w:spacing w:before="0"/>
              <w:jc w:val="left"/>
              <w:cnfStyle w:val="000000000000" w:firstRow="0" w:lastRow="0" w:firstColumn="0" w:lastColumn="0" w:oddVBand="0" w:evenVBand="0" w:oddHBand="0" w:evenHBand="0" w:firstRowFirstColumn="0" w:firstRowLastColumn="0" w:lastRowFirstColumn="0" w:lastRowLastColumn="0"/>
            </w:pPr>
            <w:r w:rsidRPr="005F7CDC">
              <w:t>rozwój wyspecjalizowanego rolnictwa i towarzyszącego mu przemysłu rolno-spożywczego</w:t>
            </w:r>
          </w:p>
          <w:p w14:paraId="5A3AAF3D" w14:textId="77777777" w:rsidR="00971673" w:rsidRPr="005F7CDC" w:rsidRDefault="00971673" w:rsidP="006602F7">
            <w:pPr>
              <w:pStyle w:val="Akapitzlist"/>
              <w:numPr>
                <w:ilvl w:val="0"/>
                <w:numId w:val="53"/>
              </w:numPr>
              <w:spacing w:before="0" w:after="0"/>
              <w:ind w:left="357" w:hanging="357"/>
              <w:jc w:val="left"/>
              <w:cnfStyle w:val="000000000000" w:firstRow="0" w:lastRow="0" w:firstColumn="0" w:lastColumn="0" w:oddVBand="0" w:evenVBand="0" w:oddHBand="0" w:evenHBand="0" w:firstRowFirstColumn="0" w:firstRowLastColumn="0" w:lastRowFirstColumn="0" w:lastRowLastColumn="0"/>
            </w:pPr>
            <w:r w:rsidRPr="005F7CDC">
              <w:t>podniesienie jakości edukacji, dostosowanie profilów kształcenia do potrzeb lokalnego rynku pracy, wzrost kompetencji mieszkańców i umiejętności oczekiwanych przez pracodawców</w:t>
            </w:r>
          </w:p>
        </w:tc>
      </w:tr>
      <w:tr w:rsidR="00971673" w:rsidRPr="005F7CDC" w14:paraId="1BF709BA" w14:textId="77777777" w:rsidTr="00680C21">
        <w:tc>
          <w:tcPr>
            <w:cnfStyle w:val="001000000000" w:firstRow="0" w:lastRow="0" w:firstColumn="1" w:lastColumn="0" w:oddVBand="0" w:evenVBand="0" w:oddHBand="0" w:evenHBand="0" w:firstRowFirstColumn="0" w:firstRowLastColumn="0" w:lastRowFirstColumn="0" w:lastRowLastColumn="0"/>
            <w:tcW w:w="2446" w:type="dxa"/>
          </w:tcPr>
          <w:p w14:paraId="74A52068" w14:textId="77777777" w:rsidR="00971673" w:rsidRPr="005F7CDC" w:rsidRDefault="00971673" w:rsidP="00680C21">
            <w:pPr>
              <w:pStyle w:val="Elementgraficzny"/>
              <w:keepNext w:val="0"/>
              <w:spacing w:before="0"/>
              <w:rPr>
                <w:lang w:eastAsia="pl-PL"/>
              </w:rPr>
            </w:pPr>
            <w:r w:rsidRPr="005F7CDC">
              <w:rPr>
                <w:lang w:eastAsia="pl-PL"/>
              </w:rPr>
              <w:t xml:space="preserve">ROZWÓJ SPOŁECZNY WIELKOPOLSKI OPARTY NA ZASOBACH MATERIALNYCH I NIEMATERIALNYCH REGIONU </w:t>
            </w:r>
          </w:p>
          <w:p w14:paraId="7DD93049" w14:textId="77777777" w:rsidR="00971673" w:rsidRPr="005F7CDC" w:rsidRDefault="00971673" w:rsidP="00680C21">
            <w:pPr>
              <w:pStyle w:val="Elementgraficzny"/>
              <w:keepNext w:val="0"/>
              <w:spacing w:before="0"/>
              <w:rPr>
                <w:rFonts w:ascii="CIDFont+F1" w:hAnsi="CIDFont+F1" w:cs="Times New Roman"/>
                <w:lang w:eastAsia="pl-PL"/>
              </w:rPr>
            </w:pPr>
          </w:p>
        </w:tc>
        <w:tc>
          <w:tcPr>
            <w:tcW w:w="6626" w:type="dxa"/>
          </w:tcPr>
          <w:p w14:paraId="101E6020" w14:textId="77777777" w:rsidR="00971673" w:rsidRPr="005F7CDC" w:rsidRDefault="00971673" w:rsidP="006602F7">
            <w:pPr>
              <w:pStyle w:val="Akapitzlist"/>
              <w:numPr>
                <w:ilvl w:val="0"/>
                <w:numId w:val="54"/>
              </w:numPr>
              <w:spacing w:before="0"/>
              <w:jc w:val="left"/>
              <w:cnfStyle w:val="000000000000" w:firstRow="0" w:lastRow="0" w:firstColumn="0" w:lastColumn="0" w:oddVBand="0" w:evenVBand="0" w:oddHBand="0" w:evenHBand="0" w:firstRowFirstColumn="0" w:firstRowLastColumn="0" w:lastRowFirstColumn="0" w:lastRowLastColumn="0"/>
            </w:pPr>
            <w:r w:rsidRPr="005F7CDC">
              <w:t>poprawa dostępu do specjalistycznej opieki zdrowotnej świadczonej co najmniej w jednostkach o zasięgu powiatowym, dostępu do wysokiej jakości usług podstawowej opieki zdrowotnej (w tym poprawa wyposażenia technicznego), specjalistycznej opieki ambulatoryjnej, opieki stacjonarnej</w:t>
            </w:r>
          </w:p>
          <w:p w14:paraId="785A6BFC" w14:textId="77777777" w:rsidR="00971673" w:rsidRPr="005F7CDC" w:rsidRDefault="00971673" w:rsidP="006602F7">
            <w:pPr>
              <w:pStyle w:val="Akapitzlist"/>
              <w:numPr>
                <w:ilvl w:val="0"/>
                <w:numId w:val="54"/>
              </w:numPr>
              <w:spacing w:before="0"/>
              <w:jc w:val="left"/>
              <w:cnfStyle w:val="000000000000" w:firstRow="0" w:lastRow="0" w:firstColumn="0" w:lastColumn="0" w:oddVBand="0" w:evenVBand="0" w:oddHBand="0" w:evenHBand="0" w:firstRowFirstColumn="0" w:firstRowLastColumn="0" w:lastRowFirstColumn="0" w:lastRowLastColumn="0"/>
            </w:pPr>
            <w:r w:rsidRPr="005F7CDC">
              <w:t>poprawa dostępu do usług społecznych, w tym usług środowiskowych</w:t>
            </w:r>
          </w:p>
          <w:p w14:paraId="3FEDA3E0" w14:textId="77777777" w:rsidR="00971673" w:rsidRPr="005F7CDC" w:rsidRDefault="00971673" w:rsidP="006602F7">
            <w:pPr>
              <w:pStyle w:val="Akapitzlist"/>
              <w:numPr>
                <w:ilvl w:val="0"/>
                <w:numId w:val="54"/>
              </w:numPr>
              <w:spacing w:before="0"/>
              <w:jc w:val="left"/>
              <w:cnfStyle w:val="000000000000" w:firstRow="0" w:lastRow="0" w:firstColumn="0" w:lastColumn="0" w:oddVBand="0" w:evenVBand="0" w:oddHBand="0" w:evenHBand="0" w:firstRowFirstColumn="0" w:firstRowLastColumn="0" w:lastRowFirstColumn="0" w:lastRowLastColumn="0"/>
            </w:pPr>
            <w:r w:rsidRPr="005F7CDC">
              <w:t xml:space="preserve">wsparcie rozwoju funkcji turystycznej z poszanowaniem krajobrazu przyrodniczego i kulturowego GOF, m.in. dziedzictwo historyczne Początków Państwa Polskiego, Szlak </w:t>
            </w:r>
            <w:r w:rsidRPr="005F7CDC">
              <w:lastRenderedPageBreak/>
              <w:t>Piastowski, Gnieźnieńska Kolej Wąskotorowa</w:t>
            </w:r>
          </w:p>
          <w:p w14:paraId="1AB48FA2" w14:textId="77777777" w:rsidR="00971673" w:rsidRPr="005F7CDC" w:rsidRDefault="00971673" w:rsidP="006602F7">
            <w:pPr>
              <w:pStyle w:val="Akapitzlist"/>
              <w:numPr>
                <w:ilvl w:val="0"/>
                <w:numId w:val="54"/>
              </w:numPr>
              <w:spacing w:before="0" w:after="0"/>
              <w:ind w:left="357" w:hanging="357"/>
              <w:jc w:val="left"/>
              <w:cnfStyle w:val="000000000000" w:firstRow="0" w:lastRow="0" w:firstColumn="0" w:lastColumn="0" w:oddVBand="0" w:evenVBand="0" w:oddHBand="0" w:evenHBand="0" w:firstRowFirstColumn="0" w:firstRowLastColumn="0" w:lastRowFirstColumn="0" w:lastRowLastColumn="0"/>
            </w:pPr>
            <w:r w:rsidRPr="005F7CDC">
              <w:t>zwiększenie spójności społecznej i zapobieganie marginalizacji mieszkańców GOF</w:t>
            </w:r>
          </w:p>
        </w:tc>
      </w:tr>
      <w:tr w:rsidR="00971673" w:rsidRPr="005F7CDC" w14:paraId="16A39328" w14:textId="77777777" w:rsidTr="00680C21">
        <w:trPr>
          <w:cantSplit/>
        </w:trPr>
        <w:tc>
          <w:tcPr>
            <w:cnfStyle w:val="001000000000" w:firstRow="0" w:lastRow="0" w:firstColumn="1" w:lastColumn="0" w:oddVBand="0" w:evenVBand="0" w:oddHBand="0" w:evenHBand="0" w:firstRowFirstColumn="0" w:firstRowLastColumn="0" w:lastRowFirstColumn="0" w:lastRowLastColumn="0"/>
            <w:tcW w:w="2446" w:type="dxa"/>
          </w:tcPr>
          <w:p w14:paraId="6F3CF02C" w14:textId="77777777" w:rsidR="00971673" w:rsidRPr="005F7CDC" w:rsidRDefault="00971673" w:rsidP="00680C21">
            <w:pPr>
              <w:pStyle w:val="Elementgraficzny"/>
              <w:keepNext w:val="0"/>
              <w:spacing w:before="0"/>
              <w:rPr>
                <w:szCs w:val="20"/>
                <w:lang w:eastAsia="pl-PL"/>
              </w:rPr>
            </w:pPr>
            <w:r w:rsidRPr="005F7CDC">
              <w:rPr>
                <w:szCs w:val="20"/>
                <w:lang w:eastAsia="pl-PL"/>
              </w:rPr>
              <w:lastRenderedPageBreak/>
              <w:t xml:space="preserve">ROZWÓJ INFRASTRUKTURY Z POSZANOWANIEM ŚRODOWISKA PRZYRODNICZEGO WIELKOPOLSKI </w:t>
            </w:r>
          </w:p>
          <w:p w14:paraId="0FD6AC64" w14:textId="77777777" w:rsidR="00971673" w:rsidRPr="005F7CDC" w:rsidRDefault="00971673" w:rsidP="00680C21">
            <w:pPr>
              <w:pStyle w:val="Elementgraficzny"/>
              <w:keepNext w:val="0"/>
              <w:spacing w:before="0"/>
              <w:rPr>
                <w:szCs w:val="20"/>
                <w:lang w:eastAsia="pl-PL"/>
              </w:rPr>
            </w:pPr>
          </w:p>
        </w:tc>
        <w:tc>
          <w:tcPr>
            <w:tcW w:w="6626" w:type="dxa"/>
          </w:tcPr>
          <w:p w14:paraId="39A03B17" w14:textId="77777777" w:rsidR="00971673" w:rsidRPr="005F7CDC" w:rsidRDefault="00971673" w:rsidP="006602F7">
            <w:pPr>
              <w:pStyle w:val="Akapitzlist"/>
              <w:numPr>
                <w:ilvl w:val="0"/>
                <w:numId w:val="54"/>
              </w:numPr>
              <w:spacing w:before="0"/>
              <w:jc w:val="left"/>
              <w:cnfStyle w:val="000000000000" w:firstRow="0" w:lastRow="0" w:firstColumn="0" w:lastColumn="0" w:oddVBand="0" w:evenVBand="0" w:oddHBand="0" w:evenHBand="0" w:firstRowFirstColumn="0" w:firstRowLastColumn="0" w:lastRowFirstColumn="0" w:lastRowLastColumn="0"/>
            </w:pPr>
            <w:r w:rsidRPr="005F7CDC">
              <w:t>budowa/przebudowa sieci dróg krajowych i wojewódzkich położonych na obszarze GOF, m.in. DK nr 5 oraz DK nr 15 wzmacniających spójność transportową GOF</w:t>
            </w:r>
          </w:p>
          <w:p w14:paraId="5307B520" w14:textId="77777777" w:rsidR="00971673" w:rsidRPr="005F7CDC" w:rsidRDefault="00971673" w:rsidP="006602F7">
            <w:pPr>
              <w:pStyle w:val="Akapitzlist"/>
              <w:numPr>
                <w:ilvl w:val="0"/>
                <w:numId w:val="54"/>
              </w:numPr>
              <w:spacing w:before="0"/>
              <w:jc w:val="left"/>
              <w:cnfStyle w:val="000000000000" w:firstRow="0" w:lastRow="0" w:firstColumn="0" w:lastColumn="0" w:oddVBand="0" w:evenVBand="0" w:oddHBand="0" w:evenHBand="0" w:firstRowFirstColumn="0" w:firstRowLastColumn="0" w:lastRowFirstColumn="0" w:lastRowLastColumn="0"/>
            </w:pPr>
            <w:r w:rsidRPr="005F7CDC">
              <w:t>wzmacnianie wewnętrznej spójności komunikacyjnej GOF przez rozwój lokalnej infrastruktury drogowej, transportu niskoemisyjnego, tworzenie sieci ścieżek rowerowych, rozwój sieci komunikacji autobusowej, integrację systemów transportu zbiorowego i budowę węzłów przesiadkowych</w:t>
            </w:r>
          </w:p>
          <w:p w14:paraId="69BC694F" w14:textId="77777777" w:rsidR="00971673" w:rsidRPr="005F7CDC" w:rsidRDefault="00971673" w:rsidP="006602F7">
            <w:pPr>
              <w:pStyle w:val="Akapitzlist"/>
              <w:numPr>
                <w:ilvl w:val="0"/>
                <w:numId w:val="54"/>
              </w:numPr>
              <w:spacing w:before="0"/>
              <w:jc w:val="left"/>
              <w:cnfStyle w:val="000000000000" w:firstRow="0" w:lastRow="0" w:firstColumn="0" w:lastColumn="0" w:oddVBand="0" w:evenVBand="0" w:oddHBand="0" w:evenHBand="0" w:firstRowFirstColumn="0" w:firstRowLastColumn="0" w:lastRowFirstColumn="0" w:lastRowLastColumn="0"/>
            </w:pPr>
            <w:r w:rsidRPr="005F7CDC">
              <w:t>rozwój stref aktywizacji gospodarczej, centrum logistycznego o szerokim zasięgu, wyposażenie w infrastrukturę techniczną oraz odpowiednie przygotowanie planistyczne terenów inwestycyjnych</w:t>
            </w:r>
          </w:p>
          <w:p w14:paraId="7C20EFFC" w14:textId="77777777" w:rsidR="00971673" w:rsidRPr="005F7CDC" w:rsidRDefault="00971673" w:rsidP="006602F7">
            <w:pPr>
              <w:pStyle w:val="Akapitzlist"/>
              <w:numPr>
                <w:ilvl w:val="0"/>
                <w:numId w:val="54"/>
              </w:numPr>
              <w:spacing w:before="0"/>
              <w:jc w:val="left"/>
              <w:cnfStyle w:val="000000000000" w:firstRow="0" w:lastRow="0" w:firstColumn="0" w:lastColumn="0" w:oddVBand="0" w:evenVBand="0" w:oddHBand="0" w:evenHBand="0" w:firstRowFirstColumn="0" w:firstRowLastColumn="0" w:lastRowFirstColumn="0" w:lastRowLastColumn="0"/>
            </w:pPr>
            <w:r w:rsidRPr="005F7CDC">
              <w:t>ochrona wód powierzchniowych i podziemnych Pojezierza Gnieźnieńskiego, przeciwdziałanie suszy hydrologicznej i ubożeniu zasobów Głównego Zbiornika Wód Podziemnych</w:t>
            </w:r>
          </w:p>
        </w:tc>
      </w:tr>
      <w:tr w:rsidR="00971673" w:rsidRPr="005F7CDC" w14:paraId="3C516F34" w14:textId="77777777" w:rsidTr="00680C21">
        <w:tc>
          <w:tcPr>
            <w:cnfStyle w:val="001000000000" w:firstRow="0" w:lastRow="0" w:firstColumn="1" w:lastColumn="0" w:oddVBand="0" w:evenVBand="0" w:oddHBand="0" w:evenHBand="0" w:firstRowFirstColumn="0" w:firstRowLastColumn="0" w:lastRowFirstColumn="0" w:lastRowLastColumn="0"/>
            <w:tcW w:w="2446" w:type="dxa"/>
          </w:tcPr>
          <w:p w14:paraId="1C511BB5" w14:textId="77777777" w:rsidR="00971673" w:rsidRPr="005F7CDC" w:rsidRDefault="00971673" w:rsidP="00680C21">
            <w:pPr>
              <w:pStyle w:val="Elementgraficzny"/>
              <w:keepNext w:val="0"/>
              <w:spacing w:before="0"/>
              <w:rPr>
                <w:szCs w:val="20"/>
                <w:lang w:eastAsia="pl-PL"/>
              </w:rPr>
            </w:pPr>
            <w:r w:rsidRPr="005F7CDC">
              <w:rPr>
                <w:szCs w:val="20"/>
                <w:lang w:eastAsia="pl-PL"/>
              </w:rPr>
              <w:t xml:space="preserve">WZROST SKUTECZNOŚCI WIELKOPOLSKICH INSTYTUCJI I SPRAWNOŚCI ZARZĄDZANIA REGIONEM </w:t>
            </w:r>
          </w:p>
          <w:p w14:paraId="6EA0AEBD" w14:textId="77777777" w:rsidR="00971673" w:rsidRPr="005F7CDC" w:rsidRDefault="00971673" w:rsidP="00680C21">
            <w:pPr>
              <w:pStyle w:val="Elementgraficzny"/>
              <w:keepNext w:val="0"/>
              <w:spacing w:before="0"/>
              <w:rPr>
                <w:rFonts w:ascii="CIDFont+F1" w:hAnsi="CIDFont+F1" w:cs="Times New Roman"/>
                <w:szCs w:val="18"/>
                <w:lang w:eastAsia="pl-PL"/>
              </w:rPr>
            </w:pPr>
          </w:p>
        </w:tc>
        <w:tc>
          <w:tcPr>
            <w:tcW w:w="6626" w:type="dxa"/>
          </w:tcPr>
          <w:p w14:paraId="255C8D83" w14:textId="77777777" w:rsidR="00971673" w:rsidRPr="005F7CDC" w:rsidRDefault="00971673" w:rsidP="006602F7">
            <w:pPr>
              <w:pStyle w:val="Akapitzlist"/>
              <w:numPr>
                <w:ilvl w:val="0"/>
                <w:numId w:val="54"/>
              </w:numPr>
              <w:spacing w:before="0"/>
              <w:jc w:val="left"/>
              <w:cnfStyle w:val="000000000000" w:firstRow="0" w:lastRow="0" w:firstColumn="0" w:lastColumn="0" w:oddVBand="0" w:evenVBand="0" w:oddHBand="0" w:evenHBand="0" w:firstRowFirstColumn="0" w:firstRowLastColumn="0" w:lastRowFirstColumn="0" w:lastRowLastColumn="0"/>
            </w:pPr>
            <w:r w:rsidRPr="005F7CDC">
              <w:t>rewitalizacja i rekultywacja obszarów zdegradowanych</w:t>
            </w:r>
          </w:p>
          <w:p w14:paraId="6AAD9003" w14:textId="77777777" w:rsidR="00971673" w:rsidRPr="005F7CDC" w:rsidRDefault="00971673" w:rsidP="006602F7">
            <w:pPr>
              <w:pStyle w:val="Akapitzlist"/>
              <w:numPr>
                <w:ilvl w:val="0"/>
                <w:numId w:val="54"/>
              </w:numPr>
              <w:spacing w:before="0"/>
              <w:jc w:val="left"/>
              <w:cnfStyle w:val="000000000000" w:firstRow="0" w:lastRow="0" w:firstColumn="0" w:lastColumn="0" w:oddVBand="0" w:evenVBand="0" w:oddHBand="0" w:evenHBand="0" w:firstRowFirstColumn="0" w:firstRowLastColumn="0" w:lastRowFirstColumn="0" w:lastRowLastColumn="0"/>
            </w:pPr>
            <w:r w:rsidRPr="005F7CDC">
              <w:t>wykorzystanie potencjału rozwoju obszarów wojskowych</w:t>
            </w:r>
          </w:p>
          <w:p w14:paraId="1F7AB07D" w14:textId="77777777" w:rsidR="00971673" w:rsidRPr="005F7CDC" w:rsidRDefault="00971673" w:rsidP="006602F7">
            <w:pPr>
              <w:pStyle w:val="Akapitzlist"/>
              <w:numPr>
                <w:ilvl w:val="0"/>
                <w:numId w:val="54"/>
              </w:numPr>
              <w:spacing w:before="0"/>
              <w:jc w:val="left"/>
              <w:cnfStyle w:val="000000000000" w:firstRow="0" w:lastRow="0" w:firstColumn="0" w:lastColumn="0" w:oddVBand="0" w:evenVBand="0" w:oddHBand="0" w:evenHBand="0" w:firstRowFirstColumn="0" w:firstRowLastColumn="0" w:lastRowFirstColumn="0" w:lastRowLastColumn="0"/>
            </w:pPr>
            <w:r w:rsidRPr="005F7CDC">
              <w:t>prowadzenie racjonalnej polityki przestrzennej</w:t>
            </w:r>
          </w:p>
          <w:p w14:paraId="40D16661" w14:textId="77777777" w:rsidR="00971673" w:rsidRPr="005F7CDC" w:rsidRDefault="00971673" w:rsidP="006602F7">
            <w:pPr>
              <w:pStyle w:val="Akapitzlist"/>
              <w:numPr>
                <w:ilvl w:val="0"/>
                <w:numId w:val="54"/>
              </w:numPr>
              <w:spacing w:before="0"/>
              <w:jc w:val="left"/>
              <w:cnfStyle w:val="000000000000" w:firstRow="0" w:lastRow="0" w:firstColumn="0" w:lastColumn="0" w:oddVBand="0" w:evenVBand="0" w:oddHBand="0" w:evenHBand="0" w:firstRowFirstColumn="0" w:firstRowLastColumn="0" w:lastRowFirstColumn="0" w:lastRowLastColumn="0"/>
            </w:pPr>
            <w:r w:rsidRPr="005F7CDC">
              <w:t>wzmacnianie instrumentów programowych i doskonalenie systemów wdrażania zwiększających skuteczność implementowanych mechanizmów rozwojowych, doskonalenie i upowszechnianie modelu współzarządzania z wykorzystaniem metod partycypacji społecznej przy uczestnictwie NGO</w:t>
            </w:r>
          </w:p>
        </w:tc>
      </w:tr>
    </w:tbl>
    <w:p w14:paraId="1B24012C" w14:textId="77777777" w:rsidR="007756E3" w:rsidRDefault="007756E3">
      <w:pPr>
        <w:spacing w:before="0" w:after="160" w:line="259" w:lineRule="auto"/>
        <w:ind w:left="0"/>
        <w:rPr>
          <w:rStyle w:val="Wyrnieniedelikatne"/>
          <w:rFonts w:ascii="Calibri" w:eastAsiaTheme="majorEastAsia" w:hAnsi="Calibri" w:cstheme="majorBidi"/>
          <w:bCs w:val="0"/>
          <w:iCs w:val="0"/>
          <w:noProof/>
          <w:szCs w:val="24"/>
        </w:rPr>
      </w:pPr>
      <w:r>
        <w:rPr>
          <w:rStyle w:val="Wyrnieniedelikatne"/>
          <w:rFonts w:ascii="Calibri" w:hAnsi="Calibri"/>
          <w:b w:val="0"/>
          <w:bCs w:val="0"/>
          <w:iCs w:val="0"/>
        </w:rPr>
        <w:br w:type="page"/>
      </w:r>
    </w:p>
    <w:p w14:paraId="4F4DC24F" w14:textId="77777777" w:rsidR="00971673" w:rsidRPr="009E56DB" w:rsidRDefault="00971673" w:rsidP="00971673">
      <w:pPr>
        <w:pStyle w:val="Nagwek3"/>
        <w:spacing w:before="360"/>
        <w:ind w:left="1077"/>
        <w:rPr>
          <w:rStyle w:val="Wyrnieniedelikatne"/>
          <w:rFonts w:ascii="Calibri" w:hAnsi="Calibri"/>
          <w:b/>
          <w:bCs w:val="0"/>
          <w:iCs w:val="0"/>
        </w:rPr>
      </w:pPr>
      <w:r w:rsidRPr="009E56DB">
        <w:rPr>
          <w:rStyle w:val="Wyrnieniedelikatne"/>
          <w:rFonts w:ascii="Calibri" w:hAnsi="Calibri"/>
          <w:b/>
          <w:bCs w:val="0"/>
          <w:iCs w:val="0"/>
        </w:rPr>
        <w:lastRenderedPageBreak/>
        <w:t xml:space="preserve">OSI - Miasta średnie tracące dotychczasowe funkcje społeczno-gospodarcze </w:t>
      </w:r>
    </w:p>
    <w:p w14:paraId="75243BEB" w14:textId="2653C833" w:rsidR="00971673" w:rsidRPr="005F7CDC" w:rsidRDefault="00971673" w:rsidP="00971673">
      <w:pPr>
        <w:rPr>
          <w:szCs w:val="24"/>
          <w:lang w:eastAsia="pl-PL"/>
        </w:rPr>
      </w:pPr>
      <w:r>
        <w:rPr>
          <w:szCs w:val="24"/>
          <w:lang w:eastAsia="pl-PL"/>
        </w:rPr>
        <w:t xml:space="preserve">W SRWW 2030 </w:t>
      </w:r>
      <w:r w:rsidRPr="005F7CDC">
        <w:rPr>
          <w:szCs w:val="24"/>
          <w:lang w:eastAsia="pl-PL"/>
        </w:rPr>
        <w:t xml:space="preserve">wskazano </w:t>
      </w:r>
      <w:r w:rsidRPr="00C5192C">
        <w:rPr>
          <w:b/>
          <w:bCs/>
          <w:szCs w:val="24"/>
          <w:lang w:eastAsia="pl-PL"/>
        </w:rPr>
        <w:t>miasto Gniezno</w:t>
      </w:r>
      <w:r w:rsidR="00D53079">
        <w:rPr>
          <w:b/>
          <w:bCs/>
          <w:szCs w:val="24"/>
          <w:lang w:eastAsia="pl-PL"/>
        </w:rPr>
        <w:t xml:space="preserve"> </w:t>
      </w:r>
      <w:r>
        <w:rPr>
          <w:szCs w:val="24"/>
          <w:lang w:eastAsia="pl-PL"/>
        </w:rPr>
        <w:t xml:space="preserve">jako jedno z </w:t>
      </w:r>
      <w:r w:rsidRPr="005F7CDC">
        <w:rPr>
          <w:szCs w:val="24"/>
          <w:lang w:eastAsia="pl-PL"/>
        </w:rPr>
        <w:t>miast średnich tracących funkcje</w:t>
      </w:r>
      <w:r>
        <w:rPr>
          <w:szCs w:val="24"/>
          <w:lang w:eastAsia="pl-PL"/>
        </w:rPr>
        <w:t xml:space="preserve"> społeczno-gospodarcze. </w:t>
      </w:r>
      <w:r w:rsidRPr="005F7CDC">
        <w:rPr>
          <w:szCs w:val="24"/>
          <w:lang w:eastAsia="pl-PL"/>
        </w:rPr>
        <w:t xml:space="preserve">W tabeli poniżej przedstawiono </w:t>
      </w:r>
      <w:r>
        <w:rPr>
          <w:szCs w:val="24"/>
          <w:lang w:eastAsia="pl-PL"/>
        </w:rPr>
        <w:t xml:space="preserve">określone w SRWW 2030 </w:t>
      </w:r>
      <w:r>
        <w:rPr>
          <w:rStyle w:val="Wyrnieniedelikatne"/>
          <w:b w:val="0"/>
          <w:bCs w:val="0"/>
          <w:iCs w:val="0"/>
          <w:sz w:val="24"/>
        </w:rPr>
        <w:t>cele i kluczowe kierunki działań</w:t>
      </w:r>
      <w:r w:rsidRPr="005F7CDC">
        <w:rPr>
          <w:szCs w:val="24"/>
          <w:lang w:eastAsia="pl-PL"/>
        </w:rPr>
        <w:t xml:space="preserve">, które odnoszą się do </w:t>
      </w:r>
      <w:r>
        <w:rPr>
          <w:szCs w:val="24"/>
          <w:lang w:eastAsia="pl-PL"/>
        </w:rPr>
        <w:t xml:space="preserve">miasta Gniezno. </w:t>
      </w:r>
    </w:p>
    <w:p w14:paraId="0A1BA3CE" w14:textId="77EB1720" w:rsidR="00971673" w:rsidRPr="005F7CDC" w:rsidRDefault="00971673" w:rsidP="006D7256">
      <w:pPr>
        <w:pStyle w:val="Legenda"/>
      </w:pPr>
      <w:bookmarkStart w:id="110" w:name="_Toc115083426"/>
      <w:bookmarkStart w:id="111" w:name="_Toc143854160"/>
      <w:r w:rsidRPr="005F7CDC">
        <w:t xml:space="preserve">Tabela </w:t>
      </w:r>
      <w:r w:rsidR="00DA5EF1" w:rsidRPr="005F7CDC">
        <w:fldChar w:fldCharType="begin"/>
      </w:r>
      <w:r w:rsidRPr="005F7CDC">
        <w:instrText xml:space="preserve"> SEQ Tabela \* ARABIC </w:instrText>
      </w:r>
      <w:r w:rsidR="00DA5EF1" w:rsidRPr="005F7CDC">
        <w:fldChar w:fldCharType="separate"/>
      </w:r>
      <w:r w:rsidR="00486157">
        <w:t>7</w:t>
      </w:r>
      <w:r w:rsidR="00DA5EF1" w:rsidRPr="005F7CDC">
        <w:fldChar w:fldCharType="end"/>
      </w:r>
      <w:r w:rsidRPr="005F7CDC">
        <w:t>.</w:t>
      </w:r>
      <w:r w:rsidR="00A07E9E">
        <w:t xml:space="preserve"> </w:t>
      </w:r>
      <w:r w:rsidRPr="005F7CDC">
        <w:t>OSI – Miasta średnie tracące dotychczasowe funkcje społeczno-gospodarcze</w:t>
      </w:r>
      <w:bookmarkEnd w:id="110"/>
      <w:r w:rsidRPr="009E56DB">
        <w:t>– Cele i kluczowe kierunki działań</w:t>
      </w:r>
      <w:bookmarkEnd w:id="111"/>
    </w:p>
    <w:tbl>
      <w:tblPr>
        <w:tblStyle w:val="CWD"/>
        <w:tblW w:w="9072" w:type="dxa"/>
        <w:tblLook w:val="04A0" w:firstRow="1" w:lastRow="0" w:firstColumn="1" w:lastColumn="0" w:noHBand="0" w:noVBand="1"/>
      </w:tblPr>
      <w:tblGrid>
        <w:gridCol w:w="2109"/>
        <w:gridCol w:w="6963"/>
      </w:tblGrid>
      <w:tr w:rsidR="00D817EF" w:rsidRPr="00D817EF" w14:paraId="348890C0" w14:textId="77777777" w:rsidTr="00D817EF">
        <w:trPr>
          <w:cnfStyle w:val="100000000000" w:firstRow="1" w:lastRow="0" w:firstColumn="0" w:lastColumn="0" w:oddVBand="0" w:evenVBand="0" w:oddHBand="0" w:evenHBand="0" w:firstRowFirstColumn="0" w:firstRowLastColumn="0" w:lastRowFirstColumn="0" w:lastRowLastColumn="0"/>
          <w:trHeight w:hRule="exact" w:val="454"/>
        </w:trPr>
        <w:tc>
          <w:tcPr>
            <w:cnfStyle w:val="001000000000" w:firstRow="0" w:lastRow="0" w:firstColumn="1" w:lastColumn="0" w:oddVBand="0" w:evenVBand="0" w:oddHBand="0" w:evenHBand="0" w:firstRowFirstColumn="0" w:firstRowLastColumn="0" w:lastRowFirstColumn="0" w:lastRowLastColumn="0"/>
            <w:tcW w:w="0" w:type="auto"/>
          </w:tcPr>
          <w:p w14:paraId="6167CC02" w14:textId="77777777" w:rsidR="00971673" w:rsidRPr="00D817EF" w:rsidRDefault="00971673" w:rsidP="00D817EF">
            <w:pPr>
              <w:ind w:left="0"/>
              <w:rPr>
                <w:color w:val="000000" w:themeColor="text1"/>
                <w:lang w:eastAsia="pl-PL"/>
              </w:rPr>
            </w:pPr>
            <w:r w:rsidRPr="00D817EF">
              <w:rPr>
                <w:color w:val="000000" w:themeColor="text1"/>
                <w:lang w:eastAsia="pl-PL"/>
              </w:rPr>
              <w:t>CELE SRWW</w:t>
            </w:r>
          </w:p>
        </w:tc>
        <w:tc>
          <w:tcPr>
            <w:tcW w:w="7008" w:type="dxa"/>
          </w:tcPr>
          <w:p w14:paraId="660A4F14" w14:textId="77777777" w:rsidR="00971673" w:rsidRPr="00D817EF" w:rsidRDefault="00971673" w:rsidP="00D817EF">
            <w:pPr>
              <w:ind w:left="0"/>
              <w:cnfStyle w:val="100000000000" w:firstRow="1" w:lastRow="0" w:firstColumn="0" w:lastColumn="0" w:oddVBand="0" w:evenVBand="0" w:oddHBand="0" w:evenHBand="0" w:firstRowFirstColumn="0" w:firstRowLastColumn="0" w:lastRowFirstColumn="0" w:lastRowLastColumn="0"/>
              <w:rPr>
                <w:color w:val="000000" w:themeColor="text1"/>
              </w:rPr>
            </w:pPr>
            <w:r w:rsidRPr="00D817EF">
              <w:rPr>
                <w:color w:val="000000" w:themeColor="text1"/>
                <w:lang w:eastAsia="pl-PL"/>
              </w:rPr>
              <w:t>KLUCZOWE KIERUNKI DZIAŁAŃ</w:t>
            </w:r>
          </w:p>
        </w:tc>
      </w:tr>
      <w:tr w:rsidR="00D817EF" w:rsidRPr="00D817EF" w14:paraId="576A93C7" w14:textId="77777777" w:rsidTr="00D817EF">
        <w:tc>
          <w:tcPr>
            <w:cnfStyle w:val="001000000000" w:firstRow="0" w:lastRow="0" w:firstColumn="1" w:lastColumn="0" w:oddVBand="0" w:evenVBand="0" w:oddHBand="0" w:evenHBand="0" w:firstRowFirstColumn="0" w:firstRowLastColumn="0" w:lastRowFirstColumn="0" w:lastRowLastColumn="0"/>
            <w:tcW w:w="0" w:type="auto"/>
          </w:tcPr>
          <w:p w14:paraId="7625F176" w14:textId="77777777" w:rsidR="00971673" w:rsidRPr="00D817EF" w:rsidRDefault="00971673" w:rsidP="00D817EF">
            <w:pPr>
              <w:ind w:left="0"/>
              <w:rPr>
                <w:color w:val="000000" w:themeColor="text1"/>
                <w:sz w:val="22"/>
                <w:szCs w:val="20"/>
                <w:lang w:eastAsia="pl-PL"/>
              </w:rPr>
            </w:pPr>
            <w:r w:rsidRPr="00D817EF">
              <w:rPr>
                <w:color w:val="000000" w:themeColor="text1"/>
                <w:sz w:val="22"/>
                <w:szCs w:val="20"/>
                <w:lang w:eastAsia="pl-PL"/>
              </w:rPr>
              <w:t>WZROST GOSPODARCZY WIELKOPOLSKI BAZUJĄCY NA WIEDZY SWOICH MIESZKAŃCÓW</w:t>
            </w:r>
          </w:p>
          <w:p w14:paraId="28AD224C" w14:textId="77777777" w:rsidR="00971673" w:rsidRPr="00D817EF" w:rsidRDefault="00971673" w:rsidP="00D817EF">
            <w:pPr>
              <w:rPr>
                <w:color w:val="000000" w:themeColor="text1"/>
                <w:lang w:eastAsia="pl-PL"/>
              </w:rPr>
            </w:pPr>
          </w:p>
        </w:tc>
        <w:tc>
          <w:tcPr>
            <w:tcW w:w="7008" w:type="dxa"/>
          </w:tcPr>
          <w:p w14:paraId="15097CC7" w14:textId="77777777" w:rsidR="00971673" w:rsidRPr="00D817EF" w:rsidRDefault="00971673" w:rsidP="006602F7">
            <w:pPr>
              <w:pStyle w:val="Akapitzlist"/>
              <w:numPr>
                <w:ilvl w:val="0"/>
                <w:numId w:val="55"/>
              </w:numPr>
              <w:jc w:val="left"/>
              <w:cnfStyle w:val="000000000000" w:firstRow="0" w:lastRow="0" w:firstColumn="0" w:lastColumn="0" w:oddVBand="0" w:evenVBand="0" w:oddHBand="0" w:evenHBand="0" w:firstRowFirstColumn="0" w:firstRowLastColumn="0" w:lastRowFirstColumn="0" w:lastRowLastColumn="0"/>
            </w:pPr>
            <w:r w:rsidRPr="00D817EF">
              <w:t xml:space="preserve">działania naprawcze związane z upadkiem tradycyjnych lokalnych gospodarek oraz odbudowa bazy gospodarczej </w:t>
            </w:r>
          </w:p>
          <w:p w14:paraId="2804967E" w14:textId="77777777" w:rsidR="00971673" w:rsidRPr="00D817EF" w:rsidRDefault="00971673" w:rsidP="006602F7">
            <w:pPr>
              <w:pStyle w:val="Akapitzlist"/>
              <w:numPr>
                <w:ilvl w:val="0"/>
                <w:numId w:val="55"/>
              </w:numPr>
              <w:jc w:val="left"/>
              <w:cnfStyle w:val="000000000000" w:firstRow="0" w:lastRow="0" w:firstColumn="0" w:lastColumn="0" w:oddVBand="0" w:evenVBand="0" w:oddHBand="0" w:evenHBand="0" w:firstRowFirstColumn="0" w:firstRowLastColumn="0" w:lastRowFirstColumn="0" w:lastRowLastColumn="0"/>
            </w:pPr>
            <w:r w:rsidRPr="00D817EF">
              <w:t xml:space="preserve">wzmocnienie procesów dezagraryzacji i powstawania pozarolniczych miejsc pracy </w:t>
            </w:r>
          </w:p>
          <w:p w14:paraId="530E1C17" w14:textId="77777777" w:rsidR="00971673" w:rsidRPr="00D817EF" w:rsidRDefault="00971673" w:rsidP="006602F7">
            <w:pPr>
              <w:pStyle w:val="Akapitzlist"/>
              <w:numPr>
                <w:ilvl w:val="0"/>
                <w:numId w:val="55"/>
              </w:numPr>
              <w:jc w:val="left"/>
              <w:cnfStyle w:val="000000000000" w:firstRow="0" w:lastRow="0" w:firstColumn="0" w:lastColumn="0" w:oddVBand="0" w:evenVBand="0" w:oddHBand="0" w:evenHBand="0" w:firstRowFirstColumn="0" w:firstRowLastColumn="0" w:lastRowFirstColumn="0" w:lastRowLastColumn="0"/>
            </w:pPr>
            <w:r w:rsidRPr="00D817EF">
              <w:t xml:space="preserve">zwiększenie poziomu przedsiębiorczości, wykształcenia i kwalifikacji zawodowych, dopasowanie popytu i podaży na rynku pracy, m.in. przez wsparcie szkolnictwa zawodowego dostosowanego do potrzeb lokalnej gospodarki, rozwój rzemiosła </w:t>
            </w:r>
          </w:p>
          <w:p w14:paraId="5F5880A9" w14:textId="77777777" w:rsidR="00971673" w:rsidRPr="00D817EF" w:rsidRDefault="00971673" w:rsidP="006602F7">
            <w:pPr>
              <w:pStyle w:val="Akapitzlist"/>
              <w:numPr>
                <w:ilvl w:val="0"/>
                <w:numId w:val="55"/>
              </w:numPr>
              <w:jc w:val="left"/>
              <w:cnfStyle w:val="000000000000" w:firstRow="0" w:lastRow="0" w:firstColumn="0" w:lastColumn="0" w:oddVBand="0" w:evenVBand="0" w:oddHBand="0" w:evenHBand="0" w:firstRowFirstColumn="0" w:firstRowLastColumn="0" w:lastRowFirstColumn="0" w:lastRowLastColumn="0"/>
            </w:pPr>
            <w:r w:rsidRPr="00D817EF">
              <w:t>wsparcie w powstawaniu i rozwoju MŚP</w:t>
            </w:r>
          </w:p>
          <w:p w14:paraId="614CB938" w14:textId="77777777" w:rsidR="00971673" w:rsidRPr="00D817EF" w:rsidRDefault="00971673" w:rsidP="006602F7">
            <w:pPr>
              <w:pStyle w:val="Akapitzlist"/>
              <w:numPr>
                <w:ilvl w:val="0"/>
                <w:numId w:val="55"/>
              </w:numPr>
              <w:jc w:val="left"/>
              <w:cnfStyle w:val="000000000000" w:firstRow="0" w:lastRow="0" w:firstColumn="0" w:lastColumn="0" w:oddVBand="0" w:evenVBand="0" w:oddHBand="0" w:evenHBand="0" w:firstRowFirstColumn="0" w:firstRowLastColumn="0" w:lastRowFirstColumn="0" w:lastRowLastColumn="0"/>
            </w:pPr>
            <w:r w:rsidRPr="00D817EF">
              <w:t>inkubowanie przedsięwzięć wykorzystujących lokalny potencjał i zasoby</w:t>
            </w:r>
          </w:p>
        </w:tc>
      </w:tr>
      <w:tr w:rsidR="00D817EF" w:rsidRPr="00D817EF" w14:paraId="65E9AA76" w14:textId="77777777" w:rsidTr="00D817EF">
        <w:tc>
          <w:tcPr>
            <w:cnfStyle w:val="001000000000" w:firstRow="0" w:lastRow="0" w:firstColumn="1" w:lastColumn="0" w:oddVBand="0" w:evenVBand="0" w:oddHBand="0" w:evenHBand="0" w:firstRowFirstColumn="0" w:firstRowLastColumn="0" w:lastRowFirstColumn="0" w:lastRowLastColumn="0"/>
            <w:tcW w:w="2064" w:type="dxa"/>
          </w:tcPr>
          <w:p w14:paraId="2EB40B7E" w14:textId="77777777" w:rsidR="00971673" w:rsidRPr="00D817EF" w:rsidRDefault="00971673" w:rsidP="00D817EF">
            <w:pPr>
              <w:ind w:left="0"/>
              <w:rPr>
                <w:color w:val="000000" w:themeColor="text1"/>
                <w:sz w:val="22"/>
                <w:szCs w:val="20"/>
                <w:lang w:eastAsia="pl-PL"/>
              </w:rPr>
            </w:pPr>
            <w:r w:rsidRPr="00D817EF">
              <w:rPr>
                <w:color w:val="000000" w:themeColor="text1"/>
                <w:sz w:val="22"/>
                <w:szCs w:val="20"/>
                <w:lang w:eastAsia="pl-PL"/>
              </w:rPr>
              <w:t xml:space="preserve">ROZWÓJ SPOŁECZNY WIELKOPOLSKI OPARTY NA ZASOBACH MATERIALNYCH I NIEMATERIALNYCH REGIONU </w:t>
            </w:r>
          </w:p>
          <w:p w14:paraId="4C299E37" w14:textId="77777777" w:rsidR="00971673" w:rsidRPr="00D817EF" w:rsidRDefault="00971673" w:rsidP="00D817EF">
            <w:pPr>
              <w:rPr>
                <w:rFonts w:ascii="CIDFont+F1" w:hAnsi="CIDFont+F1" w:cs="Times New Roman"/>
                <w:color w:val="000000" w:themeColor="text1"/>
                <w:szCs w:val="18"/>
                <w:lang w:eastAsia="pl-PL"/>
              </w:rPr>
            </w:pPr>
          </w:p>
        </w:tc>
        <w:tc>
          <w:tcPr>
            <w:tcW w:w="7008" w:type="dxa"/>
          </w:tcPr>
          <w:p w14:paraId="73A77BB8" w14:textId="77777777" w:rsidR="00971673" w:rsidRPr="00D817EF" w:rsidRDefault="00971673" w:rsidP="006602F7">
            <w:pPr>
              <w:pStyle w:val="Akapitzlist"/>
              <w:numPr>
                <w:ilvl w:val="0"/>
                <w:numId w:val="56"/>
              </w:numPr>
              <w:jc w:val="left"/>
              <w:cnfStyle w:val="000000000000" w:firstRow="0" w:lastRow="0" w:firstColumn="0" w:lastColumn="0" w:oddVBand="0" w:evenVBand="0" w:oddHBand="0" w:evenHBand="0" w:firstRowFirstColumn="0" w:firstRowLastColumn="0" w:lastRowFirstColumn="0" w:lastRowLastColumn="0"/>
            </w:pPr>
            <w:r w:rsidRPr="00D817EF">
              <w:t>przeciwdziałanie niekorzystnej strukturze demograficznej oraz ujemnemu saldu migracji, m.in. przez poprawę jakości oraz dostępu do podstawowych usług publicznych, zdrowotnych i opieki senioralnej</w:t>
            </w:r>
          </w:p>
          <w:p w14:paraId="7B423694" w14:textId="77777777" w:rsidR="00971673" w:rsidRPr="00D817EF" w:rsidRDefault="00971673" w:rsidP="006602F7">
            <w:pPr>
              <w:pStyle w:val="Akapitzlist"/>
              <w:numPr>
                <w:ilvl w:val="0"/>
                <w:numId w:val="56"/>
              </w:numPr>
              <w:jc w:val="left"/>
              <w:cnfStyle w:val="000000000000" w:firstRow="0" w:lastRow="0" w:firstColumn="0" w:lastColumn="0" w:oddVBand="0" w:evenVBand="0" w:oddHBand="0" w:evenHBand="0" w:firstRowFirstColumn="0" w:firstRowLastColumn="0" w:lastRowFirstColumn="0" w:lastRowLastColumn="0"/>
            </w:pPr>
            <w:r w:rsidRPr="00D817EF">
              <w:t>przeciwdziałanie deprywacji infrastruktury publicznej oraz jej uzupełnianie</w:t>
            </w:r>
          </w:p>
          <w:p w14:paraId="3634CBF8" w14:textId="77777777" w:rsidR="00971673" w:rsidRPr="00D817EF" w:rsidRDefault="00971673" w:rsidP="006602F7">
            <w:pPr>
              <w:pStyle w:val="Akapitzlist"/>
              <w:numPr>
                <w:ilvl w:val="0"/>
                <w:numId w:val="56"/>
              </w:numPr>
              <w:jc w:val="left"/>
              <w:cnfStyle w:val="000000000000" w:firstRow="0" w:lastRow="0" w:firstColumn="0" w:lastColumn="0" w:oddVBand="0" w:evenVBand="0" w:oddHBand="0" w:evenHBand="0" w:firstRowFirstColumn="0" w:firstRowLastColumn="0" w:lastRowFirstColumn="0" w:lastRowLastColumn="0"/>
            </w:pPr>
            <w:r w:rsidRPr="00D817EF">
              <w:t>zwiększenie atrakcyjności osiedleńczej</w:t>
            </w:r>
          </w:p>
          <w:p w14:paraId="2281BAD8" w14:textId="77777777" w:rsidR="00971673" w:rsidRPr="00D817EF" w:rsidRDefault="00971673" w:rsidP="006602F7">
            <w:pPr>
              <w:pStyle w:val="Akapitzlist"/>
              <w:numPr>
                <w:ilvl w:val="0"/>
                <w:numId w:val="56"/>
              </w:numPr>
              <w:jc w:val="left"/>
              <w:cnfStyle w:val="000000000000" w:firstRow="0" w:lastRow="0" w:firstColumn="0" w:lastColumn="0" w:oddVBand="0" w:evenVBand="0" w:oddHBand="0" w:evenHBand="0" w:firstRowFirstColumn="0" w:firstRowLastColumn="0" w:lastRowFirstColumn="0" w:lastRowLastColumn="0"/>
            </w:pPr>
            <w:r w:rsidRPr="00D817EF">
              <w:t>wsparcie rozwoju potencjału turystycznego</w:t>
            </w:r>
          </w:p>
        </w:tc>
      </w:tr>
      <w:tr w:rsidR="00D817EF" w:rsidRPr="00D817EF" w14:paraId="3CF2B65F" w14:textId="77777777" w:rsidTr="00D817EF">
        <w:trPr>
          <w:trHeight w:val="1817"/>
        </w:trPr>
        <w:tc>
          <w:tcPr>
            <w:cnfStyle w:val="001000000000" w:firstRow="0" w:lastRow="0" w:firstColumn="1" w:lastColumn="0" w:oddVBand="0" w:evenVBand="0" w:oddHBand="0" w:evenHBand="0" w:firstRowFirstColumn="0" w:firstRowLastColumn="0" w:lastRowFirstColumn="0" w:lastRowLastColumn="0"/>
            <w:tcW w:w="2064" w:type="dxa"/>
          </w:tcPr>
          <w:p w14:paraId="503D6155" w14:textId="77777777" w:rsidR="00971673" w:rsidRPr="00D817EF" w:rsidRDefault="00971673" w:rsidP="00D817EF">
            <w:pPr>
              <w:ind w:left="0"/>
              <w:rPr>
                <w:color w:val="000000" w:themeColor="text1"/>
                <w:lang w:eastAsia="pl-PL"/>
              </w:rPr>
            </w:pPr>
            <w:r w:rsidRPr="00D817EF">
              <w:rPr>
                <w:color w:val="000000" w:themeColor="text1"/>
                <w:sz w:val="22"/>
                <w:szCs w:val="20"/>
                <w:lang w:eastAsia="pl-PL"/>
              </w:rPr>
              <w:t>ROZWÓJ INFRASTRUKTURY Z POSZANOWANIEM ŚRODOWISKA PRZYRODNICZEGO WIELKOPOLSKI</w:t>
            </w:r>
          </w:p>
        </w:tc>
        <w:tc>
          <w:tcPr>
            <w:tcW w:w="7008" w:type="dxa"/>
          </w:tcPr>
          <w:p w14:paraId="5DCBEC5E" w14:textId="77777777" w:rsidR="00971673" w:rsidRPr="00D817EF" w:rsidRDefault="00971673" w:rsidP="006602F7">
            <w:pPr>
              <w:pStyle w:val="Akapitzlist"/>
              <w:numPr>
                <w:ilvl w:val="0"/>
                <w:numId w:val="57"/>
              </w:numPr>
              <w:jc w:val="left"/>
              <w:cnfStyle w:val="000000000000" w:firstRow="0" w:lastRow="0" w:firstColumn="0" w:lastColumn="0" w:oddVBand="0" w:evenVBand="0" w:oddHBand="0" w:evenHBand="0" w:firstRowFirstColumn="0" w:firstRowLastColumn="0" w:lastRowFirstColumn="0" w:lastRowLastColumn="0"/>
            </w:pPr>
            <w:r w:rsidRPr="00D817EF">
              <w:t>zwiększenia dostępności terytorialnej i komunikacyjnej</w:t>
            </w:r>
          </w:p>
          <w:p w14:paraId="7337C0F7" w14:textId="77777777" w:rsidR="00971673" w:rsidRPr="00D817EF" w:rsidRDefault="00971673" w:rsidP="006602F7">
            <w:pPr>
              <w:pStyle w:val="Akapitzlist"/>
              <w:numPr>
                <w:ilvl w:val="0"/>
                <w:numId w:val="57"/>
              </w:numPr>
              <w:jc w:val="left"/>
              <w:cnfStyle w:val="000000000000" w:firstRow="0" w:lastRow="0" w:firstColumn="0" w:lastColumn="0" w:oddVBand="0" w:evenVBand="0" w:oddHBand="0" w:evenHBand="0" w:firstRowFirstColumn="0" w:firstRowLastColumn="0" w:lastRowFirstColumn="0" w:lastRowLastColumn="0"/>
            </w:pPr>
            <w:r w:rsidRPr="00D817EF">
              <w:t>wzmocnienie i integracja powiązań transportowych (połączeń drogowych i kolejowych), zwłaszcza z ośrodkiem metropolitalnym</w:t>
            </w:r>
          </w:p>
        </w:tc>
      </w:tr>
      <w:tr w:rsidR="00D817EF" w:rsidRPr="00D817EF" w14:paraId="66E53E3D" w14:textId="77777777" w:rsidTr="00D817EF">
        <w:tc>
          <w:tcPr>
            <w:cnfStyle w:val="001000000000" w:firstRow="0" w:lastRow="0" w:firstColumn="1" w:lastColumn="0" w:oddVBand="0" w:evenVBand="0" w:oddHBand="0" w:evenHBand="0" w:firstRowFirstColumn="0" w:firstRowLastColumn="0" w:lastRowFirstColumn="0" w:lastRowLastColumn="0"/>
            <w:tcW w:w="2064" w:type="dxa"/>
          </w:tcPr>
          <w:p w14:paraId="464B310E" w14:textId="77777777" w:rsidR="00971673" w:rsidRPr="00D817EF" w:rsidRDefault="00971673" w:rsidP="00D817EF">
            <w:pPr>
              <w:ind w:left="0"/>
              <w:rPr>
                <w:color w:val="000000" w:themeColor="text1"/>
                <w:sz w:val="22"/>
                <w:szCs w:val="20"/>
                <w:lang w:eastAsia="pl-PL"/>
              </w:rPr>
            </w:pPr>
            <w:r w:rsidRPr="00D817EF">
              <w:rPr>
                <w:color w:val="000000" w:themeColor="text1"/>
                <w:sz w:val="22"/>
                <w:szCs w:val="20"/>
                <w:lang w:eastAsia="pl-PL"/>
              </w:rPr>
              <w:lastRenderedPageBreak/>
              <w:t xml:space="preserve">WZROST SKUTECZNOŚCI WIELKOPOLSKICH INSTYTUCJI I SPRAWNOŚCI ZARZĄDZANIA REGIONEM </w:t>
            </w:r>
          </w:p>
          <w:p w14:paraId="4DA5B80F" w14:textId="77777777" w:rsidR="00971673" w:rsidRPr="00D817EF" w:rsidRDefault="00971673" w:rsidP="00D817EF">
            <w:pPr>
              <w:rPr>
                <w:rFonts w:ascii="CIDFont+F1" w:hAnsi="CIDFont+F1" w:cs="Times New Roman"/>
                <w:color w:val="000000" w:themeColor="text1"/>
                <w:szCs w:val="18"/>
                <w:lang w:eastAsia="pl-PL"/>
              </w:rPr>
            </w:pPr>
          </w:p>
        </w:tc>
        <w:tc>
          <w:tcPr>
            <w:tcW w:w="7008" w:type="dxa"/>
          </w:tcPr>
          <w:p w14:paraId="6992E659" w14:textId="77777777" w:rsidR="00971673" w:rsidRPr="00D817EF" w:rsidRDefault="00971673" w:rsidP="006602F7">
            <w:pPr>
              <w:pStyle w:val="Akapitzlist"/>
              <w:numPr>
                <w:ilvl w:val="0"/>
                <w:numId w:val="58"/>
              </w:numPr>
              <w:jc w:val="left"/>
              <w:cnfStyle w:val="000000000000" w:firstRow="0" w:lastRow="0" w:firstColumn="0" w:lastColumn="0" w:oddVBand="0" w:evenVBand="0" w:oddHBand="0" w:evenHBand="0" w:firstRowFirstColumn="0" w:firstRowLastColumn="0" w:lastRowFirstColumn="0" w:lastRowLastColumn="0"/>
            </w:pPr>
            <w:r w:rsidRPr="00D817EF">
              <w:t xml:space="preserve">poprawa zdolności instytucjonalnej koniecznej do efektywnego zarządzania procesami rozwojowymi, poprawa funkcjonowania instytucji publicznych na tych obszarach </w:t>
            </w:r>
          </w:p>
          <w:p w14:paraId="439BC870" w14:textId="77777777" w:rsidR="00971673" w:rsidRPr="00D817EF" w:rsidRDefault="00971673" w:rsidP="006602F7">
            <w:pPr>
              <w:pStyle w:val="Akapitzlist"/>
              <w:numPr>
                <w:ilvl w:val="0"/>
                <w:numId w:val="58"/>
              </w:numPr>
              <w:jc w:val="left"/>
              <w:cnfStyle w:val="000000000000" w:firstRow="0" w:lastRow="0" w:firstColumn="0" w:lastColumn="0" w:oddVBand="0" w:evenVBand="0" w:oddHBand="0" w:evenHBand="0" w:firstRowFirstColumn="0" w:firstRowLastColumn="0" w:lastRowFirstColumn="0" w:lastRowLastColumn="0"/>
            </w:pPr>
            <w:r w:rsidRPr="00D817EF">
              <w:t xml:space="preserve">ograniczenie skutków peryferyjnego położenia obszarów przygranicznych, działania na rzecz współpracy na wszystkich szczeblach administracji w obrębie województwa jak i poza jego granicami, lepsze wykorzystanie możliwości jakie oferuje współpraca ponadlokalna i międzywojewódzka </w:t>
            </w:r>
          </w:p>
          <w:p w14:paraId="4A653DF0" w14:textId="77777777" w:rsidR="00096C1C" w:rsidRDefault="00971673" w:rsidP="006602F7">
            <w:pPr>
              <w:pStyle w:val="Akapitzlist"/>
              <w:numPr>
                <w:ilvl w:val="0"/>
                <w:numId w:val="58"/>
              </w:numPr>
              <w:jc w:val="left"/>
              <w:cnfStyle w:val="000000000000" w:firstRow="0" w:lastRow="0" w:firstColumn="0" w:lastColumn="0" w:oddVBand="0" w:evenVBand="0" w:oddHBand="0" w:evenHBand="0" w:firstRowFirstColumn="0" w:firstRowLastColumn="0" w:lastRowFirstColumn="0" w:lastRowLastColumn="0"/>
            </w:pPr>
            <w:r w:rsidRPr="00D817EF">
              <w:t>nadanie nowych funkcji obszarom zdegradowanym</w:t>
            </w:r>
          </w:p>
          <w:p w14:paraId="29060471" w14:textId="77777777" w:rsidR="00971673" w:rsidRPr="00D817EF" w:rsidRDefault="00971673" w:rsidP="006602F7">
            <w:pPr>
              <w:pStyle w:val="Akapitzlist"/>
              <w:numPr>
                <w:ilvl w:val="0"/>
                <w:numId w:val="58"/>
              </w:numPr>
              <w:jc w:val="left"/>
              <w:cnfStyle w:val="000000000000" w:firstRow="0" w:lastRow="0" w:firstColumn="0" w:lastColumn="0" w:oddVBand="0" w:evenVBand="0" w:oddHBand="0" w:evenHBand="0" w:firstRowFirstColumn="0" w:firstRowLastColumn="0" w:lastRowFirstColumn="0" w:lastRowLastColumn="0"/>
            </w:pPr>
            <w:r w:rsidRPr="00D817EF">
              <w:t>prowadzenie polityki służącej sukcesywnej rewitalizacji obszarów zmarginalizowanych</w:t>
            </w:r>
          </w:p>
        </w:tc>
      </w:tr>
    </w:tbl>
    <w:p w14:paraId="0391862D" w14:textId="77777777" w:rsidR="006543F4" w:rsidRDefault="006543F4" w:rsidP="006543F4">
      <w:pPr>
        <w:pStyle w:val="Nagwek2"/>
      </w:pPr>
      <w:bookmarkStart w:id="112" w:name="_Toc144366542"/>
      <w:r>
        <w:t>O</w:t>
      </w:r>
      <w:r w:rsidR="00215D48">
        <w:t xml:space="preserve">bszary Strategicznej Interwencji </w:t>
      </w:r>
      <w:r w:rsidR="5400EB03">
        <w:t xml:space="preserve">kluczowe dla </w:t>
      </w:r>
      <w:r w:rsidR="2DE1326A">
        <w:t>P</w:t>
      </w:r>
      <w:r w:rsidR="5400EB03">
        <w:t>artnerstwa</w:t>
      </w:r>
      <w:bookmarkEnd w:id="112"/>
    </w:p>
    <w:p w14:paraId="00D521ED" w14:textId="77777777" w:rsidR="001B25BD" w:rsidRPr="001B25BD" w:rsidRDefault="101D3250" w:rsidP="11819C22">
      <w:pPr>
        <w:rPr>
          <w:lang w:eastAsia="pl-PL"/>
        </w:rPr>
      </w:pPr>
      <w:r w:rsidRPr="0741453B">
        <w:rPr>
          <w:lang w:eastAsia="pl-PL"/>
        </w:rPr>
        <w:t>Niezależnie od obszarów</w:t>
      </w:r>
      <w:r w:rsidR="30A130D8" w:rsidRPr="0741453B">
        <w:rPr>
          <w:lang w:eastAsia="pl-PL"/>
        </w:rPr>
        <w:t xml:space="preserve"> określonych</w:t>
      </w:r>
      <w:r w:rsidRPr="0741453B">
        <w:rPr>
          <w:lang w:eastAsia="pl-PL"/>
        </w:rPr>
        <w:t xml:space="preserve"> we wcześniejszym </w:t>
      </w:r>
      <w:r w:rsidR="1A178F08" w:rsidRPr="0741453B">
        <w:rPr>
          <w:lang w:eastAsia="pl-PL"/>
        </w:rPr>
        <w:t>rozdziale</w:t>
      </w:r>
      <w:r w:rsidRPr="0741453B">
        <w:rPr>
          <w:lang w:eastAsia="pl-PL"/>
        </w:rPr>
        <w:t xml:space="preserve"> na potrzeby realizacji </w:t>
      </w:r>
      <w:r w:rsidR="44D90C41" w:rsidRPr="0741453B">
        <w:rPr>
          <w:lang w:eastAsia="pl-PL"/>
        </w:rPr>
        <w:t xml:space="preserve">strategii rozwoju ponadlokalnego </w:t>
      </w:r>
      <w:r w:rsidRPr="0741453B">
        <w:rPr>
          <w:lang w:eastAsia="pl-PL"/>
        </w:rPr>
        <w:t xml:space="preserve">wyznaczone </w:t>
      </w:r>
      <w:r w:rsidR="44D90C41" w:rsidRPr="0741453B">
        <w:rPr>
          <w:lang w:eastAsia="pl-PL"/>
        </w:rPr>
        <w:t>zostają 3</w:t>
      </w:r>
      <w:r w:rsidRPr="0741453B">
        <w:rPr>
          <w:lang w:eastAsia="pl-PL"/>
        </w:rPr>
        <w:t xml:space="preserve"> OSI </w:t>
      </w:r>
      <w:r w:rsidR="44D90C41" w:rsidRPr="0741453B">
        <w:rPr>
          <w:lang w:eastAsia="pl-PL"/>
        </w:rPr>
        <w:t xml:space="preserve">o randze ponadlokalnej, </w:t>
      </w:r>
      <w:r w:rsidRPr="0741453B">
        <w:rPr>
          <w:lang w:eastAsia="pl-PL"/>
        </w:rPr>
        <w:t xml:space="preserve">kluczowe dla </w:t>
      </w:r>
      <w:r w:rsidR="265A1D75" w:rsidRPr="0741453B">
        <w:rPr>
          <w:lang w:eastAsia="pl-PL"/>
        </w:rPr>
        <w:t>P</w:t>
      </w:r>
      <w:r w:rsidRPr="0741453B">
        <w:rPr>
          <w:lang w:eastAsia="pl-PL"/>
        </w:rPr>
        <w:t>artnerstwa, które mają być wyrazem operacjonalizacji podejścia terytorialneg</w:t>
      </w:r>
      <w:r w:rsidR="2970D870" w:rsidRPr="0741453B">
        <w:rPr>
          <w:lang w:eastAsia="pl-PL"/>
        </w:rPr>
        <w:t>o:</w:t>
      </w:r>
    </w:p>
    <w:p w14:paraId="0B832FB5" w14:textId="77777777" w:rsidR="001B25BD" w:rsidRPr="004452C1" w:rsidRDefault="001B25BD" w:rsidP="006602F7">
      <w:pPr>
        <w:pStyle w:val="Akapitzlist"/>
        <w:numPr>
          <w:ilvl w:val="0"/>
          <w:numId w:val="37"/>
        </w:numPr>
        <w:rPr>
          <w:szCs w:val="24"/>
          <w:lang w:eastAsia="pl-PL"/>
        </w:rPr>
      </w:pPr>
      <w:r w:rsidRPr="004452C1">
        <w:rPr>
          <w:szCs w:val="24"/>
          <w:lang w:eastAsia="pl-PL"/>
        </w:rPr>
        <w:t>OSI I – Bieguny rozwoju</w:t>
      </w:r>
    </w:p>
    <w:p w14:paraId="42C9E57B" w14:textId="77777777" w:rsidR="001B25BD" w:rsidRPr="004452C1" w:rsidRDefault="101D3250" w:rsidP="006602F7">
      <w:pPr>
        <w:pStyle w:val="Akapitzlist"/>
        <w:numPr>
          <w:ilvl w:val="0"/>
          <w:numId w:val="37"/>
        </w:numPr>
        <w:rPr>
          <w:lang w:eastAsia="pl-PL"/>
        </w:rPr>
      </w:pPr>
      <w:r w:rsidRPr="11819C22">
        <w:rPr>
          <w:lang w:eastAsia="pl-PL"/>
        </w:rPr>
        <w:t xml:space="preserve">OSI II </w:t>
      </w:r>
      <w:r w:rsidR="0D8BC92C" w:rsidRPr="11819C22">
        <w:rPr>
          <w:lang w:eastAsia="pl-PL"/>
        </w:rPr>
        <w:t>–</w:t>
      </w:r>
      <w:r w:rsidRPr="11819C22">
        <w:rPr>
          <w:lang w:eastAsia="pl-PL"/>
        </w:rPr>
        <w:t xml:space="preserve"> Zintegrowany system komunikacji i infrastruktury technicznej</w:t>
      </w:r>
    </w:p>
    <w:p w14:paraId="567583E6" w14:textId="77777777" w:rsidR="001B25BD" w:rsidRDefault="101D3250" w:rsidP="006602F7">
      <w:pPr>
        <w:pStyle w:val="Akapitzlist"/>
        <w:numPr>
          <w:ilvl w:val="0"/>
          <w:numId w:val="37"/>
        </w:numPr>
      </w:pPr>
      <w:r w:rsidRPr="11819C22">
        <w:rPr>
          <w:lang w:eastAsia="pl-PL"/>
        </w:rPr>
        <w:t xml:space="preserve">OSI III </w:t>
      </w:r>
      <w:r w:rsidR="63855695" w:rsidRPr="11819C22">
        <w:rPr>
          <w:lang w:eastAsia="pl-PL"/>
        </w:rPr>
        <w:t>–</w:t>
      </w:r>
      <w:r>
        <w:t>Zrównoważony rozwój w oparciu o zasoby środowiskowo</w:t>
      </w:r>
      <w:r w:rsidR="074550FC">
        <w:t>-</w:t>
      </w:r>
      <w:r>
        <w:t>kulturowe</w:t>
      </w:r>
    </w:p>
    <w:p w14:paraId="7551F966" w14:textId="77777777" w:rsidR="001B25BD" w:rsidRPr="001B25BD" w:rsidRDefault="001B25BD" w:rsidP="0741453B">
      <w:pPr>
        <w:rPr>
          <w:lang w:eastAsia="pl-PL"/>
        </w:rPr>
      </w:pPr>
      <w:r w:rsidRPr="0741453B">
        <w:rPr>
          <w:lang w:eastAsia="pl-PL"/>
        </w:rPr>
        <w:t>Tak wyznaczone OSI obejmują obszary koncentracji rozwoju podstawowych funkcji</w:t>
      </w:r>
      <w:r w:rsidR="00475446" w:rsidRPr="0741453B">
        <w:rPr>
          <w:lang w:eastAsia="pl-PL"/>
        </w:rPr>
        <w:t xml:space="preserve"> i</w:t>
      </w:r>
      <w:r w:rsidRPr="0741453B">
        <w:rPr>
          <w:lang w:eastAsia="pl-PL"/>
        </w:rPr>
        <w:t>nwestycyjnych, a także występowania obiektów i usług rangi ponadlokalnej</w:t>
      </w:r>
      <w:r w:rsidR="48390BDB" w:rsidRPr="0741453B">
        <w:rPr>
          <w:lang w:eastAsia="pl-PL"/>
        </w:rPr>
        <w:t>.</w:t>
      </w:r>
    </w:p>
    <w:p w14:paraId="64D9BF01" w14:textId="07433D10" w:rsidR="001B25BD" w:rsidRPr="001B25BD" w:rsidRDefault="001B25BD" w:rsidP="001B25BD">
      <w:pPr>
        <w:rPr>
          <w:lang w:eastAsia="pl-PL"/>
        </w:rPr>
      </w:pPr>
      <w:r w:rsidRPr="0741453B">
        <w:rPr>
          <w:lang w:eastAsia="pl-PL"/>
        </w:rPr>
        <w:t xml:space="preserve">Zakłada się, że interwencja na </w:t>
      </w:r>
      <w:r w:rsidR="00EE136E">
        <w:rPr>
          <w:lang w:eastAsia="pl-PL"/>
        </w:rPr>
        <w:t xml:space="preserve">powyższych </w:t>
      </w:r>
      <w:r w:rsidRPr="0741453B">
        <w:rPr>
          <w:lang w:eastAsia="pl-PL"/>
        </w:rPr>
        <w:t>OSI przyjmie przede wszystkim formę zintegrowanych projektów, o których mowa w rozdzial</w:t>
      </w:r>
      <w:r w:rsidRPr="00001EF6">
        <w:rPr>
          <w:lang w:eastAsia="pl-PL"/>
        </w:rPr>
        <w:t xml:space="preserve">e </w:t>
      </w:r>
      <w:r w:rsidR="79189E71" w:rsidRPr="00870F87">
        <w:rPr>
          <w:lang w:eastAsia="pl-PL"/>
        </w:rPr>
        <w:t>5</w:t>
      </w:r>
      <w:r w:rsidR="1AC5A093" w:rsidRPr="00870F87">
        <w:rPr>
          <w:lang w:eastAsia="pl-PL"/>
        </w:rPr>
        <w:t>.</w:t>
      </w:r>
      <w:r w:rsidRPr="00001EF6">
        <w:rPr>
          <w:lang w:eastAsia="pl-PL"/>
        </w:rPr>
        <w:t>,</w:t>
      </w:r>
      <w:r w:rsidRPr="0741453B">
        <w:rPr>
          <w:lang w:eastAsia="pl-PL"/>
        </w:rPr>
        <w:t xml:space="preserve"> przy czym OSI te uzyskają pełną funkcjonalność rozwojową również dzięki działaniom, które nie są objęte częścią projektową strategii ponadlokalnej, a stanowią interwencję uzupełniającą ze środków inne niż ZIT, a stanowią załącznik</w:t>
      </w:r>
      <w:r w:rsidR="00001EF6">
        <w:rPr>
          <w:lang w:eastAsia="pl-PL"/>
        </w:rPr>
        <w:t xml:space="preserve"> 2 </w:t>
      </w:r>
      <w:r w:rsidRPr="0741453B">
        <w:rPr>
          <w:lang w:eastAsia="pl-PL"/>
        </w:rPr>
        <w:t>do niniejszego dokumentu.</w:t>
      </w:r>
    </w:p>
    <w:p w14:paraId="10817A6F" w14:textId="77777777" w:rsidR="008278E2" w:rsidRDefault="008278E2" w:rsidP="008278E2">
      <w:pPr>
        <w:pStyle w:val="Nagwek3"/>
        <w:ind w:left="1701" w:hanging="861"/>
      </w:pPr>
      <w:r w:rsidRPr="008278E2">
        <w:t>OSI I – Bieguny rozwoju</w:t>
      </w:r>
    </w:p>
    <w:p w14:paraId="5242AB78" w14:textId="52B2E105" w:rsidR="005C7F6A" w:rsidRPr="005C7F6A" w:rsidRDefault="005C7F6A" w:rsidP="005C7F6A">
      <w:r>
        <w:t xml:space="preserve">Obszar strategicznej interwencji </w:t>
      </w:r>
      <w:r w:rsidRPr="0741453B">
        <w:rPr>
          <w:b/>
          <w:bCs/>
        </w:rPr>
        <w:t>Bieguny rozwoju</w:t>
      </w:r>
      <w:r>
        <w:t xml:space="preserve"> skupia się na działaniach mających wzmocnić atrakcyjność usługową i osiedleńczą miasta Gniezna jako stolicy regionu, a także kształtować pozostałe miasta i </w:t>
      </w:r>
      <w:r w:rsidR="00C87717">
        <w:t>ośrodków gminnych</w:t>
      </w:r>
      <w:r>
        <w:t xml:space="preserve"> Partnerstwa jako lokalne centra</w:t>
      </w:r>
      <w:r w:rsidR="00C87717">
        <w:t>, zapewniające wysokiej jakości usługi publiczne</w:t>
      </w:r>
      <w:r>
        <w:t>.</w:t>
      </w:r>
      <w:r w:rsidR="00001EF6">
        <w:t xml:space="preserve"> </w:t>
      </w:r>
      <w:r w:rsidR="00B33454">
        <w:t>Obszar s</w:t>
      </w:r>
      <w:r w:rsidR="00C87717">
        <w:t xml:space="preserve">tanowi </w:t>
      </w:r>
      <w:r w:rsidR="00C87717">
        <w:lastRenderedPageBreak/>
        <w:t xml:space="preserve">w szczególności instrument realizacji celów operacyjnych </w:t>
      </w:r>
      <w:r w:rsidR="00C87717" w:rsidRPr="0741453B">
        <w:rPr>
          <w:i/>
          <w:iCs/>
        </w:rPr>
        <w:t>2.3.Poprawa jakości usług publicznych</w:t>
      </w:r>
      <w:r w:rsidR="00C87717">
        <w:t xml:space="preserve"> oraz </w:t>
      </w:r>
      <w:r w:rsidR="00C87717" w:rsidRPr="0741453B">
        <w:rPr>
          <w:i/>
          <w:iCs/>
        </w:rPr>
        <w:t xml:space="preserve">3.3 Poprawa jakości przestrzeni </w:t>
      </w:r>
      <w:r w:rsidR="00C87717">
        <w:t>oraz przypisanym im kierunkom działań.</w:t>
      </w:r>
    </w:p>
    <w:tbl>
      <w:tblPr>
        <w:tblStyle w:val="CWD"/>
        <w:tblW w:w="9209" w:type="dxa"/>
        <w:tblLayout w:type="fixed"/>
        <w:tblLook w:val="04A0" w:firstRow="1" w:lastRow="0" w:firstColumn="1" w:lastColumn="0" w:noHBand="0" w:noVBand="1"/>
      </w:tblPr>
      <w:tblGrid>
        <w:gridCol w:w="2830"/>
        <w:gridCol w:w="6379"/>
      </w:tblGrid>
      <w:tr w:rsidR="00C87717" w:rsidRPr="008278E2" w14:paraId="1025048B" w14:textId="77777777" w:rsidTr="0741453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30" w:type="dxa"/>
          </w:tcPr>
          <w:p w14:paraId="62B90ECE" w14:textId="77777777" w:rsidR="00C87717" w:rsidRPr="00C87717" w:rsidRDefault="00C87717" w:rsidP="00D817EF">
            <w:pPr>
              <w:rPr>
                <w:lang w:eastAsia="ja-JP"/>
              </w:rPr>
            </w:pPr>
            <w:r w:rsidRPr="00C87717">
              <w:rPr>
                <w:lang w:eastAsia="ja-JP"/>
              </w:rPr>
              <w:t>Cel operacyjny</w:t>
            </w:r>
          </w:p>
        </w:tc>
        <w:tc>
          <w:tcPr>
            <w:tcW w:w="6379" w:type="dxa"/>
          </w:tcPr>
          <w:p w14:paraId="7079EA79" w14:textId="77777777" w:rsidR="00C87717" w:rsidRPr="008278E2" w:rsidRDefault="00C87717" w:rsidP="00D817EF">
            <w:pPr>
              <w:cnfStyle w:val="100000000000" w:firstRow="1" w:lastRow="0" w:firstColumn="0" w:lastColumn="0" w:oddVBand="0" w:evenVBand="0" w:oddHBand="0" w:evenHBand="0" w:firstRowFirstColumn="0" w:firstRowLastColumn="0" w:lastRowFirstColumn="0" w:lastRowLastColumn="0"/>
              <w:rPr>
                <w:lang w:eastAsia="ja-JP"/>
              </w:rPr>
            </w:pPr>
            <w:r>
              <w:rPr>
                <w:lang w:eastAsia="ja-JP"/>
              </w:rPr>
              <w:t>Kierunki działań</w:t>
            </w:r>
          </w:p>
        </w:tc>
      </w:tr>
      <w:tr w:rsidR="008278E2" w:rsidRPr="008278E2" w14:paraId="413BF7AF" w14:textId="77777777" w:rsidTr="0741453B">
        <w:trPr>
          <w:trHeight w:val="300"/>
        </w:trPr>
        <w:tc>
          <w:tcPr>
            <w:cnfStyle w:val="001000000000" w:firstRow="0" w:lastRow="0" w:firstColumn="1" w:lastColumn="0" w:oddVBand="0" w:evenVBand="0" w:oddHBand="0" w:evenHBand="0" w:firstRowFirstColumn="0" w:firstRowLastColumn="0" w:lastRowFirstColumn="0" w:lastRowLastColumn="0"/>
            <w:tcW w:w="2830" w:type="dxa"/>
          </w:tcPr>
          <w:p w14:paraId="772C0137" w14:textId="77777777" w:rsidR="008278E2" w:rsidRPr="008278E2" w:rsidRDefault="00C87717" w:rsidP="00D817EF">
            <w:pPr>
              <w:ind w:left="0"/>
              <w:rPr>
                <w:b w:val="0"/>
                <w:bCs/>
                <w:lang w:eastAsia="ja-JP"/>
              </w:rPr>
            </w:pPr>
            <w:r>
              <w:rPr>
                <w:bCs/>
                <w:lang w:eastAsia="ja-JP"/>
              </w:rPr>
              <w:t xml:space="preserve">2.3. </w:t>
            </w:r>
            <w:r w:rsidR="008278E2" w:rsidRPr="008278E2">
              <w:rPr>
                <w:bCs/>
                <w:lang w:eastAsia="ja-JP"/>
              </w:rPr>
              <w:t>POPRAWA JAKOŚCI USŁUG PUBLICZNYCH</w:t>
            </w:r>
          </w:p>
        </w:tc>
        <w:tc>
          <w:tcPr>
            <w:tcW w:w="6379" w:type="dxa"/>
          </w:tcPr>
          <w:p w14:paraId="6E378813" w14:textId="77777777" w:rsidR="00C87717" w:rsidRDefault="00C87717" w:rsidP="00096C1C">
            <w:pPr>
              <w:ind w:left="0"/>
              <w:jc w:val="left"/>
              <w:cnfStyle w:val="000000000000" w:firstRow="0" w:lastRow="0" w:firstColumn="0" w:lastColumn="0" w:oddVBand="0" w:evenVBand="0" w:oddHBand="0" w:evenHBand="0" w:firstRowFirstColumn="0" w:firstRowLastColumn="0" w:lastRowFirstColumn="0" w:lastRowLastColumn="0"/>
              <w:rPr>
                <w:lang w:eastAsia="ja-JP"/>
              </w:rPr>
            </w:pPr>
            <w:r>
              <w:rPr>
                <w:lang w:eastAsia="ja-JP"/>
              </w:rPr>
              <w:t>2.3.1.</w:t>
            </w:r>
            <w:r>
              <w:rPr>
                <w:lang w:eastAsia="ja-JP"/>
              </w:rPr>
              <w:tab/>
              <w:t>Porządkowanie zagospodarowanych struktur zabudowy oraz wzmocnienie roli subregionalnego ośrodka usługowego Gniezna poprzez lokalizację i rozwój usług o znaczeniu subregionalnym.</w:t>
            </w:r>
          </w:p>
          <w:p w14:paraId="636C2CB9" w14:textId="77777777" w:rsidR="00C87717" w:rsidRDefault="00C87717" w:rsidP="00096C1C">
            <w:pPr>
              <w:ind w:left="0"/>
              <w:jc w:val="left"/>
              <w:cnfStyle w:val="000000000000" w:firstRow="0" w:lastRow="0" w:firstColumn="0" w:lastColumn="0" w:oddVBand="0" w:evenVBand="0" w:oddHBand="0" w:evenHBand="0" w:firstRowFirstColumn="0" w:firstRowLastColumn="0" w:lastRowFirstColumn="0" w:lastRowLastColumn="0"/>
              <w:rPr>
                <w:lang w:eastAsia="ja-JP"/>
              </w:rPr>
            </w:pPr>
            <w:r w:rsidRPr="0741453B">
              <w:rPr>
                <w:lang w:eastAsia="ja-JP"/>
              </w:rPr>
              <w:t>2.3.2.</w:t>
            </w:r>
            <w:r>
              <w:tab/>
            </w:r>
            <w:r w:rsidRPr="0741453B">
              <w:rPr>
                <w:lang w:eastAsia="ja-JP"/>
              </w:rPr>
              <w:t>Porządkowanie ekstensywnie zagospodarowanych struktur zabudowy oraz jakości i atrakcyjności przestrzeni publicznych w obszarach centralnych miast i miejscowości (ośrodków gminnych) w celu przywrócenia lub wzmocnienia ich roli w układzie osadniczym oraz budowania tożsamości miejsca i poczucia lokalnej dumy mieszkańców.</w:t>
            </w:r>
          </w:p>
          <w:p w14:paraId="47FC9DBB" w14:textId="77777777" w:rsidR="008278E2" w:rsidRPr="008278E2" w:rsidRDefault="00C87717" w:rsidP="00096C1C">
            <w:pPr>
              <w:ind w:left="0"/>
              <w:jc w:val="left"/>
              <w:cnfStyle w:val="000000000000" w:firstRow="0" w:lastRow="0" w:firstColumn="0" w:lastColumn="0" w:oddVBand="0" w:evenVBand="0" w:oddHBand="0" w:evenHBand="0" w:firstRowFirstColumn="0" w:firstRowLastColumn="0" w:lastRowFirstColumn="0" w:lastRowLastColumn="0"/>
              <w:rPr>
                <w:lang w:eastAsia="ja-JP"/>
              </w:rPr>
            </w:pPr>
            <w:r w:rsidRPr="0741453B">
              <w:rPr>
                <w:lang w:eastAsia="ja-JP"/>
              </w:rPr>
              <w:t>2.3.3.</w:t>
            </w:r>
            <w:r>
              <w:tab/>
            </w:r>
            <w:r w:rsidRPr="0741453B">
              <w:rPr>
                <w:lang w:eastAsia="ja-JP"/>
              </w:rPr>
              <w:t>Ograniczanie rozpraszania zabudowy, racjonalizacja wykorzystania terenów położonych w zasięgu pieszej dostępności do wydajnej komunikacji publicznej.</w:t>
            </w:r>
          </w:p>
        </w:tc>
      </w:tr>
      <w:tr w:rsidR="008278E2" w:rsidRPr="008278E2" w14:paraId="1DB7CFD2" w14:textId="77777777" w:rsidTr="0741453B">
        <w:trPr>
          <w:trHeight w:val="300"/>
        </w:trPr>
        <w:tc>
          <w:tcPr>
            <w:cnfStyle w:val="001000000000" w:firstRow="0" w:lastRow="0" w:firstColumn="1" w:lastColumn="0" w:oddVBand="0" w:evenVBand="0" w:oddHBand="0" w:evenHBand="0" w:firstRowFirstColumn="0" w:firstRowLastColumn="0" w:lastRowFirstColumn="0" w:lastRowLastColumn="0"/>
            <w:tcW w:w="2830" w:type="dxa"/>
          </w:tcPr>
          <w:p w14:paraId="3499CBDE" w14:textId="77777777" w:rsidR="008278E2" w:rsidRPr="008278E2" w:rsidRDefault="00C87717" w:rsidP="00D817EF">
            <w:pPr>
              <w:ind w:left="0"/>
              <w:rPr>
                <w:b w:val="0"/>
                <w:bCs/>
                <w:lang w:eastAsia="ja-JP"/>
              </w:rPr>
            </w:pPr>
            <w:r>
              <w:rPr>
                <w:bCs/>
                <w:lang w:eastAsia="ja-JP"/>
              </w:rPr>
              <w:t xml:space="preserve">3.3. </w:t>
            </w:r>
            <w:r w:rsidR="008278E2" w:rsidRPr="008278E2">
              <w:rPr>
                <w:bCs/>
                <w:lang w:eastAsia="ja-JP"/>
              </w:rPr>
              <w:t>POPRAWA JAKOŚCI PRZESTRZENI</w:t>
            </w:r>
          </w:p>
        </w:tc>
        <w:tc>
          <w:tcPr>
            <w:tcW w:w="6379" w:type="dxa"/>
          </w:tcPr>
          <w:p w14:paraId="0B2ECE95" w14:textId="77777777" w:rsidR="008278E2" w:rsidRPr="00C87717" w:rsidRDefault="00C87717" w:rsidP="00096C1C">
            <w:pPr>
              <w:ind w:left="0"/>
              <w:jc w:val="left"/>
              <w:cnfStyle w:val="000000000000" w:firstRow="0" w:lastRow="0" w:firstColumn="0" w:lastColumn="0" w:oddVBand="0" w:evenVBand="0" w:oddHBand="0" w:evenHBand="0" w:firstRowFirstColumn="0" w:firstRowLastColumn="0" w:lastRowFirstColumn="0" w:lastRowLastColumn="0"/>
              <w:rPr>
                <w:rFonts w:ascii="Calibri Light" w:hAnsi="Calibri Light"/>
                <w:lang w:eastAsia="ja-JP"/>
              </w:rPr>
            </w:pPr>
            <w:r w:rsidRPr="00D817EF">
              <w:t>3.3.1. Poprawa koordynacji i jakości zarządzania przestrzenią poprzez współpracę pomiędzy samorządami terytorialnymi i społecznością lokalną</w:t>
            </w:r>
            <w:r w:rsidRPr="00C87717">
              <w:rPr>
                <w:rFonts w:ascii="Calibri Light" w:hAnsi="Calibri Light"/>
                <w:lang w:eastAsia="ja-JP"/>
              </w:rPr>
              <w:t>.</w:t>
            </w:r>
          </w:p>
        </w:tc>
      </w:tr>
    </w:tbl>
    <w:p w14:paraId="2FAC6CC7" w14:textId="77777777" w:rsidR="008278E2" w:rsidRPr="008278E2" w:rsidRDefault="008278E2" w:rsidP="008278E2">
      <w:pPr>
        <w:pStyle w:val="podpiselementu"/>
        <w:spacing w:after="120"/>
        <w:jc w:val="left"/>
        <w:rPr>
          <w:rFonts w:asciiTheme="minorHAnsi" w:hAnsiTheme="minorHAnsi" w:cstheme="minorHAnsi"/>
          <w:b/>
          <w:bCs/>
          <w:iCs/>
          <w:lang w:eastAsia="ja-JP"/>
        </w:rPr>
      </w:pPr>
      <w:r w:rsidRPr="008278E2">
        <w:rPr>
          <w:rFonts w:asciiTheme="minorHAnsi" w:hAnsiTheme="minorHAnsi" w:cstheme="minorHAnsi"/>
          <w:b/>
          <w:bCs/>
          <w:iCs/>
          <w:lang w:eastAsia="ja-JP"/>
        </w:rPr>
        <w:t xml:space="preserve">Zakładane </w:t>
      </w:r>
      <w:r w:rsidR="00C87717">
        <w:rPr>
          <w:rFonts w:asciiTheme="minorHAnsi" w:hAnsiTheme="minorHAnsi" w:cstheme="minorHAnsi"/>
          <w:b/>
          <w:bCs/>
          <w:iCs/>
          <w:lang w:eastAsia="ja-JP"/>
        </w:rPr>
        <w:t>kierunki działań i typy projektów</w:t>
      </w:r>
      <w:r w:rsidR="000542A7">
        <w:rPr>
          <w:rStyle w:val="Odwoanieprzypisudolnego"/>
          <w:rFonts w:asciiTheme="minorHAnsi" w:hAnsiTheme="minorHAnsi" w:cstheme="minorHAnsi"/>
          <w:b/>
          <w:bCs/>
          <w:iCs/>
          <w:lang w:eastAsia="ja-JP"/>
        </w:rPr>
        <w:footnoteReference w:id="6"/>
      </w:r>
      <w:r w:rsidRPr="008278E2">
        <w:rPr>
          <w:rFonts w:asciiTheme="minorHAnsi" w:hAnsiTheme="minorHAnsi" w:cstheme="minorHAnsi"/>
          <w:b/>
          <w:bCs/>
          <w:iCs/>
          <w:lang w:eastAsia="ja-JP"/>
        </w:rPr>
        <w:t>:</w:t>
      </w:r>
    </w:p>
    <w:p w14:paraId="04D5DEB2" w14:textId="77777777" w:rsidR="008278E2" w:rsidRPr="00096C1C" w:rsidRDefault="008278E2" w:rsidP="006602F7">
      <w:pPr>
        <w:pStyle w:val="podpiselementu"/>
        <w:numPr>
          <w:ilvl w:val="2"/>
          <w:numId w:val="23"/>
        </w:numPr>
        <w:spacing w:after="120"/>
        <w:ind w:left="1418" w:hanging="709"/>
        <w:jc w:val="left"/>
        <w:rPr>
          <w:rStyle w:val="Wyrnieniedelikatne"/>
        </w:rPr>
      </w:pPr>
      <w:r w:rsidRPr="00096C1C">
        <w:rPr>
          <w:rStyle w:val="Wyrnieniedelikatne"/>
        </w:rPr>
        <w:t>Porządkowanie zagospodarowanych struktur zabudowy oraz wzmocnienie roli subregionalnego ośrodka usługowego Gniezna poprzez lokalizację i rozwój usług o znaczeniu subregionalnym</w:t>
      </w:r>
      <w:r w:rsidR="0E1427A3" w:rsidRPr="00096C1C">
        <w:rPr>
          <w:rStyle w:val="Wyrnieniedelikatne"/>
        </w:rPr>
        <w:t>.</w:t>
      </w:r>
    </w:p>
    <w:p w14:paraId="1BCD0252" w14:textId="77777777" w:rsidR="008278E2" w:rsidRPr="008278E2" w:rsidRDefault="008278E2" w:rsidP="00D817EF">
      <w:pPr>
        <w:rPr>
          <w:lang w:eastAsia="ja-JP"/>
        </w:rPr>
      </w:pPr>
      <w:r w:rsidRPr="008278E2">
        <w:rPr>
          <w:lang w:eastAsia="ja-JP"/>
        </w:rPr>
        <w:t>Rekomend</w:t>
      </w:r>
      <w:r w:rsidR="00AD5412">
        <w:rPr>
          <w:lang w:eastAsia="ja-JP"/>
        </w:rPr>
        <w:t xml:space="preserve">owane typy </w:t>
      </w:r>
      <w:r w:rsidR="00501878">
        <w:rPr>
          <w:lang w:eastAsia="ja-JP"/>
        </w:rPr>
        <w:t>projektów</w:t>
      </w:r>
      <w:r w:rsidRPr="008278E2">
        <w:rPr>
          <w:lang w:eastAsia="ja-JP"/>
        </w:rPr>
        <w:t xml:space="preserve">: </w:t>
      </w:r>
    </w:p>
    <w:p w14:paraId="22DECB59" w14:textId="77777777" w:rsidR="00215D48" w:rsidRDefault="00215D48" w:rsidP="00D817EF">
      <w:pPr>
        <w:pStyle w:val="Akapitzlist"/>
      </w:pPr>
      <w:r>
        <w:t>Opracowanie mpzp dla całego miasta, w pierwszej kolejności określenie zasad zagospodarowania terenów otwartych, terenów zieleni oraz cieków i zbiorników wodnych</w:t>
      </w:r>
      <w:r w:rsidR="00B42B57">
        <w:t>;</w:t>
      </w:r>
    </w:p>
    <w:p w14:paraId="582BDAB7" w14:textId="77777777" w:rsidR="008278E2" w:rsidRPr="00BF0E80" w:rsidRDefault="008278E2" w:rsidP="00D817EF">
      <w:pPr>
        <w:pStyle w:val="Akapitzlist"/>
      </w:pPr>
      <w:r>
        <w:lastRenderedPageBreak/>
        <w:t>Wskazanie miejsc najbardziej predysponowanych pod rozwój mieszkalnictwa</w:t>
      </w:r>
      <w:r w:rsidR="00215D48">
        <w:t>, w tym</w:t>
      </w:r>
      <w:r>
        <w:t xml:space="preserve"> komunalnego</w:t>
      </w:r>
      <w:r w:rsidR="00215D48">
        <w:t xml:space="preserve">. Priorytetowe </w:t>
      </w:r>
      <w:r>
        <w:t>opracowanie dla tych terenów mpzp</w:t>
      </w:r>
      <w:r w:rsidR="00B42B57">
        <w:t>;</w:t>
      </w:r>
    </w:p>
    <w:p w14:paraId="25727FF7" w14:textId="77777777" w:rsidR="008278E2" w:rsidRPr="00BF0E80" w:rsidRDefault="008278E2" w:rsidP="00D817EF">
      <w:pPr>
        <w:pStyle w:val="Akapitzlist"/>
      </w:pPr>
      <w:r>
        <w:t xml:space="preserve">Rozwój Stolicy </w:t>
      </w:r>
      <w:r w:rsidR="00AD5412">
        <w:t>eX</w:t>
      </w:r>
      <w:r>
        <w:t>perymentu jako miejsca</w:t>
      </w:r>
      <w:r w:rsidR="00B42B57">
        <w:t xml:space="preserve"> rozwoju </w:t>
      </w:r>
      <w:r>
        <w:t>nowoczesnej edukacji dzieci i młodzieży z obszaru Partnerstwa ZIT Gniezno</w:t>
      </w:r>
      <w:r w:rsidR="00B42B57">
        <w:t>;</w:t>
      </w:r>
    </w:p>
    <w:p w14:paraId="34A3E645" w14:textId="77777777" w:rsidR="00B42B57" w:rsidRDefault="00B42B57" w:rsidP="00D817EF">
      <w:pPr>
        <w:pStyle w:val="Akapitzlist"/>
      </w:pPr>
      <w:r>
        <w:t>Podniesienie jakości kształcenia ogólnego w wymiarze infrastrukturalnym (dostępne, bezpieczne i czyste budynki, nowoczesna infrastruktura sal i pracowni wykorzystująca technologie cyfrowe oraz infrastruktura sportowa) oraz w zakresie metod nauczania;</w:t>
      </w:r>
    </w:p>
    <w:p w14:paraId="0EC5C01C" w14:textId="77777777" w:rsidR="008278E2" w:rsidRDefault="008278E2" w:rsidP="00D817EF">
      <w:pPr>
        <w:pStyle w:val="Akapitzlist"/>
      </w:pPr>
      <w:r>
        <w:t>Organizacja ośrodków dokształcania i doskonalenia zawodowego</w:t>
      </w:r>
      <w:r w:rsidR="00215D48">
        <w:t>. Rozwój kształcenia zawodowego.</w:t>
      </w:r>
    </w:p>
    <w:p w14:paraId="64AB7418" w14:textId="2E3E49C2" w:rsidR="009E10B5" w:rsidRPr="00BF0E80" w:rsidRDefault="009E10B5" w:rsidP="00D817EF">
      <w:pPr>
        <w:pStyle w:val="Akapitzlist"/>
      </w:pPr>
      <w:r>
        <w:t xml:space="preserve">Realizacja </w:t>
      </w:r>
      <w:r w:rsidRPr="009E10B5">
        <w:t>projektów skierowanych do organizacji takich jak stowarzyszenia, czy izby gospodarcze</w:t>
      </w:r>
      <w:r>
        <w:t>,</w:t>
      </w:r>
      <w:r w:rsidRPr="009E10B5">
        <w:t xml:space="preserve"> mających na celu działania w środowisku biznesu</w:t>
      </w:r>
      <w:r>
        <w:t>, m.in</w:t>
      </w:r>
      <w:r w:rsidRPr="009E10B5">
        <w:t xml:space="preserve">. </w:t>
      </w:r>
      <w:r>
        <w:t xml:space="preserve">w zakresie jego </w:t>
      </w:r>
      <w:r w:rsidRPr="009E10B5">
        <w:t>integracj</w:t>
      </w:r>
      <w:r>
        <w:t>i</w:t>
      </w:r>
      <w:r w:rsidRPr="009E10B5">
        <w:t>, szkole</w:t>
      </w:r>
      <w:r>
        <w:t xml:space="preserve">ń czy </w:t>
      </w:r>
      <w:r w:rsidRPr="009E10B5">
        <w:t>wsparci</w:t>
      </w:r>
      <w:r>
        <w:t xml:space="preserve">a </w:t>
      </w:r>
      <w:r w:rsidRPr="009E10B5">
        <w:t>doradcze</w:t>
      </w:r>
      <w:r>
        <w:t>go</w:t>
      </w:r>
      <w:r w:rsidRPr="009E10B5">
        <w:t>.</w:t>
      </w:r>
    </w:p>
    <w:p w14:paraId="536799E2" w14:textId="77777777" w:rsidR="008278E2" w:rsidRPr="00096C1C" w:rsidRDefault="008278E2" w:rsidP="006602F7">
      <w:pPr>
        <w:pStyle w:val="podpiselementu"/>
        <w:numPr>
          <w:ilvl w:val="2"/>
          <w:numId w:val="23"/>
        </w:numPr>
        <w:spacing w:after="120"/>
        <w:ind w:left="1418" w:hanging="709"/>
        <w:jc w:val="left"/>
        <w:rPr>
          <w:rStyle w:val="Wyrnieniedelikatne"/>
        </w:rPr>
      </w:pPr>
      <w:r w:rsidRPr="00096C1C">
        <w:rPr>
          <w:rStyle w:val="Wyrnieniedelikatne"/>
        </w:rPr>
        <w:t>Porządkowanie ekstensywnie zagospodarowanych struktur zabudowy oraz jakości i atrakcyjności przestrzeni publicznych w obszarach centralnych miast i miejscowości (ośrodków gminnych) w celu przywrócenia lub wzmocnienia ich roli w układzie osadniczym oraz budowania tożsamości miejsca i poczucia lokalnej dumy mieszkańców</w:t>
      </w:r>
      <w:r w:rsidR="00AD5412" w:rsidRPr="00096C1C">
        <w:rPr>
          <w:rStyle w:val="Wyrnieniedelikatne"/>
        </w:rPr>
        <w:t>.</w:t>
      </w:r>
    </w:p>
    <w:p w14:paraId="48875748" w14:textId="77777777" w:rsidR="00AD5412" w:rsidRPr="008278E2" w:rsidRDefault="00AD5412" w:rsidP="00D817EF">
      <w:pPr>
        <w:rPr>
          <w:lang w:eastAsia="ja-JP"/>
        </w:rPr>
      </w:pPr>
      <w:r w:rsidRPr="008278E2">
        <w:rPr>
          <w:lang w:eastAsia="ja-JP"/>
        </w:rPr>
        <w:t>Rekomend</w:t>
      </w:r>
      <w:r>
        <w:rPr>
          <w:lang w:eastAsia="ja-JP"/>
        </w:rPr>
        <w:t>owane typy działań</w:t>
      </w:r>
      <w:r w:rsidRPr="008278E2">
        <w:rPr>
          <w:lang w:eastAsia="ja-JP"/>
        </w:rPr>
        <w:t xml:space="preserve">: </w:t>
      </w:r>
    </w:p>
    <w:p w14:paraId="0B2C3961" w14:textId="77777777" w:rsidR="00215D48" w:rsidRDefault="00215D48" w:rsidP="00D817EF">
      <w:pPr>
        <w:pStyle w:val="Akapitzlist"/>
      </w:pPr>
      <w:r>
        <w:t>Wyłonienie najlepszych koncepcji rozwoju obszarów historycznych centrów miast Kłecka, Czerniejewa i Witkowa w drodze konkursów urbanistyczno-architektonicznych</w:t>
      </w:r>
      <w:r w:rsidR="0B16EF48">
        <w:t>.</w:t>
      </w:r>
    </w:p>
    <w:p w14:paraId="3AA1F802" w14:textId="77777777" w:rsidR="00215D48" w:rsidRPr="00117003" w:rsidRDefault="00215D48" w:rsidP="00D817EF">
      <w:pPr>
        <w:pStyle w:val="Akapitzlist"/>
      </w:pPr>
      <w:r>
        <w:t>Ożywianie centrów miast poprzez stworzenie miejsc przyjaznych pieszemu, poruszaniu się i aktywności mieszkańców, uzupełnienie przestrzeni publicznych meblami miejskimi i elementami służącymi do odpoczynku, likwidowanie barier przestrzennych, wprowadzenie rozwiązań adaptujących do zmian klimatu w szczególności polegających na zwiększaniu udziału zieleni na placach i ulicach miejskich oraz wprowadzeniu nowych trenów zieleni i łączeniu ich w system</w:t>
      </w:r>
      <w:r w:rsidR="3767286D">
        <w:t>.</w:t>
      </w:r>
    </w:p>
    <w:p w14:paraId="72B44049" w14:textId="77777777" w:rsidR="00215D48" w:rsidRDefault="00215D48" w:rsidP="00D817EF">
      <w:pPr>
        <w:pStyle w:val="Akapitzlist"/>
      </w:pPr>
      <w:r>
        <w:t>Przygotowanie projektów odbudowy, rozbudowy lub rewitalizacji, w tym ofert inwestycyjnych dla inwestorów zewnętrznych - mających na celu lepsze wykorzystanie zasobów terenów uzbrojonych oraz poprawę jakości życia mieszkańców, w szczególności w strefach centralnych ośrodków miejskich</w:t>
      </w:r>
      <w:r w:rsidR="60401FAE">
        <w:t>.</w:t>
      </w:r>
    </w:p>
    <w:p w14:paraId="08132F60" w14:textId="77777777" w:rsidR="00215D48" w:rsidRDefault="00215D48" w:rsidP="00D817EF">
      <w:pPr>
        <w:pStyle w:val="Akapitzlist"/>
      </w:pPr>
      <w:r>
        <w:t>Opracowanie i wdrożenie w miastach Programów Rozwoju Budownictwa Mieszkaniowego oraz ofert inwestycyjnych</w:t>
      </w:r>
      <w:r w:rsidR="5914C3C3">
        <w:t>.</w:t>
      </w:r>
    </w:p>
    <w:p w14:paraId="630D3D48" w14:textId="77777777" w:rsidR="00215D48" w:rsidRPr="00F2227F" w:rsidRDefault="00215D48" w:rsidP="00D817EF">
      <w:pPr>
        <w:pStyle w:val="Akapitzlist"/>
      </w:pPr>
      <w:r>
        <w:lastRenderedPageBreak/>
        <w:t>Budowa nowych lub rozbudowa istniejących ośrodków zdrowia w celu poszerzenia oferty leczenia – lokalny dostęp do leczenia specjalistycznego</w:t>
      </w:r>
      <w:r w:rsidR="799584A3">
        <w:t>.</w:t>
      </w:r>
    </w:p>
    <w:p w14:paraId="0DF4D0F8" w14:textId="77777777" w:rsidR="00215D48" w:rsidRPr="00117003" w:rsidRDefault="00215D48" w:rsidP="00D817EF">
      <w:pPr>
        <w:pStyle w:val="Akapitzlist"/>
      </w:pPr>
      <w:r>
        <w:t>Budowa nowych lub rozbudowa istniejących obiektów opieki wczesnodziecięcej w celu umożliwienia powrotu kobiet na rynek pracy – żłobki i przedszkola</w:t>
      </w:r>
      <w:r w:rsidR="5D206F9F">
        <w:t>.</w:t>
      </w:r>
    </w:p>
    <w:p w14:paraId="04017D75" w14:textId="77777777" w:rsidR="008278E2" w:rsidRPr="00096C1C" w:rsidRDefault="008278E2" w:rsidP="006602F7">
      <w:pPr>
        <w:pStyle w:val="podpiselementu"/>
        <w:numPr>
          <w:ilvl w:val="2"/>
          <w:numId w:val="23"/>
        </w:numPr>
        <w:spacing w:after="120"/>
        <w:ind w:left="1418" w:hanging="709"/>
        <w:jc w:val="left"/>
        <w:rPr>
          <w:rStyle w:val="Wyrnieniedelikatne"/>
        </w:rPr>
      </w:pPr>
      <w:r w:rsidRPr="00096C1C">
        <w:rPr>
          <w:rStyle w:val="Wyrnieniedelikatne"/>
        </w:rPr>
        <w:t>Ograniczanie rozpraszania zabudowy, racjonalizacja wykorzystania terenów położonych w zasięgu pieszej dostępności do wydajnej komunikacji publicznej</w:t>
      </w:r>
    </w:p>
    <w:p w14:paraId="4836B04B" w14:textId="77777777" w:rsidR="00AD5412" w:rsidRPr="008278E2" w:rsidRDefault="00AD5412" w:rsidP="00D817EF">
      <w:pPr>
        <w:rPr>
          <w:lang w:eastAsia="ja-JP"/>
        </w:rPr>
      </w:pPr>
      <w:r w:rsidRPr="008278E2">
        <w:rPr>
          <w:lang w:eastAsia="ja-JP"/>
        </w:rPr>
        <w:t>Rekomend</w:t>
      </w:r>
      <w:r>
        <w:rPr>
          <w:lang w:eastAsia="ja-JP"/>
        </w:rPr>
        <w:t>owane typy działań</w:t>
      </w:r>
      <w:r w:rsidRPr="008278E2">
        <w:rPr>
          <w:lang w:eastAsia="ja-JP"/>
        </w:rPr>
        <w:t xml:space="preserve">: </w:t>
      </w:r>
    </w:p>
    <w:p w14:paraId="75160F53" w14:textId="77777777" w:rsidR="008278E2" w:rsidRPr="00BF0E80" w:rsidRDefault="009F7714" w:rsidP="00D817EF">
      <w:pPr>
        <w:pStyle w:val="Akapitzlist"/>
      </w:pPr>
      <w:r>
        <w:t>Działania koordynacyjno-projektowe – realizacja nowej zabudowy wyłącznie w terenach uzbrojonych co najmniej w wodociąg i kanalizację, z dopuszczeniem rozszerzenia strefy zurbanizowanej na nowe tereny znajdujące się w zasięgu 15 min. dojścia pieszego do punktów przesiadkowych lub przystanków i wyłącznie po uprzednim ich uzbrojeniu. Pełne wykorzystanie</w:t>
      </w:r>
      <w:r w:rsidR="00F81DEF">
        <w:t xml:space="preserve"> terenów niezagospodarowanych (tzw. tereny typu „brownfield”).</w:t>
      </w:r>
    </w:p>
    <w:p w14:paraId="6A56DA70" w14:textId="77777777" w:rsidR="00C87717" w:rsidRPr="00096C1C" w:rsidRDefault="000D6567" w:rsidP="005D1C95">
      <w:pPr>
        <w:pStyle w:val="podpiselementu"/>
        <w:spacing w:after="120"/>
        <w:ind w:left="1418" w:hanging="709"/>
        <w:jc w:val="left"/>
        <w:rPr>
          <w:rStyle w:val="Wyrnieniedelikatne"/>
          <w:noProof/>
        </w:rPr>
      </w:pPr>
      <w:r w:rsidRPr="00096C1C">
        <w:rPr>
          <w:rStyle w:val="Wyrnieniedelikatne"/>
        </w:rPr>
        <w:t xml:space="preserve">3.3.1 </w:t>
      </w:r>
      <w:r w:rsidRPr="00096C1C">
        <w:rPr>
          <w:rStyle w:val="Wyrnieniedelikatne"/>
        </w:rPr>
        <w:tab/>
      </w:r>
      <w:r w:rsidR="00C87717" w:rsidRPr="00096C1C">
        <w:rPr>
          <w:rStyle w:val="Wyrnieniedelikatne"/>
        </w:rPr>
        <w:t>Poprawa koordynacji i jakości zarządzania przestrzenią poprzez współpracę pomiędzy samorządami terytorialnymi i społecznością lokalną</w:t>
      </w:r>
    </w:p>
    <w:p w14:paraId="2106DB1F" w14:textId="77777777" w:rsidR="00AD5412" w:rsidRPr="008278E2" w:rsidRDefault="00AD5412" w:rsidP="00096C1C">
      <w:pPr>
        <w:rPr>
          <w:lang w:eastAsia="ja-JP"/>
        </w:rPr>
      </w:pPr>
      <w:r w:rsidRPr="008278E2">
        <w:rPr>
          <w:lang w:eastAsia="ja-JP"/>
        </w:rPr>
        <w:t>Rekomend</w:t>
      </w:r>
      <w:r>
        <w:rPr>
          <w:lang w:eastAsia="ja-JP"/>
        </w:rPr>
        <w:t>owane typy działań</w:t>
      </w:r>
      <w:r w:rsidRPr="008278E2">
        <w:rPr>
          <w:lang w:eastAsia="ja-JP"/>
        </w:rPr>
        <w:t xml:space="preserve">: </w:t>
      </w:r>
    </w:p>
    <w:p w14:paraId="1F110556" w14:textId="77777777" w:rsidR="00C87717" w:rsidRPr="00AD5412" w:rsidRDefault="00C87717" w:rsidP="00096C1C">
      <w:pPr>
        <w:pStyle w:val="Akapitzlist"/>
        <w:rPr>
          <w:lang w:eastAsia="ja-JP"/>
        </w:rPr>
      </w:pPr>
      <w:r w:rsidRPr="7EDFDC6C">
        <w:rPr>
          <w:lang w:eastAsia="ja-JP"/>
        </w:rPr>
        <w:t>Powołanie, na poziomie Partnerstwa, wspólnej jednostki koordynacyjno-projektowej odpowiedzialnej za przygotowanie koncepcji i planów zagospodarowania przestrzennego</w:t>
      </w:r>
    </w:p>
    <w:p w14:paraId="6B067C3F" w14:textId="77777777" w:rsidR="008278E2" w:rsidRDefault="008278E2" w:rsidP="008278E2">
      <w:pPr>
        <w:pStyle w:val="Nagwek3"/>
        <w:ind w:left="1701" w:hanging="861"/>
      </w:pPr>
      <w:r w:rsidRPr="008278E2">
        <w:t>OS</w:t>
      </w:r>
      <w:r>
        <w:t>I</w:t>
      </w:r>
      <w:r w:rsidRPr="008278E2">
        <w:t xml:space="preserve"> II </w:t>
      </w:r>
      <w:bookmarkStart w:id="113" w:name="_Hlk130822058"/>
      <w:r w:rsidR="008A5114">
        <w:t xml:space="preserve">- </w:t>
      </w:r>
      <w:r w:rsidRPr="008278E2">
        <w:t>Zintegrowany system komunikacji i infrastruktury technicznej</w:t>
      </w:r>
      <w:bookmarkEnd w:id="113"/>
    </w:p>
    <w:p w14:paraId="72D96C14" w14:textId="0264ACE1" w:rsidR="007756E3" w:rsidRDefault="00501878" w:rsidP="00501878">
      <w:r>
        <w:t xml:space="preserve">Obszar strategicznej interwencji </w:t>
      </w:r>
      <w:r w:rsidRPr="00501878">
        <w:rPr>
          <w:b/>
          <w:bCs/>
        </w:rPr>
        <w:t>Zintegrowany system komunikacji i infrastruktury technicznej</w:t>
      </w:r>
      <w:r w:rsidR="00D53079">
        <w:rPr>
          <w:b/>
          <w:bCs/>
        </w:rPr>
        <w:t xml:space="preserve"> </w:t>
      </w:r>
      <w:r w:rsidRPr="00501878">
        <w:t>to przestrzeń kształtowani</w:t>
      </w:r>
      <w:r w:rsidR="009F7714">
        <w:t>a</w:t>
      </w:r>
      <w:r w:rsidRPr="00501878">
        <w:t xml:space="preserve"> zintegrowanego systemu transportowego oraz sieci infrastruktury technicznej w celu poprawy jakości życia codziennego mieszkańców oraz zmniejszenia presji antropogenicznej na środowisko przyrodnicze obszaru.</w:t>
      </w:r>
      <w:r>
        <w:t xml:space="preserve"> Będą na nim realizowane przedsięwzięcia w największym stopniu wpisujące się w realizację celów operacyjnych </w:t>
      </w:r>
      <w:r w:rsidR="00ED349B" w:rsidRPr="00ED349B">
        <w:rPr>
          <w:i/>
          <w:iCs/>
        </w:rPr>
        <w:t>1.1 Usprawnienie systemu transportu</w:t>
      </w:r>
      <w:r w:rsidR="00ED349B">
        <w:t xml:space="preserve">, </w:t>
      </w:r>
      <w:r w:rsidR="00ED349B" w:rsidRPr="00ED349B">
        <w:rPr>
          <w:i/>
          <w:iCs/>
        </w:rPr>
        <w:t>3.1. Ochrona środowiska i adaptacja do zmian klimatu</w:t>
      </w:r>
      <w:r w:rsidR="00D53079">
        <w:rPr>
          <w:i/>
          <w:iCs/>
        </w:rPr>
        <w:t xml:space="preserve"> </w:t>
      </w:r>
      <w:r w:rsidR="00ED349B">
        <w:t>oraz</w:t>
      </w:r>
      <w:r w:rsidR="00ED349B" w:rsidRPr="00ED349B">
        <w:rPr>
          <w:i/>
          <w:iCs/>
        </w:rPr>
        <w:t xml:space="preserve"> 3.3 Poprawa jakości przestrzeni </w:t>
      </w:r>
      <w:r w:rsidR="00ED349B" w:rsidRPr="00ED349B">
        <w:t>oraz przypisanym im kierunkom działań</w:t>
      </w:r>
      <w:r w:rsidR="00ED349B">
        <w:t>.</w:t>
      </w:r>
    </w:p>
    <w:p w14:paraId="1A142A63" w14:textId="398A3C72" w:rsidR="007756E3" w:rsidRDefault="007756E3">
      <w:pPr>
        <w:spacing w:before="0" w:after="160" w:line="259" w:lineRule="auto"/>
        <w:ind w:left="0"/>
      </w:pPr>
    </w:p>
    <w:tbl>
      <w:tblPr>
        <w:tblStyle w:val="CWD"/>
        <w:tblW w:w="0" w:type="auto"/>
        <w:jc w:val="center"/>
        <w:tblLayout w:type="fixed"/>
        <w:tblLook w:val="04A0" w:firstRow="1" w:lastRow="0" w:firstColumn="1" w:lastColumn="0" w:noHBand="0" w:noVBand="1"/>
      </w:tblPr>
      <w:tblGrid>
        <w:gridCol w:w="2689"/>
        <w:gridCol w:w="5381"/>
      </w:tblGrid>
      <w:tr w:rsidR="00ED349B" w:rsidRPr="008278E2" w14:paraId="493F209B" w14:textId="77777777" w:rsidTr="005D1C95">
        <w:trPr>
          <w:cnfStyle w:val="100000000000" w:firstRow="1" w:lastRow="0" w:firstColumn="0" w:lastColumn="0" w:oddVBand="0" w:evenVBand="0" w:oddHBand="0"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2689" w:type="dxa"/>
          </w:tcPr>
          <w:p w14:paraId="12AAD9D4" w14:textId="77777777" w:rsidR="00ED349B" w:rsidRPr="008278E2" w:rsidRDefault="00ED349B" w:rsidP="00FE10C2">
            <w:pPr>
              <w:pStyle w:val="podpiselementu"/>
              <w:jc w:val="left"/>
              <w:rPr>
                <w:b w:val="0"/>
                <w:bCs/>
                <w:lang w:eastAsia="ja-JP"/>
              </w:rPr>
            </w:pPr>
            <w:r w:rsidRPr="0071228D">
              <w:t>Cel operacyjny</w:t>
            </w:r>
          </w:p>
        </w:tc>
        <w:tc>
          <w:tcPr>
            <w:tcW w:w="5381" w:type="dxa"/>
          </w:tcPr>
          <w:p w14:paraId="3F7366E4" w14:textId="77777777" w:rsidR="00ED349B" w:rsidRPr="008278E2" w:rsidRDefault="00ED349B" w:rsidP="00FE10C2">
            <w:pPr>
              <w:pStyle w:val="podpiselementu"/>
              <w:jc w:val="left"/>
              <w:cnfStyle w:val="100000000000" w:firstRow="1" w:lastRow="0" w:firstColumn="0" w:lastColumn="0" w:oddVBand="0" w:evenVBand="0" w:oddHBand="0" w:evenHBand="0" w:firstRowFirstColumn="0" w:firstRowLastColumn="0" w:lastRowFirstColumn="0" w:lastRowLastColumn="0"/>
              <w:rPr>
                <w:lang w:eastAsia="ja-JP"/>
              </w:rPr>
            </w:pPr>
            <w:r w:rsidRPr="0071228D">
              <w:t>Kierunki działań</w:t>
            </w:r>
          </w:p>
        </w:tc>
      </w:tr>
      <w:tr w:rsidR="008278E2" w:rsidRPr="008278E2" w14:paraId="761167AC" w14:textId="77777777" w:rsidTr="005D1C95">
        <w:trPr>
          <w:trHeight w:val="300"/>
          <w:jc w:val="center"/>
        </w:trPr>
        <w:tc>
          <w:tcPr>
            <w:cnfStyle w:val="001000000000" w:firstRow="0" w:lastRow="0" w:firstColumn="1" w:lastColumn="0" w:oddVBand="0" w:evenVBand="0" w:oddHBand="0" w:evenHBand="0" w:firstRowFirstColumn="0" w:firstRowLastColumn="0" w:lastRowFirstColumn="0" w:lastRowLastColumn="0"/>
            <w:tcW w:w="2689" w:type="dxa"/>
          </w:tcPr>
          <w:p w14:paraId="15D2A3BE" w14:textId="77777777" w:rsidR="008278E2" w:rsidRPr="00ED349B" w:rsidRDefault="008278E2" w:rsidP="006602F7">
            <w:pPr>
              <w:pStyle w:val="podpiselementu"/>
              <w:numPr>
                <w:ilvl w:val="1"/>
                <w:numId w:val="24"/>
              </w:numPr>
              <w:jc w:val="left"/>
              <w:rPr>
                <w:bCs/>
                <w:lang w:eastAsia="ja-JP"/>
              </w:rPr>
            </w:pPr>
            <w:r w:rsidRPr="00ED349B">
              <w:rPr>
                <w:bCs/>
                <w:lang w:eastAsia="ja-JP"/>
              </w:rPr>
              <w:t>USPRAWNIENIE SYSTEMU TRANSPORTU</w:t>
            </w:r>
          </w:p>
        </w:tc>
        <w:tc>
          <w:tcPr>
            <w:tcW w:w="5381" w:type="dxa"/>
          </w:tcPr>
          <w:p w14:paraId="4CE063CC" w14:textId="77777777" w:rsidR="00ED349B" w:rsidRPr="00783681" w:rsidRDefault="00ED349B" w:rsidP="006602F7">
            <w:pPr>
              <w:pStyle w:val="podpiselementu"/>
              <w:numPr>
                <w:ilvl w:val="2"/>
                <w:numId w:val="24"/>
              </w:numPr>
              <w:spacing w:after="12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ja-JP"/>
              </w:rPr>
            </w:pPr>
            <w:r w:rsidRPr="00783681">
              <w:rPr>
                <w:rFonts w:asciiTheme="minorHAnsi" w:hAnsiTheme="minorHAnsi" w:cstheme="minorHAnsi"/>
                <w:lang w:eastAsia="ja-JP"/>
              </w:rPr>
              <w:t>Wzmacnianie lokalnych powiązań transportowych w celu poprawy dostępności ośrodków węzłowych w układzie osadniczym.</w:t>
            </w:r>
          </w:p>
          <w:p w14:paraId="576176A7" w14:textId="77777777" w:rsidR="00ED349B" w:rsidRPr="00783681" w:rsidRDefault="00ED349B" w:rsidP="006602F7">
            <w:pPr>
              <w:pStyle w:val="podpiselementu"/>
              <w:numPr>
                <w:ilvl w:val="2"/>
                <w:numId w:val="24"/>
              </w:numPr>
              <w:spacing w:after="12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ja-JP"/>
              </w:rPr>
            </w:pPr>
            <w:r w:rsidRPr="00783681">
              <w:rPr>
                <w:rFonts w:asciiTheme="minorHAnsi" w:hAnsiTheme="minorHAnsi" w:cstheme="minorHAnsi"/>
                <w:lang w:eastAsia="ja-JP"/>
              </w:rPr>
              <w:t xml:space="preserve">Poprawa bezpieczeństwa. </w:t>
            </w:r>
          </w:p>
          <w:p w14:paraId="5111D3F0" w14:textId="77777777" w:rsidR="00ED349B" w:rsidRPr="00783681" w:rsidRDefault="00ED349B" w:rsidP="006602F7">
            <w:pPr>
              <w:pStyle w:val="podpiselementu"/>
              <w:numPr>
                <w:ilvl w:val="2"/>
                <w:numId w:val="24"/>
              </w:numPr>
              <w:spacing w:after="12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ja-JP"/>
              </w:rPr>
            </w:pPr>
            <w:r w:rsidRPr="00783681">
              <w:rPr>
                <w:rFonts w:asciiTheme="minorHAnsi" w:hAnsiTheme="minorHAnsi" w:cstheme="minorHAnsi"/>
                <w:lang w:eastAsia="ja-JP"/>
              </w:rPr>
              <w:t>Koordynacja usług transportowych.</w:t>
            </w:r>
          </w:p>
          <w:p w14:paraId="33FC6DEA" w14:textId="77777777" w:rsidR="008278E2" w:rsidRPr="00783681" w:rsidRDefault="00ED349B" w:rsidP="006602F7">
            <w:pPr>
              <w:pStyle w:val="podpiselementu"/>
              <w:numPr>
                <w:ilvl w:val="2"/>
                <w:numId w:val="24"/>
              </w:numPr>
              <w:spacing w:after="12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ja-JP"/>
              </w:rPr>
            </w:pPr>
            <w:r w:rsidRPr="00783681">
              <w:rPr>
                <w:rFonts w:asciiTheme="minorHAnsi" w:hAnsiTheme="minorHAnsi" w:cstheme="minorHAnsi"/>
                <w:lang w:eastAsia="ja-JP"/>
              </w:rPr>
              <w:t>Rozwój elektromobilności.</w:t>
            </w:r>
          </w:p>
        </w:tc>
      </w:tr>
      <w:tr w:rsidR="008278E2" w:rsidRPr="008278E2" w14:paraId="709DC2E5" w14:textId="77777777" w:rsidTr="005D1C95">
        <w:trPr>
          <w:trHeight w:val="300"/>
          <w:jc w:val="center"/>
        </w:trPr>
        <w:tc>
          <w:tcPr>
            <w:cnfStyle w:val="001000000000" w:firstRow="0" w:lastRow="0" w:firstColumn="1" w:lastColumn="0" w:oddVBand="0" w:evenVBand="0" w:oddHBand="0" w:evenHBand="0" w:firstRowFirstColumn="0" w:firstRowLastColumn="0" w:lastRowFirstColumn="0" w:lastRowLastColumn="0"/>
            <w:tcW w:w="2689" w:type="dxa"/>
          </w:tcPr>
          <w:p w14:paraId="14C31E22" w14:textId="77777777" w:rsidR="008278E2" w:rsidRPr="008278E2" w:rsidRDefault="00FE10C2" w:rsidP="006602F7">
            <w:pPr>
              <w:pStyle w:val="podpiselementu"/>
              <w:numPr>
                <w:ilvl w:val="1"/>
                <w:numId w:val="42"/>
              </w:numPr>
              <w:jc w:val="left"/>
              <w:rPr>
                <w:b w:val="0"/>
                <w:bCs/>
                <w:lang w:eastAsia="ja-JP"/>
              </w:rPr>
            </w:pPr>
            <w:r w:rsidRPr="00FE10C2">
              <w:rPr>
                <w:bCs/>
                <w:lang w:eastAsia="ja-JP"/>
              </w:rPr>
              <w:t>OCHRONA ŚRODOWISKA ORAZ DZIAŁANIA ADAPTACYJNE I MITYGACYJNE</w:t>
            </w:r>
          </w:p>
        </w:tc>
        <w:tc>
          <w:tcPr>
            <w:tcW w:w="5381" w:type="dxa"/>
          </w:tcPr>
          <w:p w14:paraId="1C67C084" w14:textId="77777777" w:rsidR="00ED349B" w:rsidRPr="00783681" w:rsidRDefault="00ED349B" w:rsidP="006602F7">
            <w:pPr>
              <w:pStyle w:val="podpiselementu"/>
              <w:numPr>
                <w:ilvl w:val="2"/>
                <w:numId w:val="44"/>
              </w:numPr>
              <w:spacing w:after="12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ja-JP"/>
              </w:rPr>
            </w:pPr>
            <w:r w:rsidRPr="00783681">
              <w:rPr>
                <w:rFonts w:asciiTheme="minorHAnsi" w:hAnsiTheme="minorHAnsi" w:cstheme="minorHAnsi"/>
                <w:lang w:eastAsia="ja-JP"/>
              </w:rPr>
              <w:t>Rozwój i poprawa dostępności do infrastruktury wodociągowej, kanalizacyjnej oraz lokalnych systemów grzewczych.</w:t>
            </w:r>
          </w:p>
          <w:p w14:paraId="53514A57" w14:textId="77777777" w:rsidR="008278E2" w:rsidRPr="00783681" w:rsidRDefault="00ED349B" w:rsidP="006602F7">
            <w:pPr>
              <w:pStyle w:val="podpiselementu"/>
              <w:numPr>
                <w:ilvl w:val="2"/>
                <w:numId w:val="44"/>
              </w:numPr>
              <w:spacing w:after="12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ja-JP"/>
              </w:rPr>
            </w:pPr>
            <w:r w:rsidRPr="00783681">
              <w:rPr>
                <w:rFonts w:asciiTheme="minorHAnsi" w:hAnsiTheme="minorHAnsi" w:cstheme="minorHAnsi"/>
                <w:lang w:eastAsia="ja-JP"/>
              </w:rPr>
              <w:t>Rozwój instalacji OZE w oparciu o lokalne zasoby alternatywnych źródeł energii, przy poszanowaniu najcenniejszych zasobów środowiska przyrodniczego, w szczególności otwartych terenów rolnych z glebami najwyższych klas.</w:t>
            </w:r>
          </w:p>
        </w:tc>
      </w:tr>
      <w:tr w:rsidR="008278E2" w:rsidRPr="008278E2" w14:paraId="70568001" w14:textId="77777777" w:rsidTr="005D1C95">
        <w:trPr>
          <w:trHeight w:val="984"/>
          <w:jc w:val="center"/>
        </w:trPr>
        <w:tc>
          <w:tcPr>
            <w:cnfStyle w:val="001000000000" w:firstRow="0" w:lastRow="0" w:firstColumn="1" w:lastColumn="0" w:oddVBand="0" w:evenVBand="0" w:oddHBand="0" w:evenHBand="0" w:firstRowFirstColumn="0" w:firstRowLastColumn="0" w:lastRowFirstColumn="0" w:lastRowLastColumn="0"/>
            <w:tcW w:w="2689" w:type="dxa"/>
          </w:tcPr>
          <w:p w14:paraId="6F4ABC7B" w14:textId="77777777" w:rsidR="008278E2" w:rsidRPr="00ED349B" w:rsidRDefault="008278E2" w:rsidP="006602F7">
            <w:pPr>
              <w:pStyle w:val="podpiselementu"/>
              <w:numPr>
                <w:ilvl w:val="1"/>
                <w:numId w:val="43"/>
              </w:numPr>
              <w:jc w:val="left"/>
              <w:rPr>
                <w:bCs/>
                <w:lang w:eastAsia="ja-JP"/>
              </w:rPr>
            </w:pPr>
            <w:r w:rsidRPr="00ED349B">
              <w:rPr>
                <w:bCs/>
                <w:lang w:eastAsia="ja-JP"/>
              </w:rPr>
              <w:t>POPRAWA JAKOŚCI PRZESTRZENI</w:t>
            </w:r>
          </w:p>
        </w:tc>
        <w:tc>
          <w:tcPr>
            <w:tcW w:w="5381" w:type="dxa"/>
          </w:tcPr>
          <w:p w14:paraId="212DAD1A" w14:textId="77777777" w:rsidR="008278E2" w:rsidRPr="00783681" w:rsidRDefault="00ED349B" w:rsidP="006602F7">
            <w:pPr>
              <w:pStyle w:val="podpiselementu"/>
              <w:numPr>
                <w:ilvl w:val="2"/>
                <w:numId w:val="45"/>
              </w:numPr>
              <w:ind w:left="740" w:hanging="709"/>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ja-JP"/>
              </w:rPr>
            </w:pPr>
            <w:r w:rsidRPr="00783681">
              <w:rPr>
                <w:rFonts w:asciiTheme="minorHAnsi" w:hAnsiTheme="minorHAnsi" w:cstheme="minorHAnsi"/>
                <w:lang w:eastAsia="ja-JP"/>
              </w:rPr>
              <w:t>Poprawa jakości środowiska miejskiego, w tym ograniczanie hałasu i zanieczyszczenia powietrza</w:t>
            </w:r>
            <w:r w:rsidR="50E63A8B" w:rsidRPr="00783681">
              <w:rPr>
                <w:rFonts w:asciiTheme="minorHAnsi" w:hAnsiTheme="minorHAnsi" w:cstheme="minorHAnsi"/>
                <w:lang w:eastAsia="ja-JP"/>
              </w:rPr>
              <w:t>.</w:t>
            </w:r>
          </w:p>
        </w:tc>
      </w:tr>
    </w:tbl>
    <w:p w14:paraId="4179A418" w14:textId="77777777" w:rsidR="00024963" w:rsidRPr="008278E2" w:rsidRDefault="00024963" w:rsidP="00024963">
      <w:pPr>
        <w:pStyle w:val="podpiselementu"/>
        <w:spacing w:after="120"/>
        <w:jc w:val="left"/>
        <w:rPr>
          <w:rFonts w:asciiTheme="minorHAnsi" w:hAnsiTheme="minorHAnsi" w:cstheme="minorHAnsi"/>
          <w:b/>
          <w:bCs/>
          <w:iCs/>
          <w:lang w:eastAsia="ja-JP"/>
        </w:rPr>
      </w:pPr>
      <w:r w:rsidRPr="008278E2">
        <w:rPr>
          <w:rFonts w:asciiTheme="minorHAnsi" w:hAnsiTheme="minorHAnsi" w:cstheme="minorHAnsi"/>
          <w:b/>
          <w:bCs/>
          <w:iCs/>
          <w:lang w:eastAsia="ja-JP"/>
        </w:rPr>
        <w:t xml:space="preserve">Zakładane </w:t>
      </w:r>
      <w:r>
        <w:rPr>
          <w:rFonts w:asciiTheme="minorHAnsi" w:hAnsiTheme="minorHAnsi" w:cstheme="minorHAnsi"/>
          <w:b/>
          <w:bCs/>
          <w:iCs/>
          <w:lang w:eastAsia="ja-JP"/>
        </w:rPr>
        <w:t>kierunki działań i typy projektów</w:t>
      </w:r>
      <w:r w:rsidR="000542A7">
        <w:rPr>
          <w:rStyle w:val="Odwoanieprzypisudolnego"/>
          <w:rFonts w:asciiTheme="minorHAnsi" w:hAnsiTheme="minorHAnsi" w:cstheme="minorHAnsi"/>
          <w:b/>
          <w:bCs/>
          <w:iCs/>
          <w:lang w:eastAsia="ja-JP"/>
        </w:rPr>
        <w:footnoteReference w:id="7"/>
      </w:r>
      <w:r w:rsidRPr="008278E2">
        <w:rPr>
          <w:rFonts w:asciiTheme="minorHAnsi" w:hAnsiTheme="minorHAnsi" w:cstheme="minorHAnsi"/>
          <w:b/>
          <w:bCs/>
          <w:iCs/>
          <w:lang w:eastAsia="ja-JP"/>
        </w:rPr>
        <w:t>:</w:t>
      </w:r>
    </w:p>
    <w:p w14:paraId="7298FEC3" w14:textId="77777777" w:rsidR="008278E2" w:rsidRPr="00783681" w:rsidRDefault="00587DA2" w:rsidP="005D1C95">
      <w:pPr>
        <w:pStyle w:val="podpiselementu"/>
        <w:spacing w:before="240" w:after="120"/>
        <w:ind w:left="2126" w:hanging="567"/>
        <w:jc w:val="left"/>
        <w:rPr>
          <w:rStyle w:val="Wyrnieniedelikatne"/>
        </w:rPr>
      </w:pPr>
      <w:r w:rsidRPr="00783681">
        <w:rPr>
          <w:rStyle w:val="Wyrnieniedelikatne"/>
        </w:rPr>
        <w:t xml:space="preserve">1.1.1. </w:t>
      </w:r>
      <w:r w:rsidR="008278E2" w:rsidRPr="00783681">
        <w:rPr>
          <w:rStyle w:val="Wyrnieniedelikatne"/>
        </w:rPr>
        <w:t>Wzmacnianie lokalnych powiązań transportowych w celu poprawy dostępności ośrodków usługowych w układzie osadniczym, w tym rozwój dróg rowerowych i rozwój komunikacji publicznej</w:t>
      </w:r>
    </w:p>
    <w:p w14:paraId="72727B11" w14:textId="77777777" w:rsidR="00234D2A" w:rsidRPr="008278E2" w:rsidRDefault="00234D2A" w:rsidP="00D817EF">
      <w:pPr>
        <w:rPr>
          <w:lang w:eastAsia="ja-JP"/>
        </w:rPr>
      </w:pPr>
      <w:r w:rsidRPr="008278E2">
        <w:rPr>
          <w:lang w:eastAsia="ja-JP"/>
        </w:rPr>
        <w:t>Rekomend</w:t>
      </w:r>
      <w:r>
        <w:rPr>
          <w:lang w:eastAsia="ja-JP"/>
        </w:rPr>
        <w:t>owane typy działań</w:t>
      </w:r>
      <w:r w:rsidRPr="008278E2">
        <w:rPr>
          <w:lang w:eastAsia="ja-JP"/>
        </w:rPr>
        <w:t xml:space="preserve">: </w:t>
      </w:r>
    </w:p>
    <w:p w14:paraId="2CE841AC" w14:textId="77777777" w:rsidR="009F7714" w:rsidRPr="00F2227F" w:rsidRDefault="009F7714" w:rsidP="00D817EF">
      <w:pPr>
        <w:pStyle w:val="Akapitzlist"/>
      </w:pPr>
      <w:r>
        <w:lastRenderedPageBreak/>
        <w:t>Budowa węzłów przesiadkowych w miastach i miejscowościach gminnych oraz rozbudowa Zintegrowanego centrum przesiadkowego w mieście Gnieźnie.</w:t>
      </w:r>
    </w:p>
    <w:p w14:paraId="652C3F1F" w14:textId="77777777" w:rsidR="009F7714" w:rsidRPr="007632FC" w:rsidRDefault="009F7714" w:rsidP="00D817EF">
      <w:pPr>
        <w:pStyle w:val="Akapitzlist"/>
      </w:pPr>
      <w:r>
        <w:t>Budowa węzłów przesiadkowych transportu publicznego wraz z parkingami Park&amp;Ride i Bike&amp;Ride przy stacjach i przystankach kolejowych zlokalizowanych przy linii kolejowej numer 353 stacje: Pierzyska, Trzemeszno, Wydartowo, przystanki: Lednogóra, Fałkowo, Jankowo Dolne oraz linii kolejowej numer 281 stacje: Czerniejewo, Gębarzewo, przystanki: Żydowo, Zdziechowa, Świątniki, Mieleszyn</w:t>
      </w:r>
      <w:r w:rsidR="1E9D9CC9">
        <w:t>.</w:t>
      </w:r>
    </w:p>
    <w:p w14:paraId="6D7E67B8" w14:textId="77777777" w:rsidR="009F7714" w:rsidRPr="00F2227F" w:rsidRDefault="009F7714" w:rsidP="00D817EF">
      <w:pPr>
        <w:pStyle w:val="Akapitzlist"/>
      </w:pPr>
      <w:r>
        <w:t>Wznowienie ruchu pasażerskiego na linii kolejowej nr 281</w:t>
      </w:r>
      <w:r w:rsidR="0A82DECF">
        <w:t>.</w:t>
      </w:r>
    </w:p>
    <w:p w14:paraId="255DE76B" w14:textId="77777777" w:rsidR="009F7714" w:rsidRPr="00F2227F" w:rsidRDefault="009F7714" w:rsidP="00D817EF">
      <w:pPr>
        <w:pStyle w:val="Akapitzlist"/>
      </w:pPr>
      <w:r>
        <w:t>Rozbudowa zintegrowanej sieci dróg rowerowych, dostępowych do ośrodków usługowych i szkół oraz Zintegrowanego centrum przesiadkowego w Gnieźnie i węzłów przesiadkowych w miastach i miejscowościach gminnych a także punktów P&amp;R jako alternatywnej formy mobilności</w:t>
      </w:r>
      <w:r w:rsidR="4B03D649">
        <w:t>.</w:t>
      </w:r>
    </w:p>
    <w:p w14:paraId="1E83CB2A" w14:textId="77777777" w:rsidR="009F7714" w:rsidRDefault="009F7714" w:rsidP="00D817EF">
      <w:pPr>
        <w:pStyle w:val="Akapitzlist"/>
      </w:pPr>
      <w:r>
        <w:t>Budowa sieci stacji ładowania przy Zintegrowanym Centrum Przesiadkowy</w:t>
      </w:r>
      <w:r w:rsidR="7403E208">
        <w:t>m</w:t>
      </w:r>
      <w:r>
        <w:t>, węzłach przesiadkowych w miejscowościach gminnych i Park &amp; Ride.</w:t>
      </w:r>
    </w:p>
    <w:p w14:paraId="4115D530" w14:textId="77777777" w:rsidR="008278E2" w:rsidRPr="00783681" w:rsidRDefault="008278E2" w:rsidP="006602F7">
      <w:pPr>
        <w:pStyle w:val="podpiselementu"/>
        <w:numPr>
          <w:ilvl w:val="2"/>
          <w:numId w:val="46"/>
        </w:numPr>
        <w:spacing w:after="120"/>
        <w:ind w:left="2127"/>
        <w:jc w:val="left"/>
        <w:rPr>
          <w:rStyle w:val="Wyrnieniedelikatne"/>
        </w:rPr>
      </w:pPr>
      <w:r w:rsidRPr="00783681">
        <w:rPr>
          <w:rStyle w:val="Wyrnieniedelikatne"/>
        </w:rPr>
        <w:t>Poprawa jakości środowiska miejskiego, w tym ograniczanie hałasu i zanieczyszczenia powietrza poprzez ograniczenie niskiej emisji oraz ruchu samochodowego, budowa obwodnic uwalniających obszary zabudowy od ruchu tranzytowego</w:t>
      </w:r>
    </w:p>
    <w:p w14:paraId="7DA05E7C" w14:textId="77777777" w:rsidR="00BF0E80" w:rsidRPr="008278E2" w:rsidRDefault="00BF0E80" w:rsidP="00D817EF">
      <w:pPr>
        <w:rPr>
          <w:lang w:eastAsia="ja-JP"/>
        </w:rPr>
      </w:pPr>
      <w:r w:rsidRPr="008278E2">
        <w:rPr>
          <w:lang w:eastAsia="ja-JP"/>
        </w:rPr>
        <w:t>Rekomend</w:t>
      </w:r>
      <w:r>
        <w:rPr>
          <w:lang w:eastAsia="ja-JP"/>
        </w:rPr>
        <w:t>owane typy działań</w:t>
      </w:r>
      <w:r w:rsidRPr="008278E2">
        <w:rPr>
          <w:lang w:eastAsia="ja-JP"/>
        </w:rPr>
        <w:t xml:space="preserve">: </w:t>
      </w:r>
    </w:p>
    <w:p w14:paraId="0C55C944" w14:textId="77777777" w:rsidR="008278E2" w:rsidRPr="00BF0E80" w:rsidRDefault="008278E2" w:rsidP="00D817EF">
      <w:pPr>
        <w:pStyle w:val="Akapitzlist"/>
      </w:pPr>
      <w:r>
        <w:t>Wyprowadzenie ruchu dróg wojewódzkich z historycznych centrów miast Kłecka i Witkowa</w:t>
      </w:r>
      <w:r w:rsidR="623E3E61">
        <w:t>.</w:t>
      </w:r>
    </w:p>
    <w:p w14:paraId="5216DFE3" w14:textId="77777777" w:rsidR="00B42B57" w:rsidRDefault="008278E2" w:rsidP="00D817EF">
      <w:pPr>
        <w:pStyle w:val="Akapitzlist"/>
      </w:pPr>
      <w:r w:rsidRPr="00BF0E80">
        <w:t>Wyznaczanie stref bez samochodu lub z ograniczeniami dla ruchu samochodów (np. typu woonerf) szczególnie w centrach miast, w obrębie prestiżowych przestrzeni publicznych (np. rynek miejski) oraz w sąsiedztwie szkół i przedszkoli</w:t>
      </w:r>
      <w:r w:rsidR="00B42B57">
        <w:t>;</w:t>
      </w:r>
    </w:p>
    <w:p w14:paraId="5297EB6B" w14:textId="77777777" w:rsidR="008278E2" w:rsidRPr="00B42B57" w:rsidRDefault="00B42B57" w:rsidP="00D817EF">
      <w:pPr>
        <w:pStyle w:val="Akapitzlist"/>
      </w:pPr>
      <w:r>
        <w:t>Modernizacje, przebudowy i stosowanie rozwiązań zwiększających bezpieczeństwo wszystkich uczestników ruchu drogowego</w:t>
      </w:r>
      <w:r w:rsidR="008278E2">
        <w:t>.</w:t>
      </w:r>
    </w:p>
    <w:p w14:paraId="292F4D8D" w14:textId="77777777" w:rsidR="008278E2" w:rsidRPr="00783681" w:rsidRDefault="008278E2" w:rsidP="006602F7">
      <w:pPr>
        <w:pStyle w:val="podpiselementu"/>
        <w:numPr>
          <w:ilvl w:val="2"/>
          <w:numId w:val="47"/>
        </w:numPr>
        <w:spacing w:after="120"/>
        <w:ind w:left="2127" w:hanging="709"/>
        <w:jc w:val="left"/>
        <w:rPr>
          <w:rStyle w:val="Wyrnieniedelikatne"/>
        </w:rPr>
      </w:pPr>
      <w:r w:rsidRPr="00783681">
        <w:rPr>
          <w:rStyle w:val="Wyrnieniedelikatne"/>
        </w:rPr>
        <w:t>Rozwój i poprawa dostępności do infrastruktury wodociągowej, kanalizacyjnej oraz lokalnych systemów grzewczych</w:t>
      </w:r>
    </w:p>
    <w:p w14:paraId="16BEE05C" w14:textId="77777777" w:rsidR="00BF0E80" w:rsidRPr="008278E2" w:rsidRDefault="00BF0E80" w:rsidP="00D817EF">
      <w:pPr>
        <w:rPr>
          <w:lang w:eastAsia="ja-JP"/>
        </w:rPr>
      </w:pPr>
      <w:r w:rsidRPr="008278E2">
        <w:rPr>
          <w:lang w:eastAsia="ja-JP"/>
        </w:rPr>
        <w:t>Rekomend</w:t>
      </w:r>
      <w:r>
        <w:rPr>
          <w:lang w:eastAsia="ja-JP"/>
        </w:rPr>
        <w:t>owane typy działań</w:t>
      </w:r>
      <w:r w:rsidRPr="008278E2">
        <w:rPr>
          <w:lang w:eastAsia="ja-JP"/>
        </w:rPr>
        <w:t xml:space="preserve">: </w:t>
      </w:r>
    </w:p>
    <w:p w14:paraId="33B1DD80" w14:textId="77777777" w:rsidR="008278E2" w:rsidRPr="00BF0E80" w:rsidRDefault="008278E2" w:rsidP="00D817EF">
      <w:pPr>
        <w:pStyle w:val="Akapitzlist"/>
      </w:pPr>
      <w:r>
        <w:t>Wyznaczanie pod nową zabudowę terenów w zasięgu sieci wodociągowej i kanalizacyjnej oraz z możliwością podłączenia do lokalnych systemów grzewczych</w:t>
      </w:r>
      <w:r w:rsidR="1E0D4E3C">
        <w:t>.</w:t>
      </w:r>
    </w:p>
    <w:p w14:paraId="498B3431" w14:textId="77777777" w:rsidR="008278E2" w:rsidRPr="00BF0E80" w:rsidRDefault="008278E2" w:rsidP="00D817EF">
      <w:pPr>
        <w:pStyle w:val="Akapitzlist"/>
      </w:pPr>
      <w:r>
        <w:lastRenderedPageBreak/>
        <w:t>Rozbudowa i modernizacja istniejącej sieci wodociągowej w celu zapewnienia stałego dostępu do wody pitnej oraz ograniczenia awaryjności i strat wody w sieci</w:t>
      </w:r>
      <w:r w:rsidR="60F12B4F">
        <w:t>.</w:t>
      </w:r>
    </w:p>
    <w:p w14:paraId="7C5E1A95" w14:textId="77777777" w:rsidR="008278E2" w:rsidRPr="00BF0E80" w:rsidRDefault="008278E2" w:rsidP="00D817EF">
      <w:pPr>
        <w:pStyle w:val="Akapitzlist"/>
      </w:pPr>
      <w:r>
        <w:t>Budowa i rozbudowa systemu kanalizacji deszczowej zarówno w miastach, jak i w miejscowościach wiejskich w celu zagospodarowania wód opadowych i roztopowych</w:t>
      </w:r>
      <w:r w:rsidR="6F1B2F27">
        <w:t>.</w:t>
      </w:r>
    </w:p>
    <w:p w14:paraId="412EBDB7" w14:textId="77777777" w:rsidR="008278E2" w:rsidRPr="00BF0E80" w:rsidRDefault="008278E2" w:rsidP="00D817EF">
      <w:pPr>
        <w:pStyle w:val="Akapitzlist"/>
      </w:pPr>
      <w:r>
        <w:t>Budowa i rozbudowa systemu kanalizacji sanitarnej zarówno w miastach, jak i w miejscowościach wiejskich w celu ograniczenia presji antropogenicznej na gleby i wody gruntowe.</w:t>
      </w:r>
    </w:p>
    <w:p w14:paraId="3930EB6D" w14:textId="77777777" w:rsidR="008278E2" w:rsidRPr="00783681" w:rsidRDefault="008278E2" w:rsidP="006602F7">
      <w:pPr>
        <w:pStyle w:val="podpiselementu"/>
        <w:numPr>
          <w:ilvl w:val="2"/>
          <w:numId w:val="47"/>
        </w:numPr>
        <w:spacing w:after="120"/>
        <w:ind w:left="2127"/>
        <w:jc w:val="left"/>
        <w:rPr>
          <w:rStyle w:val="Wyrnieniedelikatne"/>
        </w:rPr>
      </w:pPr>
      <w:r w:rsidRPr="00783681">
        <w:rPr>
          <w:rStyle w:val="Wyrnieniedelikatne"/>
        </w:rPr>
        <w:t>Rozwój instalacji OZE w oparciu o lokalne zasoby alternatywnych źródeł energii, przy poszanowaniu najcenniejszych zasobów środowiska przyrodniczego, w szczególności otwartych terenów rolnych z glebami najwyższych klas</w:t>
      </w:r>
    </w:p>
    <w:p w14:paraId="24C47530" w14:textId="77777777" w:rsidR="00BF0E80" w:rsidRPr="008278E2" w:rsidRDefault="00BF0E80" w:rsidP="00D817EF">
      <w:pPr>
        <w:rPr>
          <w:lang w:eastAsia="ja-JP"/>
        </w:rPr>
      </w:pPr>
      <w:r w:rsidRPr="008278E2">
        <w:rPr>
          <w:lang w:eastAsia="ja-JP"/>
        </w:rPr>
        <w:t>Rekomend</w:t>
      </w:r>
      <w:r>
        <w:rPr>
          <w:lang w:eastAsia="ja-JP"/>
        </w:rPr>
        <w:t>owane typy działań</w:t>
      </w:r>
      <w:r w:rsidRPr="008278E2">
        <w:rPr>
          <w:lang w:eastAsia="ja-JP"/>
        </w:rPr>
        <w:t xml:space="preserve">: </w:t>
      </w:r>
    </w:p>
    <w:p w14:paraId="1FD07BF2" w14:textId="77777777" w:rsidR="003A4351" w:rsidRDefault="008278E2" w:rsidP="00D817EF">
      <w:pPr>
        <w:pStyle w:val="Akapitzlist"/>
      </w:pPr>
      <w:r w:rsidRPr="00BF0E80">
        <w:t>Opracowanie wspólnej koncepcji rozwoju odnawialnych źródeł energii opartej na lokalnych uwarunkowaniach w celu wyznaczenia terenów najbardziej predysponowanych do budowy instalacji OZE, co pozwoli na wyeliminowanie potencjalnych konfliktów przestrzennych i społecznych</w:t>
      </w:r>
      <w:r w:rsidR="003A4351">
        <w:t>;</w:t>
      </w:r>
    </w:p>
    <w:p w14:paraId="1C2FADA9" w14:textId="77777777" w:rsidR="008278E2" w:rsidRPr="00BF0E80" w:rsidRDefault="003A4351" w:rsidP="00D817EF">
      <w:pPr>
        <w:pStyle w:val="Akapitzlist"/>
      </w:pPr>
      <w:r>
        <w:t>Komplementarność projektów termomodernizacyjnych oraz wykorzystujących OZE, zwłaszcza w budynkach użyteczności publicznej;</w:t>
      </w:r>
    </w:p>
    <w:p w14:paraId="6C25EF74" w14:textId="77777777" w:rsidR="00421D00" w:rsidRPr="00421D00" w:rsidRDefault="009F7714" w:rsidP="00D62011">
      <w:pPr>
        <w:pStyle w:val="Akapitzlist"/>
        <w:rPr>
          <w:color w:val="1F3864" w:themeColor="accent1" w:themeShade="80"/>
        </w:rPr>
      </w:pPr>
      <w:r>
        <w:t xml:space="preserve">Wskazanie </w:t>
      </w:r>
      <w:r w:rsidR="008278E2">
        <w:t>terenów najbardziej predysponowanych do budowy instalacji OZE w gminnych dokumentach planistycznych.</w:t>
      </w:r>
    </w:p>
    <w:p w14:paraId="066024CA" w14:textId="77777777" w:rsidR="008278E2" w:rsidRPr="00421D00" w:rsidRDefault="008278E2" w:rsidP="00D62011">
      <w:pPr>
        <w:pStyle w:val="Akapitzlist"/>
      </w:pPr>
      <w:r w:rsidRPr="00421D00">
        <w:t xml:space="preserve">Nadanie priorytetowego kierunku rozwoju OZE na istniejących już budynkach gospodarczych oraz terenach zdegradowanych a w przypadku otwartych terenów rolnych ograniczenie do instalacji typu agrofotowoltaika. </w:t>
      </w:r>
      <w:r w:rsidRPr="00421D00">
        <w:br w:type="page"/>
      </w:r>
    </w:p>
    <w:p w14:paraId="316FFF5F" w14:textId="77777777" w:rsidR="008278E2" w:rsidRPr="00421D00" w:rsidRDefault="008278E2" w:rsidP="00421D00">
      <w:pPr>
        <w:pStyle w:val="Akapitzlist"/>
        <w:sectPr w:rsidR="008278E2" w:rsidRPr="00421D00">
          <w:pgSz w:w="11906" w:h="16838"/>
          <w:pgMar w:top="1417" w:right="1417" w:bottom="1417" w:left="1417" w:header="708" w:footer="708" w:gutter="0"/>
          <w:cols w:space="708"/>
          <w:docGrid w:linePitch="360"/>
        </w:sectPr>
      </w:pPr>
    </w:p>
    <w:p w14:paraId="30A4BCE0" w14:textId="7CDBB448" w:rsidR="002F5095" w:rsidRDefault="002F5095" w:rsidP="006D7256">
      <w:pPr>
        <w:pStyle w:val="Legenda"/>
      </w:pPr>
      <w:bookmarkStart w:id="114" w:name="_Toc143605784"/>
      <w:r>
        <w:lastRenderedPageBreak/>
        <w:t xml:space="preserve">Ryc. </w:t>
      </w:r>
      <w:r w:rsidR="00DA5EF1">
        <w:fldChar w:fldCharType="begin"/>
      </w:r>
      <w:r>
        <w:instrText xml:space="preserve"> SEQ Ryc. \* ARABIC </w:instrText>
      </w:r>
      <w:r w:rsidR="00DA5EF1">
        <w:fldChar w:fldCharType="separate"/>
      </w:r>
      <w:r w:rsidR="00486157">
        <w:t>15</w:t>
      </w:r>
      <w:r w:rsidR="00DA5EF1">
        <w:fldChar w:fldCharType="end"/>
      </w:r>
      <w:r w:rsidR="006C08EA">
        <w:t xml:space="preserve"> OSI kluczowe dla gmin Partnerstwa </w:t>
      </w:r>
      <w:r w:rsidR="006C08EA" w:rsidRPr="00FE6F94">
        <w:t xml:space="preserve">ZIT Gniezno - OSI </w:t>
      </w:r>
      <w:r w:rsidR="006C08EA">
        <w:t>I</w:t>
      </w:r>
      <w:bookmarkEnd w:id="114"/>
    </w:p>
    <w:p w14:paraId="3AEE9D4A" w14:textId="77777777" w:rsidR="002F5095" w:rsidRDefault="008278E2" w:rsidP="006C08EA">
      <w:pPr>
        <w:pStyle w:val="podpiselementu"/>
        <w:keepNext/>
        <w:spacing w:after="0"/>
      </w:pPr>
      <w:r w:rsidRPr="008278E2">
        <w:rPr>
          <w:noProof/>
          <w:lang w:eastAsia="pl-PL"/>
        </w:rPr>
        <w:drawing>
          <wp:inline distT="0" distB="0" distL="0" distR="0" wp14:anchorId="111F5E02" wp14:editId="18E53FD0">
            <wp:extent cx="8312150" cy="4508938"/>
            <wp:effectExtent l="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8313940" cy="4509909"/>
                    </a:xfrm>
                    <a:prstGeom prst="rect">
                      <a:avLst/>
                    </a:prstGeom>
                    <a:noFill/>
                    <a:ln>
                      <a:noFill/>
                    </a:ln>
                  </pic:spPr>
                </pic:pic>
              </a:graphicData>
            </a:graphic>
          </wp:inline>
        </w:drawing>
      </w:r>
    </w:p>
    <w:p w14:paraId="6F14F766" w14:textId="77777777" w:rsidR="006C08EA" w:rsidRPr="006C08EA" w:rsidRDefault="006C08EA" w:rsidP="005D1C95">
      <w:r w:rsidRPr="00F65938">
        <w:t>Źródło: Opracowanie własne</w:t>
      </w:r>
      <w:r>
        <w:t>.</w:t>
      </w:r>
    </w:p>
    <w:p w14:paraId="1263E3E4" w14:textId="77777777" w:rsidR="008278E2" w:rsidRPr="008278E2" w:rsidRDefault="008278E2" w:rsidP="005D1C95">
      <w:pPr>
        <w:pStyle w:val="podpiselementu"/>
        <w:jc w:val="left"/>
        <w:rPr>
          <w:b/>
          <w:bCs/>
          <w:lang w:eastAsia="ja-JP"/>
        </w:rPr>
        <w:sectPr w:rsidR="008278E2" w:rsidRPr="008278E2">
          <w:pgSz w:w="16838" w:h="11906" w:orient="landscape"/>
          <w:pgMar w:top="1418" w:right="1418" w:bottom="1418" w:left="1418" w:header="709" w:footer="709" w:gutter="0"/>
          <w:cols w:space="708"/>
          <w:docGrid w:linePitch="360"/>
        </w:sectPr>
      </w:pPr>
    </w:p>
    <w:p w14:paraId="1D2A6198" w14:textId="77777777" w:rsidR="008278E2" w:rsidRPr="008278E2" w:rsidRDefault="008278E2" w:rsidP="008278E2">
      <w:pPr>
        <w:pStyle w:val="Nagwek3"/>
        <w:ind w:left="1701" w:hanging="861"/>
      </w:pPr>
      <w:r w:rsidRPr="008278E2">
        <w:lastRenderedPageBreak/>
        <w:t>OSI III – Zrównoważony rozwój w oparciu o zasoby środowiskowo - kulturowe</w:t>
      </w:r>
    </w:p>
    <w:p w14:paraId="7DEECDCB" w14:textId="6414F780" w:rsidR="008278E2" w:rsidRDefault="008A5114" w:rsidP="00587A3A">
      <w:pPr>
        <w:pStyle w:val="podpiselementu"/>
        <w:jc w:val="left"/>
        <w:rPr>
          <w:rFonts w:ascii="Calibri" w:hAnsi="Calibri" w:cs="Calibri"/>
          <w:iCs/>
          <w:lang w:eastAsia="ja-JP"/>
        </w:rPr>
      </w:pPr>
      <w:r>
        <w:rPr>
          <w:rFonts w:ascii="Calibri" w:hAnsi="Calibri" w:cs="Calibri"/>
          <w:iCs/>
          <w:lang w:eastAsia="ja-JP"/>
        </w:rPr>
        <w:t xml:space="preserve">Na obszarze strategicznej interwencji </w:t>
      </w:r>
      <w:r w:rsidRPr="008A5114">
        <w:rPr>
          <w:rFonts w:ascii="Calibri" w:hAnsi="Calibri" w:cs="Calibri"/>
          <w:b/>
          <w:bCs/>
          <w:iCs/>
          <w:lang w:eastAsia="ja-JP"/>
        </w:rPr>
        <w:t xml:space="preserve">Zrównoważony rozwój w oparciu o zasoby środowiskowo - </w:t>
      </w:r>
      <w:r w:rsidR="00A62947" w:rsidRPr="008A5114">
        <w:rPr>
          <w:rFonts w:ascii="Calibri" w:hAnsi="Calibri" w:cs="Calibri"/>
          <w:b/>
          <w:bCs/>
          <w:iCs/>
          <w:lang w:eastAsia="ja-JP"/>
        </w:rPr>
        <w:t>kulturowe</w:t>
      </w:r>
      <w:r w:rsidR="00A62947">
        <w:rPr>
          <w:rFonts w:ascii="Calibri" w:hAnsi="Calibri" w:cs="Calibri"/>
          <w:iCs/>
          <w:lang w:eastAsia="ja-JP"/>
        </w:rPr>
        <w:t xml:space="preserve"> koncentrują</w:t>
      </w:r>
      <w:r>
        <w:rPr>
          <w:rFonts w:ascii="Calibri" w:hAnsi="Calibri" w:cs="Calibri"/>
          <w:iCs/>
          <w:lang w:eastAsia="ja-JP"/>
        </w:rPr>
        <w:t xml:space="preserve"> się działaniach w zakresie o</w:t>
      </w:r>
      <w:r w:rsidR="008278E2" w:rsidRPr="008278E2">
        <w:rPr>
          <w:rFonts w:ascii="Calibri" w:hAnsi="Calibri" w:cs="Calibri"/>
          <w:iCs/>
          <w:lang w:eastAsia="ja-JP"/>
        </w:rPr>
        <w:t>chrona i wzmocnieni</w:t>
      </w:r>
      <w:r>
        <w:rPr>
          <w:rFonts w:ascii="Calibri" w:hAnsi="Calibri" w:cs="Calibri"/>
          <w:iCs/>
          <w:lang w:eastAsia="ja-JP"/>
        </w:rPr>
        <w:t>a</w:t>
      </w:r>
      <w:r w:rsidR="008278E2" w:rsidRPr="008278E2">
        <w:rPr>
          <w:rFonts w:ascii="Calibri" w:hAnsi="Calibri" w:cs="Calibri"/>
          <w:iCs/>
          <w:lang w:eastAsia="ja-JP"/>
        </w:rPr>
        <w:t xml:space="preserve"> wartości przyrodniczych, krajobrazowych i kulturowych obszaru, wzmocnieni</w:t>
      </w:r>
      <w:r>
        <w:rPr>
          <w:rFonts w:ascii="Calibri" w:hAnsi="Calibri" w:cs="Calibri"/>
          <w:iCs/>
          <w:lang w:eastAsia="ja-JP"/>
        </w:rPr>
        <w:t>a</w:t>
      </w:r>
      <w:r w:rsidR="008278E2" w:rsidRPr="008278E2">
        <w:rPr>
          <w:rFonts w:ascii="Calibri" w:hAnsi="Calibri" w:cs="Calibri"/>
          <w:iCs/>
          <w:lang w:eastAsia="ja-JP"/>
        </w:rPr>
        <w:t xml:space="preserve"> atrakcyjności przestrzeni dla zamieszkiwania oraz dla rozwoju turystyki i rekreacji oraz utrzymania i rozwoju produkcji rolnej i leśnej. </w:t>
      </w:r>
      <w:r w:rsidR="00587A3A">
        <w:rPr>
          <w:rFonts w:ascii="Calibri" w:hAnsi="Calibri" w:cs="Calibri"/>
          <w:iCs/>
          <w:lang w:eastAsia="ja-JP"/>
        </w:rPr>
        <w:t>B</w:t>
      </w:r>
      <w:r w:rsidR="00587A3A" w:rsidRPr="00587A3A">
        <w:rPr>
          <w:rFonts w:ascii="Calibri" w:hAnsi="Calibri" w:cs="Calibri"/>
          <w:iCs/>
          <w:lang w:eastAsia="ja-JP"/>
        </w:rPr>
        <w:t>ędą na nim realizowane przedsięwzięcia w największym stopniu wpisujące się w realizację celów operacyjnych</w:t>
      </w:r>
      <w:r w:rsidR="00587A3A" w:rsidRPr="008A3D96">
        <w:rPr>
          <w:rFonts w:ascii="Calibri" w:hAnsi="Calibri" w:cs="Calibri"/>
          <w:i/>
          <w:lang w:eastAsia="ja-JP"/>
        </w:rPr>
        <w:t>3.1. Ochrona środowiska</w:t>
      </w:r>
      <w:r w:rsidR="00587A3A" w:rsidRPr="00587A3A">
        <w:rPr>
          <w:rFonts w:ascii="Calibri" w:hAnsi="Calibri" w:cs="Calibri"/>
          <w:iCs/>
          <w:lang w:eastAsia="ja-JP"/>
        </w:rPr>
        <w:t xml:space="preserve"> oraz działania adaptacyjne i mitygacyjne</w:t>
      </w:r>
      <w:r w:rsidR="00587A3A">
        <w:rPr>
          <w:rFonts w:ascii="Calibri" w:hAnsi="Calibri" w:cs="Calibri"/>
          <w:iCs/>
          <w:lang w:eastAsia="ja-JP"/>
        </w:rPr>
        <w:t xml:space="preserve">, </w:t>
      </w:r>
      <w:r w:rsidR="00587A3A" w:rsidRPr="00587A3A">
        <w:rPr>
          <w:rFonts w:ascii="Calibri" w:hAnsi="Calibri" w:cs="Calibri"/>
          <w:i/>
          <w:lang w:eastAsia="ja-JP"/>
        </w:rPr>
        <w:t>3.</w:t>
      </w:r>
      <w:r w:rsidR="008A3D96">
        <w:rPr>
          <w:rFonts w:ascii="Calibri" w:hAnsi="Calibri" w:cs="Calibri"/>
          <w:i/>
          <w:lang w:eastAsia="ja-JP"/>
        </w:rPr>
        <w:t>2</w:t>
      </w:r>
      <w:r w:rsidR="00587A3A" w:rsidRPr="00587A3A">
        <w:rPr>
          <w:rFonts w:ascii="Calibri" w:hAnsi="Calibri" w:cs="Calibri"/>
          <w:i/>
          <w:lang w:eastAsia="ja-JP"/>
        </w:rPr>
        <w:t>. Zrównoważony rozwój gospodarczy</w:t>
      </w:r>
      <w:r w:rsidR="00587A3A">
        <w:rPr>
          <w:rFonts w:ascii="Calibri" w:hAnsi="Calibri" w:cs="Calibri"/>
          <w:iCs/>
          <w:lang w:eastAsia="ja-JP"/>
        </w:rPr>
        <w:t xml:space="preserve"> oraz </w:t>
      </w:r>
      <w:r w:rsidR="00587A3A" w:rsidRPr="00587A3A">
        <w:rPr>
          <w:rFonts w:ascii="Calibri" w:hAnsi="Calibri" w:cs="Calibri"/>
          <w:i/>
          <w:lang w:eastAsia="ja-JP"/>
        </w:rPr>
        <w:t>3.3. Poprawa jakości przestrzeni</w:t>
      </w:r>
      <w:r w:rsidR="00587A3A">
        <w:rPr>
          <w:rFonts w:ascii="Calibri" w:hAnsi="Calibri" w:cs="Calibri"/>
          <w:iCs/>
          <w:lang w:eastAsia="ja-JP"/>
        </w:rPr>
        <w:t>.</w:t>
      </w:r>
    </w:p>
    <w:tbl>
      <w:tblPr>
        <w:tblStyle w:val="CWD"/>
        <w:tblW w:w="0" w:type="auto"/>
        <w:tblLook w:val="04A0" w:firstRow="1" w:lastRow="0" w:firstColumn="1" w:lastColumn="0" w:noHBand="0" w:noVBand="1"/>
      </w:tblPr>
      <w:tblGrid>
        <w:gridCol w:w="3884"/>
        <w:gridCol w:w="5402"/>
      </w:tblGrid>
      <w:tr w:rsidR="009F7714" w:rsidRPr="00FE10C2" w14:paraId="58032DC3" w14:textId="77777777" w:rsidTr="007756E3">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0" w:type="auto"/>
          </w:tcPr>
          <w:p w14:paraId="4D59F32F" w14:textId="77777777" w:rsidR="009F7714" w:rsidRPr="00FE10C2" w:rsidRDefault="009F7714" w:rsidP="00FE10C2">
            <w:pPr>
              <w:pStyle w:val="podpiselementu"/>
              <w:jc w:val="left"/>
              <w:rPr>
                <w:lang w:eastAsia="ja-JP"/>
              </w:rPr>
            </w:pPr>
            <w:r w:rsidRPr="00FE10C2">
              <w:rPr>
                <w:lang w:eastAsia="ja-JP"/>
              </w:rPr>
              <w:t>Cel operacyjny</w:t>
            </w:r>
          </w:p>
        </w:tc>
        <w:tc>
          <w:tcPr>
            <w:tcW w:w="0" w:type="auto"/>
          </w:tcPr>
          <w:p w14:paraId="0ED33775" w14:textId="77777777" w:rsidR="009F7714" w:rsidRPr="00FE10C2" w:rsidRDefault="009F7714" w:rsidP="00FE10C2">
            <w:pPr>
              <w:pStyle w:val="podpiselementu"/>
              <w:ind w:left="720"/>
              <w:jc w:val="left"/>
              <w:cnfStyle w:val="100000000000" w:firstRow="1" w:lastRow="0" w:firstColumn="0" w:lastColumn="0" w:oddVBand="0" w:evenVBand="0" w:oddHBand="0" w:evenHBand="0" w:firstRowFirstColumn="0" w:firstRowLastColumn="0" w:lastRowFirstColumn="0" w:lastRowLastColumn="0"/>
              <w:rPr>
                <w:lang w:eastAsia="ja-JP"/>
              </w:rPr>
            </w:pPr>
            <w:r w:rsidRPr="00FE10C2">
              <w:rPr>
                <w:lang w:eastAsia="ja-JP"/>
              </w:rPr>
              <w:t>Kierunki działań</w:t>
            </w:r>
          </w:p>
        </w:tc>
      </w:tr>
      <w:tr w:rsidR="009F7714" w:rsidRPr="008278E2" w14:paraId="1067DD91" w14:textId="77777777" w:rsidTr="00BF0E80">
        <w:trPr>
          <w:trHeight w:val="300"/>
        </w:trPr>
        <w:tc>
          <w:tcPr>
            <w:cnfStyle w:val="001000000000" w:firstRow="0" w:lastRow="0" w:firstColumn="1" w:lastColumn="0" w:oddVBand="0" w:evenVBand="0" w:oddHBand="0" w:evenHBand="0" w:firstRowFirstColumn="0" w:firstRowLastColumn="0" w:lastRowFirstColumn="0" w:lastRowLastColumn="0"/>
            <w:tcW w:w="0" w:type="auto"/>
          </w:tcPr>
          <w:p w14:paraId="0CFF7CC4" w14:textId="77777777" w:rsidR="009F7714" w:rsidRPr="008278E2" w:rsidRDefault="000D6567" w:rsidP="001F7025">
            <w:pPr>
              <w:pStyle w:val="podpiselementu"/>
              <w:spacing w:after="120"/>
              <w:jc w:val="left"/>
              <w:rPr>
                <w:b w:val="0"/>
                <w:bCs/>
                <w:lang w:eastAsia="ja-JP"/>
              </w:rPr>
            </w:pPr>
            <w:r>
              <w:rPr>
                <w:bCs/>
                <w:lang w:eastAsia="ja-JP"/>
              </w:rPr>
              <w:t xml:space="preserve">2.2. </w:t>
            </w:r>
            <w:r w:rsidR="009F7714" w:rsidRPr="008278E2">
              <w:rPr>
                <w:bCs/>
                <w:lang w:eastAsia="ja-JP"/>
              </w:rPr>
              <w:t>ROZWÓJ KULTURY</w:t>
            </w:r>
          </w:p>
        </w:tc>
        <w:tc>
          <w:tcPr>
            <w:tcW w:w="0" w:type="auto"/>
          </w:tcPr>
          <w:p w14:paraId="40622666" w14:textId="77777777" w:rsidR="009F7714" w:rsidRPr="00783681" w:rsidRDefault="00FE10C2" w:rsidP="001F7025">
            <w:pPr>
              <w:pStyle w:val="podpiselementu"/>
              <w:spacing w:after="12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ja-JP"/>
              </w:rPr>
            </w:pPr>
            <w:r w:rsidRPr="00783681">
              <w:rPr>
                <w:rFonts w:asciiTheme="minorHAnsi" w:hAnsiTheme="minorHAnsi" w:cstheme="minorHAnsi"/>
                <w:lang w:eastAsia="ja-JP"/>
              </w:rPr>
              <w:t xml:space="preserve">2.2.1. </w:t>
            </w:r>
            <w:r w:rsidR="009F7714" w:rsidRPr="00783681">
              <w:rPr>
                <w:rFonts w:asciiTheme="minorHAnsi" w:hAnsiTheme="minorHAnsi" w:cstheme="minorHAnsi"/>
                <w:lang w:eastAsia="ja-JP"/>
              </w:rPr>
              <w:t>Wspieranie regionalnej tożsamości kulturowej</w:t>
            </w:r>
          </w:p>
        </w:tc>
      </w:tr>
      <w:tr w:rsidR="009F7714" w:rsidRPr="008278E2" w14:paraId="3A5B210A" w14:textId="77777777" w:rsidTr="00BF0E80">
        <w:trPr>
          <w:trHeight w:val="300"/>
        </w:trPr>
        <w:tc>
          <w:tcPr>
            <w:cnfStyle w:val="001000000000" w:firstRow="0" w:lastRow="0" w:firstColumn="1" w:lastColumn="0" w:oddVBand="0" w:evenVBand="0" w:oddHBand="0" w:evenHBand="0" w:firstRowFirstColumn="0" w:firstRowLastColumn="0" w:lastRowFirstColumn="0" w:lastRowLastColumn="0"/>
            <w:tcW w:w="0" w:type="auto"/>
          </w:tcPr>
          <w:p w14:paraId="7BABB43A" w14:textId="77777777" w:rsidR="009F7714" w:rsidRPr="008278E2" w:rsidRDefault="00FE10C2" w:rsidP="001F7025">
            <w:pPr>
              <w:pStyle w:val="podpiselementu"/>
              <w:spacing w:after="120"/>
              <w:ind w:left="448" w:hanging="425"/>
              <w:jc w:val="left"/>
              <w:rPr>
                <w:b w:val="0"/>
                <w:lang w:eastAsia="ja-JP"/>
              </w:rPr>
            </w:pPr>
            <w:r>
              <w:rPr>
                <w:bCs/>
                <w:lang w:eastAsia="ja-JP"/>
              </w:rPr>
              <w:t xml:space="preserve">3.1. </w:t>
            </w:r>
            <w:r w:rsidRPr="00FE10C2">
              <w:rPr>
                <w:bCs/>
                <w:lang w:eastAsia="ja-JP"/>
              </w:rPr>
              <w:t>OCHRONA ŚRODOWISKA ORAZ DZIAŁANIA ADAPTACYJNE I MITYGACYJNE</w:t>
            </w:r>
          </w:p>
        </w:tc>
        <w:tc>
          <w:tcPr>
            <w:tcW w:w="0" w:type="auto"/>
          </w:tcPr>
          <w:p w14:paraId="052E09E3" w14:textId="77777777" w:rsidR="009F7714" w:rsidRPr="00783681" w:rsidRDefault="00FE10C2" w:rsidP="001F7025">
            <w:pPr>
              <w:pStyle w:val="podpiselementu"/>
              <w:spacing w:after="120"/>
              <w:ind w:left="646" w:hanging="646"/>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ja-JP"/>
              </w:rPr>
            </w:pPr>
            <w:r w:rsidRPr="00783681">
              <w:rPr>
                <w:rFonts w:asciiTheme="minorHAnsi" w:hAnsiTheme="minorHAnsi" w:cstheme="minorHAnsi"/>
                <w:lang w:eastAsia="ja-JP"/>
              </w:rPr>
              <w:t xml:space="preserve">3.1.1. </w:t>
            </w:r>
            <w:r w:rsidR="009F7714" w:rsidRPr="00783681">
              <w:rPr>
                <w:rFonts w:asciiTheme="minorHAnsi" w:hAnsiTheme="minorHAnsi" w:cstheme="minorHAnsi"/>
                <w:lang w:eastAsia="ja-JP"/>
              </w:rPr>
              <w:t>Porządkowanie gospodarki wodnej i przeciwdziałanie skutkom suszy, budowa strategicznych zbiorników wody i rozwój małej retencji wodnej</w:t>
            </w:r>
          </w:p>
          <w:p w14:paraId="523E03D5" w14:textId="77777777" w:rsidR="009F7714" w:rsidRPr="00783681" w:rsidRDefault="00FE10C2" w:rsidP="001F7025">
            <w:pPr>
              <w:pStyle w:val="podpiselementu"/>
              <w:spacing w:after="120"/>
              <w:ind w:left="646" w:hanging="646"/>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ja-JP"/>
              </w:rPr>
            </w:pPr>
            <w:r w:rsidRPr="00783681">
              <w:rPr>
                <w:rFonts w:asciiTheme="minorHAnsi" w:hAnsiTheme="minorHAnsi" w:cstheme="minorHAnsi"/>
                <w:lang w:eastAsia="ja-JP"/>
              </w:rPr>
              <w:t xml:space="preserve">3.1.2. </w:t>
            </w:r>
            <w:r w:rsidR="009F7714" w:rsidRPr="00783681">
              <w:rPr>
                <w:rFonts w:asciiTheme="minorHAnsi" w:hAnsiTheme="minorHAnsi" w:cstheme="minorHAnsi"/>
                <w:lang w:eastAsia="ja-JP"/>
              </w:rPr>
              <w:t xml:space="preserve">Rozwój zielono-niebieskiej infrastruktury - zwiększanie obszarów zielonych i retencji wód na obszarach zurbanizowanych </w:t>
            </w:r>
          </w:p>
          <w:p w14:paraId="3025EF53" w14:textId="77777777" w:rsidR="009F7714" w:rsidRPr="00783681" w:rsidRDefault="00FE10C2" w:rsidP="001F7025">
            <w:pPr>
              <w:pStyle w:val="podpiselementu"/>
              <w:spacing w:after="120"/>
              <w:ind w:left="646" w:hanging="646"/>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ja-JP"/>
              </w:rPr>
            </w:pPr>
            <w:r w:rsidRPr="00783681">
              <w:rPr>
                <w:rFonts w:asciiTheme="minorHAnsi" w:hAnsiTheme="minorHAnsi" w:cstheme="minorHAnsi"/>
                <w:lang w:eastAsia="ja-JP"/>
              </w:rPr>
              <w:t xml:space="preserve">3.1.3. </w:t>
            </w:r>
            <w:r w:rsidR="009F7714" w:rsidRPr="00783681">
              <w:rPr>
                <w:rFonts w:asciiTheme="minorHAnsi" w:hAnsiTheme="minorHAnsi" w:cstheme="minorHAnsi"/>
                <w:lang w:eastAsia="ja-JP"/>
              </w:rPr>
              <w:t xml:space="preserve">Ochrona i promocja lokalnych wartości krajobrazu </w:t>
            </w:r>
          </w:p>
        </w:tc>
      </w:tr>
      <w:tr w:rsidR="004B78B5" w:rsidRPr="008278E2" w14:paraId="4536711A" w14:textId="77777777" w:rsidTr="00BF0E80">
        <w:trPr>
          <w:trHeight w:val="300"/>
        </w:trPr>
        <w:tc>
          <w:tcPr>
            <w:cnfStyle w:val="001000000000" w:firstRow="0" w:lastRow="0" w:firstColumn="1" w:lastColumn="0" w:oddVBand="0" w:evenVBand="0" w:oddHBand="0" w:evenHBand="0" w:firstRowFirstColumn="0" w:firstRowLastColumn="0" w:lastRowFirstColumn="0" w:lastRowLastColumn="0"/>
            <w:tcW w:w="0" w:type="auto"/>
          </w:tcPr>
          <w:p w14:paraId="550F46F6" w14:textId="77777777" w:rsidR="004B78B5" w:rsidRDefault="004B78B5" w:rsidP="006602F7">
            <w:pPr>
              <w:pStyle w:val="podpiselementu"/>
              <w:numPr>
                <w:ilvl w:val="1"/>
                <w:numId w:val="44"/>
              </w:numPr>
              <w:spacing w:after="120"/>
              <w:jc w:val="left"/>
              <w:rPr>
                <w:bCs/>
                <w:lang w:eastAsia="ja-JP"/>
              </w:rPr>
            </w:pPr>
            <w:r>
              <w:rPr>
                <w:bCs/>
                <w:lang w:eastAsia="ja-JP"/>
              </w:rPr>
              <w:t>ZRÓWNOWAZONY ROZWÓJ GOSPODARCZY</w:t>
            </w:r>
          </w:p>
        </w:tc>
        <w:tc>
          <w:tcPr>
            <w:tcW w:w="0" w:type="auto"/>
          </w:tcPr>
          <w:p w14:paraId="46222C66" w14:textId="1367E73C" w:rsidR="004B78B5" w:rsidRPr="00783681" w:rsidRDefault="004B78B5" w:rsidP="00F35270">
            <w:pPr>
              <w:pStyle w:val="podpiselementu"/>
              <w:spacing w:after="0"/>
              <w:ind w:left="669" w:hanging="709"/>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ja-JP"/>
              </w:rPr>
            </w:pPr>
            <w:r w:rsidRPr="00783681">
              <w:rPr>
                <w:rFonts w:asciiTheme="minorHAnsi" w:hAnsiTheme="minorHAnsi" w:cstheme="minorHAnsi"/>
                <w:lang w:eastAsia="ja-JP"/>
              </w:rPr>
              <w:t>3.2.4. Budowa infrastruktury dla turystyki wodnej, regulacja powiązań wodnych oraz rozwój infrastruktury technicznej</w:t>
            </w:r>
          </w:p>
          <w:p w14:paraId="280E2783" w14:textId="77777777" w:rsidR="004B78B5" w:rsidRPr="00783681" w:rsidRDefault="004B78B5" w:rsidP="00F35270">
            <w:pPr>
              <w:spacing w:after="0"/>
              <w:ind w:left="669" w:hanging="667"/>
              <w:jc w:val="left"/>
              <w:cnfStyle w:val="000000000000" w:firstRow="0" w:lastRow="0" w:firstColumn="0" w:lastColumn="0" w:oddVBand="0" w:evenVBand="0" w:oddHBand="0" w:evenHBand="0" w:firstRowFirstColumn="0" w:firstRowLastColumn="0" w:lastRowFirstColumn="0" w:lastRowLastColumn="0"/>
              <w:rPr>
                <w:rFonts w:cstheme="minorHAnsi"/>
                <w:lang w:eastAsia="ja-JP"/>
              </w:rPr>
            </w:pPr>
            <w:r w:rsidRPr="00783681">
              <w:rPr>
                <w:rFonts w:cstheme="minorHAnsi"/>
                <w:lang w:eastAsia="ja-JP"/>
              </w:rPr>
              <w:t>3.2.5. Rozwój potencjału szlaków turystyki pieszej, rowerowej i samochodowej oraz turystyki pielgrzymkowej</w:t>
            </w:r>
          </w:p>
          <w:p w14:paraId="420E99FE" w14:textId="77777777" w:rsidR="00C60526" w:rsidRPr="00783681" w:rsidRDefault="00C60526" w:rsidP="00F35270">
            <w:pPr>
              <w:spacing w:after="0"/>
              <w:ind w:left="669" w:hanging="667"/>
              <w:jc w:val="left"/>
              <w:cnfStyle w:val="000000000000" w:firstRow="0" w:lastRow="0" w:firstColumn="0" w:lastColumn="0" w:oddVBand="0" w:evenVBand="0" w:oddHBand="0" w:evenHBand="0" w:firstRowFirstColumn="0" w:firstRowLastColumn="0" w:lastRowFirstColumn="0" w:lastRowLastColumn="0"/>
              <w:rPr>
                <w:rFonts w:cstheme="minorHAnsi"/>
                <w:lang w:eastAsia="ja-JP"/>
              </w:rPr>
            </w:pPr>
            <w:r w:rsidRPr="00783681">
              <w:rPr>
                <w:rFonts w:cstheme="minorHAnsi"/>
                <w:lang w:eastAsia="ja-JP"/>
              </w:rPr>
              <w:t>3.2.6. Rozwój, obok intensywnego rolnictwa, wyspecjalizowanego rolnictwa ekologicznego, sadownictwa, upraw szklarniowych, hodowli ryb.</w:t>
            </w:r>
          </w:p>
        </w:tc>
      </w:tr>
      <w:tr w:rsidR="009F7714" w:rsidRPr="008278E2" w14:paraId="61996E5F" w14:textId="77777777" w:rsidTr="00BF0E80">
        <w:trPr>
          <w:trHeight w:val="300"/>
        </w:trPr>
        <w:tc>
          <w:tcPr>
            <w:cnfStyle w:val="001000000000" w:firstRow="0" w:lastRow="0" w:firstColumn="1" w:lastColumn="0" w:oddVBand="0" w:evenVBand="0" w:oddHBand="0" w:evenHBand="0" w:firstRowFirstColumn="0" w:firstRowLastColumn="0" w:lastRowFirstColumn="0" w:lastRowLastColumn="0"/>
            <w:tcW w:w="0" w:type="auto"/>
          </w:tcPr>
          <w:p w14:paraId="549DC564" w14:textId="77777777" w:rsidR="009F7714" w:rsidRPr="008278E2" w:rsidRDefault="00FE10C2" w:rsidP="001F7025">
            <w:pPr>
              <w:pStyle w:val="podpiselementu"/>
              <w:spacing w:after="120"/>
              <w:ind w:left="448" w:hanging="448"/>
              <w:jc w:val="left"/>
              <w:rPr>
                <w:b w:val="0"/>
                <w:bCs/>
                <w:lang w:eastAsia="ja-JP"/>
              </w:rPr>
            </w:pPr>
            <w:r>
              <w:rPr>
                <w:bCs/>
                <w:lang w:eastAsia="ja-JP"/>
              </w:rPr>
              <w:t xml:space="preserve">3.3. </w:t>
            </w:r>
            <w:r w:rsidR="009F7714" w:rsidRPr="008278E2">
              <w:rPr>
                <w:bCs/>
                <w:lang w:eastAsia="ja-JP"/>
              </w:rPr>
              <w:t>POPRAWA JAKOŚCI PRZESTRZENI</w:t>
            </w:r>
          </w:p>
        </w:tc>
        <w:tc>
          <w:tcPr>
            <w:tcW w:w="0" w:type="auto"/>
          </w:tcPr>
          <w:p w14:paraId="43AA6A17" w14:textId="77777777" w:rsidR="009F7714" w:rsidRPr="00783681" w:rsidRDefault="00FE10C2" w:rsidP="001F7025">
            <w:pPr>
              <w:pStyle w:val="podpiselementu"/>
              <w:spacing w:after="120"/>
              <w:ind w:left="652" w:hanging="709"/>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ja-JP"/>
              </w:rPr>
            </w:pPr>
            <w:r w:rsidRPr="00783681">
              <w:rPr>
                <w:rFonts w:asciiTheme="minorHAnsi" w:hAnsiTheme="minorHAnsi" w:cstheme="minorHAnsi"/>
                <w:lang w:eastAsia="ja-JP"/>
              </w:rPr>
              <w:t xml:space="preserve">3.3.3. </w:t>
            </w:r>
            <w:r w:rsidR="009F7714" w:rsidRPr="00783681">
              <w:rPr>
                <w:rFonts w:asciiTheme="minorHAnsi" w:hAnsiTheme="minorHAnsi" w:cstheme="minorHAnsi"/>
                <w:lang w:eastAsia="ja-JP"/>
              </w:rPr>
              <w:t xml:space="preserve">Ochrona terenów otwartych przed niekontrolowaną zabudową </w:t>
            </w:r>
          </w:p>
          <w:p w14:paraId="7BB4C93F" w14:textId="77777777" w:rsidR="000A2268" w:rsidRPr="000A2268" w:rsidRDefault="000A2268" w:rsidP="001849E0">
            <w:pPr>
              <w:ind w:left="669" w:hanging="708"/>
              <w:jc w:val="left"/>
              <w:cnfStyle w:val="000000000000" w:firstRow="0" w:lastRow="0" w:firstColumn="0" w:lastColumn="0" w:oddVBand="0" w:evenVBand="0" w:oddHBand="0" w:evenHBand="0" w:firstRowFirstColumn="0" w:firstRowLastColumn="0" w:lastRowFirstColumn="0" w:lastRowLastColumn="0"/>
              <w:rPr>
                <w:lang w:eastAsia="ja-JP"/>
              </w:rPr>
            </w:pPr>
            <w:r w:rsidRPr="00783681">
              <w:rPr>
                <w:rFonts w:cstheme="minorHAnsi"/>
                <w:lang w:eastAsia="ja-JP"/>
              </w:rPr>
              <w:lastRenderedPageBreak/>
              <w:t>3.3.4</w:t>
            </w:r>
            <w:r w:rsidRPr="00783681">
              <w:rPr>
                <w:rFonts w:cstheme="minorHAnsi"/>
                <w:lang w:eastAsia="ja-JP"/>
              </w:rPr>
              <w:tab/>
              <w:t>Rewitalizacja miejscowości mogących stanowić centra rozwoju usług turystycznych i działalności gospodarczej</w:t>
            </w:r>
          </w:p>
        </w:tc>
      </w:tr>
    </w:tbl>
    <w:p w14:paraId="562C0F59" w14:textId="77777777" w:rsidR="00024963" w:rsidRPr="008278E2" w:rsidRDefault="00024963" w:rsidP="00024963">
      <w:pPr>
        <w:pStyle w:val="podpiselementu"/>
        <w:spacing w:after="120"/>
        <w:jc w:val="left"/>
        <w:rPr>
          <w:rFonts w:asciiTheme="minorHAnsi" w:hAnsiTheme="minorHAnsi" w:cstheme="minorHAnsi"/>
          <w:b/>
          <w:bCs/>
          <w:iCs/>
          <w:lang w:eastAsia="ja-JP"/>
        </w:rPr>
      </w:pPr>
      <w:r w:rsidRPr="008278E2">
        <w:rPr>
          <w:rFonts w:asciiTheme="minorHAnsi" w:hAnsiTheme="minorHAnsi" w:cstheme="minorHAnsi"/>
          <w:b/>
          <w:bCs/>
          <w:iCs/>
          <w:lang w:eastAsia="ja-JP"/>
        </w:rPr>
        <w:lastRenderedPageBreak/>
        <w:t xml:space="preserve">Zakładane </w:t>
      </w:r>
      <w:r>
        <w:rPr>
          <w:rFonts w:asciiTheme="minorHAnsi" w:hAnsiTheme="minorHAnsi" w:cstheme="minorHAnsi"/>
          <w:b/>
          <w:bCs/>
          <w:iCs/>
          <w:lang w:eastAsia="ja-JP"/>
        </w:rPr>
        <w:t>kierunki działań i typy projektów</w:t>
      </w:r>
      <w:r w:rsidR="000542A7">
        <w:rPr>
          <w:rStyle w:val="Odwoanieprzypisudolnego"/>
          <w:rFonts w:asciiTheme="minorHAnsi" w:hAnsiTheme="minorHAnsi" w:cstheme="minorHAnsi"/>
          <w:b/>
          <w:bCs/>
          <w:iCs/>
          <w:lang w:eastAsia="ja-JP"/>
        </w:rPr>
        <w:footnoteReference w:id="8"/>
      </w:r>
      <w:r w:rsidRPr="008278E2">
        <w:rPr>
          <w:rFonts w:asciiTheme="minorHAnsi" w:hAnsiTheme="minorHAnsi" w:cstheme="minorHAnsi"/>
          <w:b/>
          <w:bCs/>
          <w:iCs/>
          <w:lang w:eastAsia="ja-JP"/>
        </w:rPr>
        <w:t>:</w:t>
      </w:r>
    </w:p>
    <w:p w14:paraId="7355A531" w14:textId="7458F400" w:rsidR="008D7A65" w:rsidRPr="00783681" w:rsidRDefault="008D7A65" w:rsidP="006602F7">
      <w:pPr>
        <w:pStyle w:val="podpiselementu"/>
        <w:numPr>
          <w:ilvl w:val="2"/>
          <w:numId w:val="48"/>
        </w:numPr>
        <w:spacing w:after="120"/>
        <w:ind w:left="2127"/>
        <w:jc w:val="left"/>
        <w:rPr>
          <w:rStyle w:val="Wyrnieniedelikatne"/>
          <w:rFonts w:eastAsiaTheme="minorEastAsia"/>
        </w:rPr>
      </w:pPr>
      <w:r w:rsidRPr="765360AC">
        <w:rPr>
          <w:rStyle w:val="Wyrnieniedelikatne"/>
          <w:rFonts w:eastAsiaTheme="minorEastAsia"/>
        </w:rPr>
        <w:t>Wspieranie regionalnej tożsamości kulturowej</w:t>
      </w:r>
      <w:r w:rsidRPr="00F35270">
        <w:rPr>
          <w:rStyle w:val="Wyrnieniedelikatne"/>
          <w:rFonts w:eastAsiaTheme="minorEastAsia"/>
          <w:b w:val="0"/>
          <w:bCs w:val="0"/>
        </w:rPr>
        <w:t>,</w:t>
      </w:r>
      <w:r w:rsidR="00F35270" w:rsidRPr="00F35270">
        <w:rPr>
          <w:rStyle w:val="Wyrnieniedelikatne"/>
          <w:rFonts w:eastAsiaTheme="minorEastAsia"/>
          <w:b w:val="0"/>
          <w:bCs w:val="0"/>
        </w:rPr>
        <w:t xml:space="preserve"> w tym</w:t>
      </w:r>
      <w:r w:rsidRPr="00F35270">
        <w:rPr>
          <w:rStyle w:val="Wyrnieniedelikatne"/>
          <w:rFonts w:eastAsiaTheme="minorEastAsia"/>
          <w:b w:val="0"/>
          <w:bCs w:val="0"/>
        </w:rPr>
        <w:t xml:space="preserve"> podnoszenie atrakcyjności miasta Gniezna jako kulturalnej stolicy obszaru – promowanie dziedzictwa historycznego i kulturowego regionu</w:t>
      </w:r>
      <w:r w:rsidR="009E10B5">
        <w:rPr>
          <w:rStyle w:val="Wyrnieniedelikatne"/>
          <w:rFonts w:eastAsiaTheme="minorEastAsia"/>
          <w:b w:val="0"/>
          <w:bCs w:val="0"/>
        </w:rPr>
        <w:t xml:space="preserve">, przy jednoczesnym wsparciu </w:t>
      </w:r>
      <w:r w:rsidR="009E10B5" w:rsidRPr="009E10B5">
        <w:rPr>
          <w:rStyle w:val="Wyrnieniedelikatne"/>
          <w:rFonts w:eastAsiaTheme="minorEastAsia"/>
          <w:b w:val="0"/>
          <w:bCs w:val="0"/>
        </w:rPr>
        <w:t>kultur</w:t>
      </w:r>
      <w:r w:rsidR="009E10B5">
        <w:rPr>
          <w:rStyle w:val="Wyrnieniedelikatne"/>
          <w:rFonts w:eastAsiaTheme="minorEastAsia"/>
          <w:b w:val="0"/>
          <w:bCs w:val="0"/>
        </w:rPr>
        <w:t xml:space="preserve">y </w:t>
      </w:r>
      <w:r w:rsidR="009E10B5" w:rsidRPr="009E10B5">
        <w:rPr>
          <w:rStyle w:val="Wyrnieniedelikatne"/>
          <w:rFonts w:eastAsiaTheme="minorEastAsia"/>
          <w:b w:val="0"/>
          <w:bCs w:val="0"/>
        </w:rPr>
        <w:t>i sztuk</w:t>
      </w:r>
      <w:r w:rsidR="009E10B5">
        <w:rPr>
          <w:rStyle w:val="Wyrnieniedelikatne"/>
          <w:rFonts w:eastAsiaTheme="minorEastAsia"/>
          <w:b w:val="0"/>
          <w:bCs w:val="0"/>
        </w:rPr>
        <w:t>i</w:t>
      </w:r>
      <w:r w:rsidR="009E10B5" w:rsidRPr="009E10B5">
        <w:rPr>
          <w:rStyle w:val="Wyrnieniedelikatne"/>
          <w:rFonts w:eastAsiaTheme="minorEastAsia"/>
          <w:b w:val="0"/>
          <w:bCs w:val="0"/>
        </w:rPr>
        <w:t xml:space="preserve"> współczesn</w:t>
      </w:r>
      <w:r w:rsidR="009E10B5">
        <w:rPr>
          <w:rStyle w:val="Wyrnieniedelikatne"/>
          <w:rFonts w:eastAsiaTheme="minorEastAsia"/>
          <w:b w:val="0"/>
          <w:bCs w:val="0"/>
        </w:rPr>
        <w:t xml:space="preserve">ej oraz jej zróżnicowanych </w:t>
      </w:r>
      <w:r w:rsidR="009E10B5" w:rsidRPr="009E10B5">
        <w:rPr>
          <w:rStyle w:val="Wyrnieniedelikatne"/>
          <w:rFonts w:eastAsiaTheme="minorEastAsia"/>
          <w:b w:val="0"/>
          <w:bCs w:val="0"/>
        </w:rPr>
        <w:t>odbiorc</w:t>
      </w:r>
      <w:r w:rsidR="009E10B5">
        <w:rPr>
          <w:rStyle w:val="Wyrnieniedelikatne"/>
          <w:rFonts w:eastAsiaTheme="minorEastAsia"/>
          <w:b w:val="0"/>
          <w:bCs w:val="0"/>
        </w:rPr>
        <w:t>ów.</w:t>
      </w:r>
    </w:p>
    <w:p w14:paraId="37AF3D2A" w14:textId="77777777" w:rsidR="008D7A65" w:rsidRPr="008278E2" w:rsidRDefault="008D7A65" w:rsidP="00D817EF">
      <w:pPr>
        <w:rPr>
          <w:lang w:eastAsia="ja-JP"/>
        </w:rPr>
      </w:pPr>
      <w:r w:rsidRPr="008278E2">
        <w:rPr>
          <w:lang w:eastAsia="ja-JP"/>
        </w:rPr>
        <w:t>Rekomend</w:t>
      </w:r>
      <w:r>
        <w:rPr>
          <w:lang w:eastAsia="ja-JP"/>
        </w:rPr>
        <w:t>owane typy działań</w:t>
      </w:r>
      <w:r w:rsidRPr="008278E2">
        <w:rPr>
          <w:lang w:eastAsia="ja-JP"/>
        </w:rPr>
        <w:t xml:space="preserve">: </w:t>
      </w:r>
    </w:p>
    <w:p w14:paraId="58CA518B" w14:textId="77777777" w:rsidR="008D7A65" w:rsidRPr="00BF0E80" w:rsidRDefault="008D7A65" w:rsidP="00D817EF">
      <w:pPr>
        <w:pStyle w:val="Akapitzlist"/>
      </w:pPr>
      <w:r>
        <w:t>Organizacja oraz wzbogacanie oferty cyklicznych wydarzeń i imprez o randze regionalnej i krajowej: Królewski Festiwal Artystyczny, Festiwal Filmowy „OFFeliada”, Atelier Jazz Festiwal, Festiwal Kultury Słowiańskiej „Koronacja Królewska”, św. Wojciech – imieniny miasta w Gnieźnie, Dni Gniezna, a także Żywy Skansen w Wielkopolskim Parku Etnograficznym w Dziekanowicach, Noc Kupały czy Wielki Zlot Wojów w Muzeum Pierwszych Piastów na Lednicy.</w:t>
      </w:r>
    </w:p>
    <w:p w14:paraId="64A720CE" w14:textId="77777777" w:rsidR="008D7A65" w:rsidRPr="00BF0E80" w:rsidRDefault="008D7A65" w:rsidP="00D817EF">
      <w:pPr>
        <w:pStyle w:val="Akapitzlist"/>
      </w:pPr>
      <w:r>
        <w:t>Wzbogacanie oferty turystycznej w okolicach Jeziora Lednickiego.</w:t>
      </w:r>
    </w:p>
    <w:p w14:paraId="7AA25A78" w14:textId="77777777" w:rsidR="008D7A65" w:rsidRPr="00BF0E80" w:rsidRDefault="008D7A65" w:rsidP="00D817EF">
      <w:pPr>
        <w:pStyle w:val="Akapitzlist"/>
      </w:pPr>
      <w:r>
        <w:t>Rozwój szlaków tematycznych i ścieżek edukacyjnych związanych z Początkami Państwa Polskiego oraz historią obszaru, także z wykorzystaniem technologii cyfrowych.</w:t>
      </w:r>
    </w:p>
    <w:p w14:paraId="4175B36A" w14:textId="77777777" w:rsidR="008D7A65" w:rsidRPr="00BF0E80" w:rsidRDefault="008D7A65" w:rsidP="00D817EF">
      <w:pPr>
        <w:pStyle w:val="Akapitzlist"/>
      </w:pPr>
      <w:r>
        <w:t>Organizacja lokalnych produktów turystycznych i kulturowych: targów i jarmarków promujących wyroby, tradycje i dziedzictwo kulturowe regionu – Jarmark Średniowieczny na rynku w Gnieźnie, Koronacje Królewskie.</w:t>
      </w:r>
    </w:p>
    <w:p w14:paraId="5B70D33B" w14:textId="77777777" w:rsidR="008D7A65" w:rsidRPr="008D7A65" w:rsidRDefault="008D7A65" w:rsidP="00D817EF">
      <w:pPr>
        <w:pStyle w:val="Akapitzlist"/>
        <w:rPr>
          <w:lang w:eastAsia="ja-JP"/>
        </w:rPr>
      </w:pPr>
      <w:r>
        <w:t>Promocja lokalnej twórczości kulturalnej, rzemieślniczej z wykorzystaniem lokalnego dziedzictwa  – wykreowanie produktów lokalnych/regionalnych w oparciu o istniejące zasoby.</w:t>
      </w:r>
    </w:p>
    <w:p w14:paraId="12646397" w14:textId="77777777" w:rsidR="009F7714" w:rsidRDefault="008D7A65" w:rsidP="00D817EF">
      <w:pPr>
        <w:pStyle w:val="Akapitzlist"/>
        <w:rPr>
          <w:lang w:eastAsia="ja-JP"/>
        </w:rPr>
      </w:pPr>
      <w:r>
        <w:t>Rozwój, promocja i zwiększenie dostępności (w wymiarze architektonicznym, informacyjnym i cyfrowym) lokalnych instytucji kulturalnych i ich zasobów.</w:t>
      </w:r>
    </w:p>
    <w:p w14:paraId="5EAC8803" w14:textId="5F47CD45" w:rsidR="009E10B5" w:rsidRDefault="009E10B5" w:rsidP="009E10B5">
      <w:pPr>
        <w:pStyle w:val="Akapitzlist"/>
        <w:rPr>
          <w:lang w:eastAsia="ja-JP"/>
        </w:rPr>
      </w:pPr>
      <w:r>
        <w:rPr>
          <w:lang w:eastAsia="ja-JP"/>
        </w:rPr>
        <w:lastRenderedPageBreak/>
        <w:t>Kształtowanie poprzez kulturę postaw otwartych i zaangażowanych wokół ważnych tematów społecznych, takich jak: tradycje różnych kultur, ekologia, tolerancja.</w:t>
      </w:r>
    </w:p>
    <w:p w14:paraId="31FFB612" w14:textId="0B6CD88D" w:rsidR="009E10B5" w:rsidRPr="00BF0E80" w:rsidRDefault="009E10B5" w:rsidP="009E10B5">
      <w:pPr>
        <w:pStyle w:val="Akapitzlist"/>
        <w:rPr>
          <w:lang w:eastAsia="ja-JP"/>
        </w:rPr>
      </w:pPr>
      <w:r>
        <w:rPr>
          <w:lang w:eastAsia="ja-JP"/>
        </w:rPr>
        <w:t>Zwiększenie aktywnego uczestnictwa w kulturze grup społecznych pozostających zwykle poza zasięgiem oddziaływania instytucji kultury, m.in. osób z zaburzeniami rozwojowymi, dzieci i młodzieży z rodzin w trudnej sytuacji materialnej, a także seniorów.</w:t>
      </w:r>
    </w:p>
    <w:p w14:paraId="304D5393" w14:textId="77777777" w:rsidR="008278E2" w:rsidRPr="00783681" w:rsidRDefault="00783681" w:rsidP="00F865DF">
      <w:pPr>
        <w:rPr>
          <w:rStyle w:val="Wyrnieniedelikatne"/>
        </w:rPr>
      </w:pPr>
      <w:r w:rsidRPr="00783681">
        <w:rPr>
          <w:rStyle w:val="Wyrnieniedelikatne"/>
        </w:rPr>
        <w:t xml:space="preserve">3.1.1. </w:t>
      </w:r>
      <w:r w:rsidR="008278E2" w:rsidRPr="00783681">
        <w:rPr>
          <w:rStyle w:val="Wyrnieniedelikatne"/>
        </w:rPr>
        <w:t>Porządkowanie gospodarki wodnej i przeciwdziałanie skutkom suszy, budowa strategicznych zbiorników wodnych i rozwój małej retencji</w:t>
      </w:r>
      <w:r w:rsidR="001F7025" w:rsidRPr="00783681">
        <w:rPr>
          <w:rStyle w:val="Wyrnieniedelikatne"/>
        </w:rPr>
        <w:t xml:space="preserve"> wodnej</w:t>
      </w:r>
    </w:p>
    <w:p w14:paraId="218BFF54" w14:textId="77777777" w:rsidR="001F7025" w:rsidRPr="008278E2" w:rsidRDefault="001F7025" w:rsidP="00F865DF">
      <w:pPr>
        <w:rPr>
          <w:lang w:eastAsia="ja-JP"/>
        </w:rPr>
      </w:pPr>
      <w:r w:rsidRPr="008278E2">
        <w:rPr>
          <w:lang w:eastAsia="ja-JP"/>
        </w:rPr>
        <w:t>Rekomend</w:t>
      </w:r>
      <w:r>
        <w:rPr>
          <w:lang w:eastAsia="ja-JP"/>
        </w:rPr>
        <w:t>owane typy działań</w:t>
      </w:r>
      <w:r w:rsidRPr="008278E2">
        <w:rPr>
          <w:lang w:eastAsia="ja-JP"/>
        </w:rPr>
        <w:t xml:space="preserve">: </w:t>
      </w:r>
    </w:p>
    <w:p w14:paraId="12CEF397" w14:textId="77777777" w:rsidR="00A9373B" w:rsidRPr="00244F67" w:rsidRDefault="00A9373B" w:rsidP="00F865DF">
      <w:pPr>
        <w:pStyle w:val="Akapitzlist"/>
      </w:pPr>
      <w:r>
        <w:t>Wspomaganie naturalnej retencji poprzez: zachowanie oraz odbudowę miejsc naturalnej retencji wodnej (małe zbiorniki wodne, jeziora), wprowadzanie zalesień, zadrzewień, utrzymywanie łąk w dotychczasowym użytkowaniu</w:t>
      </w:r>
      <w:r w:rsidR="771D35C3">
        <w:t>.</w:t>
      </w:r>
    </w:p>
    <w:p w14:paraId="28639291" w14:textId="77777777" w:rsidR="00A9373B" w:rsidRPr="000E714F" w:rsidRDefault="00A9373B" w:rsidP="00F865DF">
      <w:pPr>
        <w:pStyle w:val="Akapitzlist"/>
      </w:pPr>
      <w:r>
        <w:t>Ochrona ekosystemów wodnych/jeziornych poprzez kształtowanie stref ekotonowych towarzyszących wodom stojącym i płynącym, stanowiących także barierę przed dopływem do nich azotanów z terenów intensywnie użytkowanych rolniczo</w:t>
      </w:r>
      <w:r w:rsidR="265703BE">
        <w:t>.</w:t>
      </w:r>
    </w:p>
    <w:p w14:paraId="0EFA8CAF" w14:textId="77777777" w:rsidR="00A9373B" w:rsidRPr="000E714F" w:rsidRDefault="00A9373B" w:rsidP="00F865DF">
      <w:pPr>
        <w:pStyle w:val="Akapitzlist"/>
      </w:pPr>
      <w:r>
        <w:t>Spowalnianie odpływu wód powierzchniowych, zwiększanie naturalnej i sztucznej retencji wodnej (m.in.: odtwarzanie i budowa śródpolnych i śródleśnych zbiorników wodnych, budowa zbiorników retencyjnych, przebudowa innych urządzeń wodnych np. urządzeń melioracyjnych</w:t>
      </w:r>
      <w:r w:rsidR="003A4351">
        <w:t>, budowa kanalizacji deszczowej</w:t>
      </w:r>
      <w:r>
        <w:t xml:space="preserve">); </w:t>
      </w:r>
    </w:p>
    <w:p w14:paraId="3CF3DE68" w14:textId="77777777" w:rsidR="008278E2" w:rsidRPr="001F7025" w:rsidRDefault="00A9373B" w:rsidP="00F865DF">
      <w:pPr>
        <w:pStyle w:val="Akapitzlist"/>
      </w:pPr>
      <w:r>
        <w:t>Podejmowanie działań w zakresie ochrony i oszczędnego zużywania zasobów wodnych poprzez gromadzenie wód opadowych na posesjach, stosowanie przepuszczalnych powierzchni, prowadzenie działań edukacyjnych promujących zachowania sprzyjające oszczędzaniu wody</w:t>
      </w:r>
      <w:r w:rsidR="4E14BBDF">
        <w:t>.</w:t>
      </w:r>
    </w:p>
    <w:p w14:paraId="72A80489" w14:textId="77777777" w:rsidR="008278E2" w:rsidRPr="00783681" w:rsidRDefault="008278E2" w:rsidP="006602F7">
      <w:pPr>
        <w:pStyle w:val="podpiselementu"/>
        <w:numPr>
          <w:ilvl w:val="2"/>
          <w:numId w:val="42"/>
        </w:numPr>
        <w:spacing w:after="120"/>
        <w:ind w:left="1843" w:hanging="709"/>
        <w:jc w:val="left"/>
        <w:rPr>
          <w:rStyle w:val="Wyrnieniedelikatne"/>
          <w:rFonts w:eastAsiaTheme="minorEastAsia"/>
        </w:rPr>
      </w:pPr>
      <w:r w:rsidRPr="765360AC">
        <w:rPr>
          <w:rStyle w:val="Wyrnieniedelikatne"/>
          <w:rFonts w:eastAsiaTheme="minorEastAsia"/>
        </w:rPr>
        <w:t xml:space="preserve">Rozwój zielono-niebieskiej infrastruktury - zwiększanie obszarów zielonych i retencji wód na obszarach zurbanizowanych. </w:t>
      </w:r>
    </w:p>
    <w:p w14:paraId="32C2E3EC" w14:textId="77777777" w:rsidR="00BF0E80" w:rsidRPr="008278E2" w:rsidRDefault="00BF0E80" w:rsidP="00F865DF">
      <w:pPr>
        <w:rPr>
          <w:lang w:eastAsia="ja-JP"/>
        </w:rPr>
      </w:pPr>
      <w:r w:rsidRPr="008278E2">
        <w:rPr>
          <w:lang w:eastAsia="ja-JP"/>
        </w:rPr>
        <w:t>Rekomend</w:t>
      </w:r>
      <w:r>
        <w:rPr>
          <w:lang w:eastAsia="ja-JP"/>
        </w:rPr>
        <w:t>owane typy działań</w:t>
      </w:r>
      <w:r w:rsidRPr="008278E2">
        <w:rPr>
          <w:lang w:eastAsia="ja-JP"/>
        </w:rPr>
        <w:t xml:space="preserve">: </w:t>
      </w:r>
    </w:p>
    <w:p w14:paraId="79AE9ACA" w14:textId="77777777" w:rsidR="00A9373B" w:rsidRPr="002520E0" w:rsidRDefault="00A9373B" w:rsidP="00F865DF">
      <w:pPr>
        <w:pStyle w:val="Akapitzlist"/>
      </w:pPr>
      <w:r>
        <w:t>Opracowanie koncepcji zagospodarowania zasobów wodnych, w tym retencjonowania wody.</w:t>
      </w:r>
    </w:p>
    <w:p w14:paraId="3A753138" w14:textId="77777777" w:rsidR="00A9373B" w:rsidRPr="002520E0" w:rsidRDefault="00A9373B" w:rsidP="00F865DF">
      <w:pPr>
        <w:pStyle w:val="Akapitzlist"/>
      </w:pPr>
      <w:r>
        <w:t>Zagospodarowanie wód opadowych i roztopowych w sposób poprawiający ich retencję i spowolniający odpływ odprowadzanych wód (np. poprzez zbiorniki retencyjno–infiltracyjne; zastosowanie drenaży lub skrzynek rozsączających itp.)</w:t>
      </w:r>
      <w:r w:rsidR="761F3024">
        <w:t>.</w:t>
      </w:r>
    </w:p>
    <w:p w14:paraId="3CEDF24F" w14:textId="77777777" w:rsidR="00A9373B" w:rsidRPr="002520E0" w:rsidRDefault="00A9373B" w:rsidP="00F865DF">
      <w:pPr>
        <w:pStyle w:val="Akapitzlist"/>
      </w:pPr>
      <w:r>
        <w:lastRenderedPageBreak/>
        <w:t>Budowa i rozbudowa zbiorników retencyjnych przy wykorzystaniu istniejących zagłębień w terenie i oczek wodnych</w:t>
      </w:r>
      <w:r w:rsidR="0DA98997">
        <w:t>.</w:t>
      </w:r>
    </w:p>
    <w:p w14:paraId="0F7586AF" w14:textId="77777777" w:rsidR="00A9373B" w:rsidRDefault="00A9373B" w:rsidP="00F865DF">
      <w:pPr>
        <w:pStyle w:val="Akapitzlist"/>
      </w:pPr>
      <w:r>
        <w:t>Opracowanie koncepcji ochrony i rewitalizacji parków miejskich i wiejskich parków przypałacowych, jako elementów szczególnie cennych z punktu widzenia ekologicznego jak i kulturowego.</w:t>
      </w:r>
    </w:p>
    <w:p w14:paraId="2ABCB414" w14:textId="77777777" w:rsidR="00A9373B" w:rsidRPr="00A432F5" w:rsidRDefault="00A9373B" w:rsidP="00F865DF">
      <w:pPr>
        <w:pStyle w:val="Akapitzlist"/>
      </w:pPr>
      <w:r>
        <w:t>Utrzymanie istniejącego zasobu zieleni oraz wprowadzenie nowych terenów zieleni, w szczególności w strefach centralnych miast, uwzględniających rozwiązania adaptujące do zmian klimatu</w:t>
      </w:r>
      <w:r w:rsidR="003A4351">
        <w:t>, m.in. skwery i parki kieszonkowe</w:t>
      </w:r>
      <w:r>
        <w:t>.</w:t>
      </w:r>
    </w:p>
    <w:p w14:paraId="24552834" w14:textId="77777777" w:rsidR="00A9373B" w:rsidRPr="00A432F5" w:rsidRDefault="00A9373B" w:rsidP="00F865DF">
      <w:pPr>
        <w:pStyle w:val="Akapitzlist"/>
      </w:pPr>
      <w:r>
        <w:t>Wyposażenie istniejącej i projektowanej przestrzeni publicznej w drzewa i krzewy.</w:t>
      </w:r>
    </w:p>
    <w:p w14:paraId="71F40A8F" w14:textId="77777777" w:rsidR="00A9373B" w:rsidRPr="006F4F1C" w:rsidRDefault="00A9373B" w:rsidP="00F865DF">
      <w:pPr>
        <w:pStyle w:val="Akapitzlist"/>
      </w:pPr>
      <w:r>
        <w:t>Opracowanie koncepcji kształtowania systemu zadrzewień i zakrzewień śródpolnych w celu zwiększenia retencji wodnej oraz poprawy jakości wód.</w:t>
      </w:r>
    </w:p>
    <w:p w14:paraId="3A460E94" w14:textId="77777777" w:rsidR="00A9373B" w:rsidRPr="000D1ED9" w:rsidRDefault="00A9373B" w:rsidP="00F865DF">
      <w:pPr>
        <w:pStyle w:val="Akapitzlist"/>
      </w:pPr>
      <w:r>
        <w:t>Zakładanie ogrodów deszczowych zasilanych deszczówką na terenach zurbanizowanych, na terenach o znacznym zasklepieniu gleby.</w:t>
      </w:r>
    </w:p>
    <w:p w14:paraId="2CAA1CB5" w14:textId="77777777" w:rsidR="00A9373B" w:rsidRPr="00B37535" w:rsidRDefault="00A9373B" w:rsidP="00F865DF">
      <w:pPr>
        <w:pStyle w:val="Akapitzlist"/>
      </w:pPr>
      <w:r>
        <w:t>Podejmowanie działań mających na celu zwiększenie absorbcji dwutlenku węgla poprzez zabezpieczanie w gminnych dokumentach planistycznych terenów szczególnie predysponowanych do zalesień</w:t>
      </w:r>
      <w:r w:rsidR="61BA9D63">
        <w:t>.</w:t>
      </w:r>
    </w:p>
    <w:p w14:paraId="151C1689" w14:textId="77777777" w:rsidR="00A9373B" w:rsidRPr="00BF0E80" w:rsidRDefault="00A9373B" w:rsidP="00F865DF">
      <w:pPr>
        <w:pStyle w:val="Akapitzlist"/>
      </w:pPr>
      <w:r>
        <w:t xml:space="preserve">Przy nowych realizacjach lub modernizacjach budynków publicznych i prywatnych zapewnienie wysokiego udziału powierzchni biologicznie czynnej oraz uwzględnianie koncepcji zielonych dachów i zielonych, żyjących ścian na budynkach/wiatach przystankowych </w:t>
      </w:r>
      <w:r w:rsidR="25C2023F">
        <w:t>itp.</w:t>
      </w:r>
    </w:p>
    <w:p w14:paraId="719943E2" w14:textId="77777777" w:rsidR="00106DBC" w:rsidRPr="00783681" w:rsidRDefault="008D7A65" w:rsidP="765360AC">
      <w:pPr>
        <w:pStyle w:val="podpiselementu"/>
        <w:spacing w:after="120"/>
        <w:ind w:left="1701" w:hanging="708"/>
        <w:jc w:val="left"/>
        <w:rPr>
          <w:rStyle w:val="Wyrnieniedelikatne"/>
          <w:rFonts w:eastAsiaTheme="minorEastAsia"/>
        </w:rPr>
      </w:pPr>
      <w:r w:rsidRPr="765360AC">
        <w:rPr>
          <w:rStyle w:val="Wyrnieniedelikatne"/>
          <w:rFonts w:eastAsiaTheme="minorEastAsia"/>
        </w:rPr>
        <w:t>3.1.3. Ochrona i promocja lokalnych wartości krajobrazu, tradycji architektonicznej, lokalnych form zabudowy i zagospodarowania, zieleni przydomowej i zieleni terenów otwartych.</w:t>
      </w:r>
    </w:p>
    <w:p w14:paraId="1FCE2532" w14:textId="77777777" w:rsidR="008D7A65" w:rsidRPr="00106DBC" w:rsidRDefault="008D7A65" w:rsidP="00F865DF">
      <w:pPr>
        <w:rPr>
          <w:rFonts w:ascii="Calibri" w:hAnsi="Calibri" w:cs="Calibri"/>
          <w:lang w:eastAsia="ja-JP"/>
        </w:rPr>
      </w:pPr>
      <w:r w:rsidRPr="008278E2">
        <w:rPr>
          <w:lang w:eastAsia="ja-JP"/>
        </w:rPr>
        <w:t>Rekomend</w:t>
      </w:r>
      <w:r>
        <w:rPr>
          <w:lang w:eastAsia="ja-JP"/>
        </w:rPr>
        <w:t>owane typy działań</w:t>
      </w:r>
      <w:r w:rsidRPr="008278E2">
        <w:rPr>
          <w:lang w:eastAsia="ja-JP"/>
        </w:rPr>
        <w:t xml:space="preserve">: </w:t>
      </w:r>
    </w:p>
    <w:p w14:paraId="4275BED0" w14:textId="77777777" w:rsidR="008D7A65" w:rsidRDefault="008D7A65" w:rsidP="00F865DF">
      <w:pPr>
        <w:pStyle w:val="Akapitzlist"/>
      </w:pPr>
      <w:r>
        <w:t>Uwzględnienie ochrony krajobrazów o szczególnych walorach w skali regionalnej w gminnych dokumentach planistycznych - Gniezno, Czerniejewo, Jezioro Lednica.</w:t>
      </w:r>
    </w:p>
    <w:p w14:paraId="3A260EA0" w14:textId="77777777" w:rsidR="008D7A65" w:rsidRPr="00783681" w:rsidRDefault="008D7A65" w:rsidP="765360AC">
      <w:pPr>
        <w:pStyle w:val="podpiselementu"/>
        <w:spacing w:after="120"/>
        <w:ind w:left="1701" w:hanging="709"/>
        <w:jc w:val="left"/>
        <w:rPr>
          <w:rStyle w:val="Wyrnieniedelikatne"/>
          <w:rFonts w:eastAsiaTheme="minorEastAsia"/>
        </w:rPr>
      </w:pPr>
      <w:r w:rsidRPr="765360AC">
        <w:rPr>
          <w:rStyle w:val="Wyrnieniedelikatne"/>
          <w:rFonts w:eastAsiaTheme="minorEastAsia"/>
        </w:rPr>
        <w:t>3.2.4. Budowa infrastruktury dla turystyki wodnej, regulacja powiązań wodnych oraz rozwój infrastruktury technicznej</w:t>
      </w:r>
    </w:p>
    <w:p w14:paraId="610BDA87" w14:textId="77777777" w:rsidR="008D7A65" w:rsidRPr="008278E2" w:rsidRDefault="008D7A65" w:rsidP="00F865DF">
      <w:pPr>
        <w:rPr>
          <w:lang w:eastAsia="ja-JP"/>
        </w:rPr>
      </w:pPr>
      <w:r w:rsidRPr="008278E2">
        <w:rPr>
          <w:lang w:eastAsia="ja-JP"/>
        </w:rPr>
        <w:t>Rekomend</w:t>
      </w:r>
      <w:r>
        <w:rPr>
          <w:lang w:eastAsia="ja-JP"/>
        </w:rPr>
        <w:t>owane typy działań</w:t>
      </w:r>
      <w:r w:rsidRPr="008278E2">
        <w:rPr>
          <w:lang w:eastAsia="ja-JP"/>
        </w:rPr>
        <w:t xml:space="preserve">: </w:t>
      </w:r>
    </w:p>
    <w:p w14:paraId="1ECB550C" w14:textId="77777777" w:rsidR="008D7A65" w:rsidRPr="00BF0E80" w:rsidRDefault="008D7A65" w:rsidP="00F865DF">
      <w:pPr>
        <w:pStyle w:val="Akapitzlist"/>
      </w:pPr>
      <w:r>
        <w:t xml:space="preserve">Opracowanie koncepcji rozwoju szlaków wodnych, kajakowych wzdłuż rzek: </w:t>
      </w:r>
    </w:p>
    <w:p w14:paraId="798A6554" w14:textId="77777777" w:rsidR="008D7A65" w:rsidRPr="00BF0E80" w:rsidRDefault="008D7A65" w:rsidP="00482D49">
      <w:pPr>
        <w:pStyle w:val="Akapitzlist"/>
        <w:numPr>
          <w:ilvl w:val="1"/>
          <w:numId w:val="5"/>
        </w:numPr>
      </w:pPr>
      <w:r>
        <w:t>Wełna – łącząca jeziora: Mielno, Głęboczek, Biskupiec, Łowiczno, Piotrowskie, Strzyżewskie, Jankowskie i Wierzbiczańskie,</w:t>
      </w:r>
    </w:p>
    <w:p w14:paraId="4D5E3BA7" w14:textId="77777777" w:rsidR="008D7A65" w:rsidRPr="00BF0E80" w:rsidRDefault="008D7A65" w:rsidP="00482D49">
      <w:pPr>
        <w:pStyle w:val="Akapitzlist"/>
        <w:numPr>
          <w:ilvl w:val="1"/>
          <w:numId w:val="5"/>
        </w:numPr>
      </w:pPr>
      <w:r>
        <w:t>Mała Wełna – łącząca jeziora: Świniarskie, Kłeckie, Gorzuchowskie oraz Stawy Kiszkowskie.</w:t>
      </w:r>
    </w:p>
    <w:p w14:paraId="3323647D" w14:textId="77777777" w:rsidR="008D7A65" w:rsidRPr="00BF0E80" w:rsidRDefault="008D7A65" w:rsidP="00F865DF">
      <w:pPr>
        <w:pStyle w:val="Akapitzlist"/>
      </w:pPr>
      <w:r>
        <w:lastRenderedPageBreak/>
        <w:t>Opracowanie niezbędnej dokumentacji technicznej oraz realizacja technicznej infrastruktury dróg wodnych – kanałów, śluz, pochylni - na planowanych trasach turystyki wodnej.</w:t>
      </w:r>
    </w:p>
    <w:p w14:paraId="6FD2DBAF" w14:textId="77777777" w:rsidR="008D7A65" w:rsidRPr="008D7A65" w:rsidRDefault="008D7A65" w:rsidP="00F865DF">
      <w:pPr>
        <w:pStyle w:val="Akapitzlist"/>
      </w:pPr>
      <w:r>
        <w:t>Modernizacja istniejących i budowa nowych, zorganizowanych miejsc wypoczynku i wypożyczalni sprzętu wodnego.</w:t>
      </w:r>
    </w:p>
    <w:p w14:paraId="0742C555" w14:textId="77777777" w:rsidR="008D7A65" w:rsidRPr="00783681" w:rsidRDefault="008D7A65" w:rsidP="765360AC">
      <w:pPr>
        <w:pStyle w:val="podpiselementu"/>
        <w:spacing w:after="120"/>
        <w:ind w:left="1701" w:hanging="709"/>
        <w:jc w:val="left"/>
        <w:rPr>
          <w:rStyle w:val="Wyrnieniedelikatne"/>
          <w:rFonts w:eastAsiaTheme="minorEastAsia"/>
        </w:rPr>
      </w:pPr>
      <w:r w:rsidRPr="765360AC">
        <w:rPr>
          <w:rStyle w:val="Wyrnieniedelikatne"/>
          <w:rFonts w:eastAsiaTheme="minorEastAsia"/>
        </w:rPr>
        <w:t>3.2.5.Rozwój potencjału szlaków turystyki pieszej, rowerowej i samochodowej oraz turystyki pielgrzymkowej</w:t>
      </w:r>
    </w:p>
    <w:p w14:paraId="279911FE" w14:textId="77777777" w:rsidR="008D7A65" w:rsidRPr="008278E2" w:rsidRDefault="008D7A65" w:rsidP="00F865DF">
      <w:pPr>
        <w:rPr>
          <w:lang w:eastAsia="ja-JP"/>
        </w:rPr>
      </w:pPr>
      <w:r w:rsidRPr="008278E2">
        <w:rPr>
          <w:lang w:eastAsia="ja-JP"/>
        </w:rPr>
        <w:t>Rekomend</w:t>
      </w:r>
      <w:r>
        <w:rPr>
          <w:lang w:eastAsia="ja-JP"/>
        </w:rPr>
        <w:t>owane typy działań</w:t>
      </w:r>
      <w:r w:rsidRPr="008278E2">
        <w:rPr>
          <w:lang w:eastAsia="ja-JP"/>
        </w:rPr>
        <w:t xml:space="preserve">: </w:t>
      </w:r>
    </w:p>
    <w:p w14:paraId="3653F505" w14:textId="77777777" w:rsidR="008D7A65" w:rsidRPr="00BF0E80" w:rsidRDefault="008D7A65" w:rsidP="00F865DF">
      <w:pPr>
        <w:pStyle w:val="Akapitzlist"/>
      </w:pPr>
      <w:r>
        <w:t>Wykorzystywanie bogatego układu turystycznych tras pieszych i rowerowych dla rozwoju turystyki i promocji obszaru.</w:t>
      </w:r>
    </w:p>
    <w:p w14:paraId="4DEBA00D" w14:textId="77777777" w:rsidR="008D7A65" w:rsidRPr="00BF0E80" w:rsidRDefault="008D7A65" w:rsidP="00F865DF">
      <w:pPr>
        <w:pStyle w:val="Akapitzlist"/>
      </w:pPr>
      <w:bookmarkStart w:id="115" w:name="_Hlk128136454"/>
      <w:r>
        <w:t>Urozmaicenie oferty</w:t>
      </w:r>
      <w:bookmarkEnd w:id="115"/>
      <w:r>
        <w:t xml:space="preserve"> szlaków o znaczeniu regionalnym – Szlak budowli i kościołów drewnianych w Wielkopolsce, Szlak kultury żydowskiej, Szlak zamków, pałaców i dworów, Szlak kościołów drewnianych wokół Puszczy Zielonka.</w:t>
      </w:r>
    </w:p>
    <w:p w14:paraId="6367E764" w14:textId="77777777" w:rsidR="008D7A65" w:rsidRPr="00BF0E80" w:rsidRDefault="008D7A65" w:rsidP="00F865DF">
      <w:pPr>
        <w:pStyle w:val="Akapitzlist"/>
      </w:pPr>
      <w:r>
        <w:t>Urozmaicenie oferty dla turystyki pielgrzymkowej w Gnieźnie oraz Polach Lednickich, jako głównych miejsc docelowych pielgrzymów oraz miejsc organizacji wydarzeń religijnych o randze regionalnej i krajowej.</w:t>
      </w:r>
    </w:p>
    <w:p w14:paraId="2424CAE9" w14:textId="77777777" w:rsidR="008D7A65" w:rsidRDefault="008D7A65" w:rsidP="00F865DF">
      <w:pPr>
        <w:pStyle w:val="Akapitzlist"/>
      </w:pPr>
      <w:r>
        <w:t>Promowanie wpisania na Listę Światowego Dziedzictwa Kulturowego i Przyrodniczego UNESCO „Szlaku Piastowskiego” ze względu na wartości kulturowe związane z kształtowaniem państwowości polskiej.</w:t>
      </w:r>
    </w:p>
    <w:p w14:paraId="32890F7B" w14:textId="77777777" w:rsidR="00783681" w:rsidRDefault="00C60526" w:rsidP="00680C21">
      <w:pPr>
        <w:pStyle w:val="podpiselementu"/>
        <w:spacing w:after="120"/>
        <w:ind w:left="1776" w:hanging="642"/>
        <w:jc w:val="left"/>
        <w:rPr>
          <w:rStyle w:val="Wyrnieniedelikatne"/>
          <w:rFonts w:eastAsiaTheme="minorEastAsia"/>
        </w:rPr>
      </w:pPr>
      <w:r w:rsidRPr="765360AC">
        <w:rPr>
          <w:rStyle w:val="Wyrnieniedelikatne"/>
          <w:rFonts w:eastAsiaTheme="minorEastAsia"/>
        </w:rPr>
        <w:t xml:space="preserve">3.2.6. Rozwój, obok intensywnego rolnictwa, wyspecjalizowanego rolnictwa ekologicznego, sadownictwa, upraw szklarniowych, hodowli ryb. </w:t>
      </w:r>
    </w:p>
    <w:p w14:paraId="4F23BC6C" w14:textId="77777777" w:rsidR="00C60526" w:rsidRPr="008278E2" w:rsidRDefault="00C60526" w:rsidP="00680C21">
      <w:pPr>
        <w:spacing w:after="120"/>
        <w:rPr>
          <w:lang w:eastAsia="ja-JP"/>
        </w:rPr>
      </w:pPr>
      <w:r w:rsidRPr="0741453B">
        <w:rPr>
          <w:lang w:eastAsia="ja-JP"/>
        </w:rPr>
        <w:t>Promowanie lokalnych zasobów (produktów tradycyjnych, regionalnych, ekologicznych), wspieranie i profilowanie specjalizacji regionalno-lokalnych (pszczelarstwo, rybactwo, produktów rolnych i ryb).</w:t>
      </w:r>
    </w:p>
    <w:p w14:paraId="290053CD" w14:textId="77777777" w:rsidR="00C60526" w:rsidRPr="008278E2" w:rsidRDefault="00C60526" w:rsidP="00680C21">
      <w:pPr>
        <w:spacing w:after="120"/>
        <w:rPr>
          <w:lang w:eastAsia="ja-JP"/>
        </w:rPr>
      </w:pPr>
      <w:r w:rsidRPr="008278E2">
        <w:rPr>
          <w:lang w:eastAsia="ja-JP"/>
        </w:rPr>
        <w:t>Rekomend</w:t>
      </w:r>
      <w:r>
        <w:rPr>
          <w:lang w:eastAsia="ja-JP"/>
        </w:rPr>
        <w:t>owane typy działań</w:t>
      </w:r>
      <w:r w:rsidRPr="008278E2">
        <w:rPr>
          <w:lang w:eastAsia="ja-JP"/>
        </w:rPr>
        <w:t xml:space="preserve">: </w:t>
      </w:r>
    </w:p>
    <w:p w14:paraId="0C9BADC7" w14:textId="77777777" w:rsidR="00C60526" w:rsidRPr="00C60526" w:rsidRDefault="00C60526" w:rsidP="00680C21">
      <w:pPr>
        <w:pStyle w:val="Akapitzlist"/>
        <w:spacing w:after="120"/>
      </w:pPr>
      <w:r>
        <w:t>Tworzenie inkubatorów przedsiębiorczości dla przetwórstwa rolno-spożywczego, działalności edukacyjnej i promocyjnej, np. w systemie partnerstwa publiczno-prywatnego.</w:t>
      </w:r>
    </w:p>
    <w:p w14:paraId="4B6657A6" w14:textId="77777777" w:rsidR="008278E2" w:rsidRPr="00783681" w:rsidRDefault="008278E2" w:rsidP="006602F7">
      <w:pPr>
        <w:pStyle w:val="podpiselementu"/>
        <w:numPr>
          <w:ilvl w:val="2"/>
          <w:numId w:val="46"/>
        </w:numPr>
        <w:spacing w:after="120"/>
        <w:ind w:left="1985"/>
        <w:jc w:val="left"/>
        <w:rPr>
          <w:rStyle w:val="Wyrnieniedelikatne"/>
          <w:rFonts w:eastAsiaTheme="minorEastAsia"/>
        </w:rPr>
      </w:pPr>
      <w:r w:rsidRPr="765360AC">
        <w:rPr>
          <w:rStyle w:val="Wyrnieniedelikatne"/>
          <w:rFonts w:eastAsiaTheme="minorEastAsia"/>
        </w:rPr>
        <w:t>Ochrona terenów otwartych przed niekontrolowaną zabudową</w:t>
      </w:r>
    </w:p>
    <w:p w14:paraId="303D6987" w14:textId="77777777" w:rsidR="00BF0E80" w:rsidRPr="008278E2" w:rsidRDefault="00BF0E80" w:rsidP="00680C21">
      <w:pPr>
        <w:spacing w:after="120"/>
        <w:rPr>
          <w:lang w:eastAsia="ja-JP"/>
        </w:rPr>
      </w:pPr>
      <w:r w:rsidRPr="008278E2">
        <w:rPr>
          <w:lang w:eastAsia="ja-JP"/>
        </w:rPr>
        <w:t>Rekomend</w:t>
      </w:r>
      <w:r>
        <w:rPr>
          <w:lang w:eastAsia="ja-JP"/>
        </w:rPr>
        <w:t>owane typy działań</w:t>
      </w:r>
      <w:r w:rsidRPr="008278E2">
        <w:rPr>
          <w:lang w:eastAsia="ja-JP"/>
        </w:rPr>
        <w:t xml:space="preserve">: </w:t>
      </w:r>
    </w:p>
    <w:p w14:paraId="3F061AF0" w14:textId="77777777" w:rsidR="008278E2" w:rsidRPr="00BF0E80" w:rsidRDefault="008278E2" w:rsidP="00680C21">
      <w:pPr>
        <w:pStyle w:val="Akapitzlist"/>
        <w:spacing w:after="120"/>
      </w:pPr>
      <w:r>
        <w:t xml:space="preserve">Opracowanie dokumentów planistycznych jednoznaczne wskazujących tereny planowanej urbanizacji o charakterze zwartej zabudowy oraz terenów otwartych, nie przewidywanych do zabudowy, ze szczególnym </w:t>
      </w:r>
      <w:r>
        <w:lastRenderedPageBreak/>
        <w:t>uwzględnieniem stref linii brzegowej jezior oraz dużych kompleksów leśnych</w:t>
      </w:r>
      <w:r w:rsidR="0658C901">
        <w:t>,</w:t>
      </w:r>
    </w:p>
    <w:p w14:paraId="68443A2F" w14:textId="77777777" w:rsidR="008278E2" w:rsidRPr="00BF0E80" w:rsidRDefault="008278E2" w:rsidP="00680C21">
      <w:pPr>
        <w:pStyle w:val="Akapitzlist"/>
        <w:spacing w:after="120"/>
      </w:pPr>
      <w:r>
        <w:t xml:space="preserve">Opracowanie koncepcji zielonego pierścienia dla miasta </w:t>
      </w:r>
      <w:r w:rsidR="00F81DEF">
        <w:t>Gniezno</w:t>
      </w:r>
      <w:r>
        <w:t xml:space="preserve">, który </w:t>
      </w:r>
      <w:r w:rsidR="00F81DEF">
        <w:t xml:space="preserve">będzie </w:t>
      </w:r>
      <w:r>
        <w:t xml:space="preserve">stanowić </w:t>
      </w:r>
      <w:r w:rsidR="00F81DEF">
        <w:t xml:space="preserve">jego </w:t>
      </w:r>
      <w:r>
        <w:t xml:space="preserve">otulinę przyrodniczą. Uwzględnienie wskazanego zielonego pierścienia w gminnych dokumentach planistycznych. </w:t>
      </w:r>
    </w:p>
    <w:p w14:paraId="1C79047A" w14:textId="77777777" w:rsidR="004B78B5" w:rsidRPr="00783681" w:rsidRDefault="008278E2" w:rsidP="006602F7">
      <w:pPr>
        <w:pStyle w:val="podpiselementu"/>
        <w:numPr>
          <w:ilvl w:val="2"/>
          <w:numId w:val="46"/>
        </w:numPr>
        <w:spacing w:after="120"/>
        <w:jc w:val="left"/>
        <w:rPr>
          <w:rStyle w:val="Wyrnieniedelikatne"/>
          <w:rFonts w:eastAsiaTheme="minorEastAsia"/>
        </w:rPr>
      </w:pPr>
      <w:r w:rsidRPr="765360AC">
        <w:rPr>
          <w:rStyle w:val="Wyrnieniedelikatne"/>
          <w:rFonts w:eastAsiaTheme="minorEastAsia"/>
        </w:rPr>
        <w:t>Rewitalizacja miejscowości mogących stanowić centra rozwoju usług turystycznych i działalności gospodarczej</w:t>
      </w:r>
    </w:p>
    <w:p w14:paraId="69AD8945" w14:textId="77777777" w:rsidR="004B78B5" w:rsidRPr="008278E2" w:rsidRDefault="004B78B5" w:rsidP="00680C21">
      <w:pPr>
        <w:spacing w:after="120"/>
        <w:rPr>
          <w:lang w:eastAsia="ja-JP"/>
        </w:rPr>
      </w:pPr>
      <w:r w:rsidRPr="008278E2">
        <w:rPr>
          <w:lang w:eastAsia="ja-JP"/>
        </w:rPr>
        <w:t>Rekomend</w:t>
      </w:r>
      <w:r>
        <w:rPr>
          <w:lang w:eastAsia="ja-JP"/>
        </w:rPr>
        <w:t>owane typy działań</w:t>
      </w:r>
      <w:r w:rsidRPr="008278E2">
        <w:rPr>
          <w:lang w:eastAsia="ja-JP"/>
        </w:rPr>
        <w:t xml:space="preserve">: </w:t>
      </w:r>
    </w:p>
    <w:p w14:paraId="41780AD0" w14:textId="77777777" w:rsidR="00133042" w:rsidRPr="00680C21" w:rsidRDefault="008278E2" w:rsidP="00680C21">
      <w:pPr>
        <w:pStyle w:val="Akapitzlist"/>
        <w:spacing w:after="120"/>
      </w:pPr>
      <w:r>
        <w:t xml:space="preserve">wykorzystanie najcenniejszych zespołów pałacowych w Czerniejewie, Zakrzewie (gm. Kłecko), Niechanowie i Arcugowie (gm. Niechanowo), Kołaczkowie (gmina Witkowo) oraz w Mielnie i Przysiece (gm. Mieleszyn) </w:t>
      </w:r>
      <w:r w:rsidR="333C72DE">
        <w:t>–</w:t>
      </w:r>
      <w:r>
        <w:t xml:space="preserve"> dostosowanie ich do nowych zadań.</w:t>
      </w:r>
    </w:p>
    <w:p w14:paraId="354392DF" w14:textId="77777777" w:rsidR="00BF0E80" w:rsidRDefault="00BF0E80" w:rsidP="00133042">
      <w:pPr>
        <w:pStyle w:val="podpiselementu"/>
        <w:sectPr w:rsidR="00BF0E80" w:rsidSect="003B652C">
          <w:headerReference w:type="default" r:id="rId57"/>
          <w:footerReference w:type="even" r:id="rId58"/>
          <w:footerReference w:type="default" r:id="rId59"/>
          <w:pgSz w:w="11906" w:h="16838"/>
          <w:pgMar w:top="1418" w:right="1418" w:bottom="1701" w:left="1418" w:header="709" w:footer="709" w:gutter="0"/>
          <w:cols w:space="708"/>
          <w:docGrid w:linePitch="360"/>
        </w:sectPr>
      </w:pPr>
    </w:p>
    <w:p w14:paraId="7C664F86" w14:textId="4F305A16" w:rsidR="006C08EA" w:rsidRDefault="006C08EA" w:rsidP="006D7256">
      <w:pPr>
        <w:pStyle w:val="Legenda"/>
      </w:pPr>
      <w:bookmarkStart w:id="116" w:name="_Toc143605785"/>
      <w:r>
        <w:lastRenderedPageBreak/>
        <w:t xml:space="preserve">Ryc. </w:t>
      </w:r>
      <w:r w:rsidR="00DA5EF1">
        <w:fldChar w:fldCharType="begin"/>
      </w:r>
      <w:r>
        <w:instrText xml:space="preserve"> SEQ Ryc. \* ARABIC </w:instrText>
      </w:r>
      <w:r w:rsidR="00DA5EF1">
        <w:fldChar w:fldCharType="separate"/>
      </w:r>
      <w:r w:rsidR="00486157">
        <w:t>16</w:t>
      </w:r>
      <w:r w:rsidR="00DA5EF1">
        <w:fldChar w:fldCharType="end"/>
      </w:r>
      <w:r>
        <w:t xml:space="preserve">. OSI kluczowe dla gmin Partnerstwa </w:t>
      </w:r>
      <w:r w:rsidRPr="00FE6F94">
        <w:t xml:space="preserve">ZIT Gniezno - OSI </w:t>
      </w:r>
      <w:r>
        <w:t>II</w:t>
      </w:r>
      <w:bookmarkEnd w:id="116"/>
    </w:p>
    <w:p w14:paraId="7C05B1B3" w14:textId="77777777" w:rsidR="006C08EA" w:rsidRDefault="00133042" w:rsidP="005D1C95">
      <w:pPr>
        <w:pStyle w:val="podpiselementu"/>
        <w:keepNext/>
        <w:spacing w:after="0"/>
      </w:pPr>
      <w:r w:rsidRPr="008278E2">
        <w:rPr>
          <w:noProof/>
          <w:lang w:eastAsia="pl-PL"/>
        </w:rPr>
        <w:drawing>
          <wp:inline distT="0" distB="0" distL="0" distR="0" wp14:anchorId="1A3BBA66" wp14:editId="006AA41D">
            <wp:extent cx="8594725" cy="4754880"/>
            <wp:effectExtent l="0" t="0" r="0" b="762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8598763" cy="4757114"/>
                    </a:xfrm>
                    <a:prstGeom prst="rect">
                      <a:avLst/>
                    </a:prstGeom>
                    <a:noFill/>
                    <a:ln>
                      <a:noFill/>
                    </a:ln>
                  </pic:spPr>
                </pic:pic>
              </a:graphicData>
            </a:graphic>
          </wp:inline>
        </w:drawing>
      </w:r>
    </w:p>
    <w:p w14:paraId="017F2122" w14:textId="77777777" w:rsidR="00A844F5" w:rsidRDefault="006C08EA" w:rsidP="006D7256">
      <w:pPr>
        <w:pStyle w:val="Legenda"/>
      </w:pPr>
      <w:r>
        <w:t xml:space="preserve">Źródło: </w:t>
      </w:r>
      <w:r w:rsidRPr="00F65938">
        <w:t>Opracowanie własne</w:t>
      </w:r>
      <w:r>
        <w:t>.</w:t>
      </w:r>
    </w:p>
    <w:p w14:paraId="0526C7A2" w14:textId="77777777" w:rsidR="00BF0E80" w:rsidRDefault="00BF0E80" w:rsidP="00BF0E80">
      <w:pPr>
        <w:pStyle w:val="Nagwek1"/>
        <w:ind w:left="851" w:hanging="851"/>
        <w:sectPr w:rsidR="00BF0E80" w:rsidSect="00BF0E80">
          <w:pgSz w:w="16838" w:h="11906" w:orient="landscape"/>
          <w:pgMar w:top="1418" w:right="1418" w:bottom="1418" w:left="1701" w:header="709" w:footer="709" w:gutter="0"/>
          <w:cols w:space="708"/>
          <w:docGrid w:linePitch="360"/>
        </w:sectPr>
      </w:pPr>
      <w:bookmarkStart w:id="117" w:name="_Toc131168080"/>
      <w:bookmarkStart w:id="118" w:name="_Toc131168081"/>
      <w:bookmarkStart w:id="119" w:name="_Toc131168082"/>
      <w:bookmarkEnd w:id="117"/>
      <w:bookmarkEnd w:id="118"/>
      <w:bookmarkEnd w:id="119"/>
    </w:p>
    <w:p w14:paraId="3BC540C2" w14:textId="77777777" w:rsidR="00A3475E" w:rsidRDefault="0049157B" w:rsidP="00BF0E80">
      <w:pPr>
        <w:pStyle w:val="Nagwek1"/>
        <w:ind w:left="851" w:hanging="851"/>
      </w:pPr>
      <w:bookmarkStart w:id="120" w:name="_Ref133240825"/>
      <w:bookmarkStart w:id="121" w:name="_Toc144366543"/>
      <w:r>
        <w:lastRenderedPageBreak/>
        <w:t>Projekty</w:t>
      </w:r>
      <w:bookmarkEnd w:id="120"/>
      <w:bookmarkEnd w:id="121"/>
    </w:p>
    <w:p w14:paraId="19522C93" w14:textId="77777777" w:rsidR="003F7EFA" w:rsidRPr="00BF0E80" w:rsidRDefault="003F7EFA" w:rsidP="003F7EFA">
      <w:r w:rsidRPr="00BF0E80">
        <w:t>Określone w rozdziale 3 cele partnerstwa zostały zoperacjonalizowane poprzez odpowiednie projekty zintegrowane. Przy ich określaniu przyjęto pewne założenia wyjściowe, wynikające z dokumenty „Zasady realizacji instrumentów terytorialnych w Polsce w per</w:t>
      </w:r>
      <w:r w:rsidRPr="00BF0E80">
        <w:softHyphen/>
        <w:t xml:space="preserve">spektywie finansowej na lata 2021-2027” zgodnie z którymi projekt zintegrowany w ramach instrumentu ZIT musi spełniać przynajmniej jeden z dwóch warunków: </w:t>
      </w:r>
    </w:p>
    <w:p w14:paraId="0084D2AE" w14:textId="77777777" w:rsidR="003F7EFA" w:rsidRPr="00BF0E80" w:rsidRDefault="003F7EFA" w:rsidP="006602F7">
      <w:pPr>
        <w:pStyle w:val="Akapitzlist"/>
        <w:numPr>
          <w:ilvl w:val="0"/>
          <w:numId w:val="59"/>
        </w:numPr>
        <w:spacing w:before="60" w:after="60"/>
      </w:pPr>
      <w:r w:rsidRPr="00BF0E80">
        <w:t>jest projektem partnerskim w rozumieniu art. 39 ustawy o zasadach realizacji zadań finansowanych ze środków europejskich w perspektywie finansowej 2021-2027</w:t>
      </w:r>
      <w:r w:rsidRPr="00BF0E80">
        <w:rPr>
          <w:rStyle w:val="Odwoanieprzypisudolnego"/>
        </w:rPr>
        <w:footnoteReference w:id="9"/>
      </w:r>
      <w:r w:rsidRPr="00BF0E80">
        <w:t>;</w:t>
      </w:r>
    </w:p>
    <w:p w14:paraId="0293176F" w14:textId="77777777" w:rsidR="003F7EFA" w:rsidRPr="00BF0E80" w:rsidRDefault="003F7EFA" w:rsidP="006602F7">
      <w:pPr>
        <w:pStyle w:val="Akapitzlist"/>
        <w:numPr>
          <w:ilvl w:val="0"/>
          <w:numId w:val="59"/>
        </w:numPr>
        <w:spacing w:before="60" w:after="60"/>
      </w:pPr>
      <w:r w:rsidRPr="00BF0E80">
        <w:t>deklarowany jest wspólny efekt, rezultat lub produkt końcowy projektu, tj. wspólne wykorzystanie stworzonej w jego ramach infrastruktury w przypadku projektów „twardych”, lub objęcie wsparciem w przypadku projektów „miękkich”, mieszkańców co najmniej 2 gmin OF, co powinno znaleźć swoje uzasadnienie zarówno w części diagnostycznej, jak i kierunkowej strategii.</w:t>
      </w:r>
    </w:p>
    <w:p w14:paraId="5FF6B5F8" w14:textId="77777777" w:rsidR="003F7EFA" w:rsidRPr="00BF0E80" w:rsidRDefault="003F7EFA" w:rsidP="003F7EFA">
      <w:pPr>
        <w:spacing w:before="60" w:after="60"/>
      </w:pPr>
      <w:r w:rsidRPr="00BF0E80">
        <w:t>Dodatkowo, zgodnie z rekomendacjami w/w dokumentu projekty wynikające ze strategii powinny realizować jeden lub kilka z następujących priorytetów:</w:t>
      </w:r>
    </w:p>
    <w:p w14:paraId="16AFDCB9" w14:textId="77777777" w:rsidR="003F7EFA" w:rsidRPr="00BF0E80" w:rsidRDefault="003F7EFA" w:rsidP="006602F7">
      <w:pPr>
        <w:pStyle w:val="Akapitzlist"/>
        <w:numPr>
          <w:ilvl w:val="0"/>
          <w:numId w:val="60"/>
        </w:numPr>
        <w:spacing w:before="60" w:after="60"/>
      </w:pPr>
      <w:r w:rsidRPr="00BF0E80">
        <w:t>wspierać rozwój gospodarczy;</w:t>
      </w:r>
    </w:p>
    <w:p w14:paraId="73B36677" w14:textId="77777777" w:rsidR="003F7EFA" w:rsidRPr="00BF0E80" w:rsidRDefault="003F7EFA" w:rsidP="006602F7">
      <w:pPr>
        <w:pStyle w:val="Akapitzlist"/>
        <w:numPr>
          <w:ilvl w:val="0"/>
          <w:numId w:val="60"/>
        </w:numPr>
        <w:spacing w:before="60" w:after="60"/>
      </w:pPr>
      <w:r w:rsidRPr="00BF0E80">
        <w:t>dążyć do neutralności klimatycznej;</w:t>
      </w:r>
    </w:p>
    <w:p w14:paraId="446EEB73" w14:textId="77777777" w:rsidR="003F7EFA" w:rsidRPr="00BF0E80" w:rsidRDefault="003F7EFA" w:rsidP="006602F7">
      <w:pPr>
        <w:pStyle w:val="Akapitzlist"/>
        <w:numPr>
          <w:ilvl w:val="0"/>
          <w:numId w:val="60"/>
        </w:numPr>
        <w:spacing w:before="60" w:after="60"/>
      </w:pPr>
      <w:r w:rsidRPr="00BF0E80">
        <w:t>wpływać na zwiększenie dostępności do usług publicznych;</w:t>
      </w:r>
    </w:p>
    <w:p w14:paraId="6E4B7D4E" w14:textId="77777777" w:rsidR="003F7EFA" w:rsidRPr="00BF0E80" w:rsidRDefault="003F7EFA" w:rsidP="006602F7">
      <w:pPr>
        <w:pStyle w:val="Akapitzlist"/>
        <w:numPr>
          <w:ilvl w:val="0"/>
          <w:numId w:val="60"/>
        </w:numPr>
        <w:spacing w:before="60" w:after="60"/>
      </w:pPr>
      <w:r w:rsidRPr="00BF0E80">
        <w:t>realnie przekładać się na poprawę jakości życia mieszkańców;</w:t>
      </w:r>
    </w:p>
    <w:p w14:paraId="61131411" w14:textId="77777777" w:rsidR="003F7EFA" w:rsidRPr="00BF0E80" w:rsidRDefault="003F7EFA" w:rsidP="006602F7">
      <w:pPr>
        <w:pStyle w:val="Akapitzlist"/>
        <w:numPr>
          <w:ilvl w:val="0"/>
          <w:numId w:val="60"/>
        </w:numPr>
        <w:spacing w:before="60" w:after="60"/>
      </w:pPr>
      <w:r>
        <w:t>opierać się na inteligentnym zarządzaniu</w:t>
      </w:r>
      <w:r w:rsidR="6C49C51F">
        <w:t>.</w:t>
      </w:r>
    </w:p>
    <w:p w14:paraId="33F5BE65" w14:textId="77777777" w:rsidR="003F7EFA" w:rsidRPr="00BF0E80" w:rsidRDefault="003F7EFA" w:rsidP="003F7EFA">
      <w:r w:rsidRPr="00BF0E80">
        <w:rPr>
          <w:spacing w:val="-6"/>
        </w:rPr>
        <w:t xml:space="preserve">Zdefiniowane projekty odnoszą się również w logiczny sposób do powiązań funkcjonalnych istniejących na obszarze </w:t>
      </w:r>
      <w:r w:rsidR="1FA828A8" w:rsidRPr="00BF0E80">
        <w:rPr>
          <w:spacing w:val="-6"/>
        </w:rPr>
        <w:t>P</w:t>
      </w:r>
      <w:r w:rsidRPr="00BF0E80">
        <w:rPr>
          <w:spacing w:val="-6"/>
        </w:rPr>
        <w:t>artnerstwa.</w:t>
      </w:r>
    </w:p>
    <w:p w14:paraId="759609F2" w14:textId="77777777" w:rsidR="00C9110E" w:rsidRPr="00BF0E80" w:rsidRDefault="006144F6" w:rsidP="003F7EFA">
      <w:pPr>
        <w:rPr>
          <w:spacing w:val="-6"/>
        </w:rPr>
      </w:pPr>
      <w:r w:rsidRPr="00BF0E80">
        <w:lastRenderedPageBreak/>
        <w:t xml:space="preserve">W </w:t>
      </w:r>
      <w:r w:rsidR="00C9110E" w:rsidRPr="00BF0E80">
        <w:t xml:space="preserve">dokumencie strategii przez </w:t>
      </w:r>
      <w:r w:rsidR="00C9110E" w:rsidRPr="00BF0E80">
        <w:rPr>
          <w:b/>
          <w:bCs/>
        </w:rPr>
        <w:t>projekt</w:t>
      </w:r>
      <w:r w:rsidR="00C9110E" w:rsidRPr="00BF0E80">
        <w:t xml:space="preserve"> rozumiemy </w:t>
      </w:r>
      <w:r w:rsidR="00C9110E" w:rsidRPr="00BF0E80">
        <w:rPr>
          <w:b/>
          <w:bCs/>
        </w:rPr>
        <w:t>całość aplikacyjną</w:t>
      </w:r>
      <w:r w:rsidR="00C9110E" w:rsidRPr="00BF0E80">
        <w:t xml:space="preserve"> – pojedyncze przedsięwzięcie, które będzie przedmiotem jednego wniosku o dofinansowanie. To podejście jest zgodne z brzmieniem art. 2 p. 22 </w:t>
      </w:r>
      <w:r w:rsidR="00E36A15" w:rsidRPr="00BF0E80">
        <w:t>ustawy</w:t>
      </w:r>
      <w:r w:rsidR="00A32738" w:rsidRPr="00BF0E80">
        <w:t xml:space="preserve"> o zasadach realizacji zadań finansowanych ze środków europejskich w perspektywie finansowej 2021-2027 (tzw. </w:t>
      </w:r>
      <w:r w:rsidR="00C9110E" w:rsidRPr="00BF0E80">
        <w:t>ustawy wdrożeniowej</w:t>
      </w:r>
      <w:r w:rsidR="00A32738" w:rsidRPr="00BF0E80">
        <w:t>)</w:t>
      </w:r>
      <w:r w:rsidR="00C9110E" w:rsidRPr="00BF0E80">
        <w:t xml:space="preserve">, </w:t>
      </w:r>
      <w:r w:rsidR="003F7EFA" w:rsidRPr="00BF0E80">
        <w:t xml:space="preserve">zgodnie z którym </w:t>
      </w:r>
      <w:r w:rsidR="00C9110E" w:rsidRPr="00BF0E80">
        <w:rPr>
          <w:spacing w:val="-6"/>
        </w:rPr>
        <w:t>projekt to</w:t>
      </w:r>
      <w:r w:rsidR="00C9110E" w:rsidRPr="00BF0E80">
        <w:rPr>
          <w:i/>
          <w:iCs/>
          <w:spacing w:val="-6"/>
        </w:rPr>
        <w:t>:</w:t>
      </w:r>
      <w:r w:rsidR="00C9110E" w:rsidRPr="00BF0E80">
        <w:rPr>
          <w:spacing w:val="-6"/>
        </w:rPr>
        <w:t xml:space="preserve"> „przedsięwzięcie zmierzające do osiągnięcia założonego celu określonego wskaźnikami, z określonym początkiem i końcem realizacji, zgłoszone do objęcia albo objęte finansowaniem UE jednego z funduszy strukturalnych, Funduszu Spójności albo Funduszu na rzecz Sprawiedliwej Transformacji”. </w:t>
      </w:r>
    </w:p>
    <w:p w14:paraId="18088047" w14:textId="7B67A969" w:rsidR="008C7DE8" w:rsidRDefault="00BB27B5" w:rsidP="006D7256">
      <w:pPr>
        <w:pStyle w:val="Legenda"/>
      </w:pPr>
      <w:bookmarkStart w:id="122" w:name="_Toc133250166"/>
      <w:bookmarkStart w:id="123" w:name="_Toc143605786"/>
      <w:r>
        <w:t xml:space="preserve">Ryc. </w:t>
      </w:r>
      <w:r w:rsidR="00DA5EF1">
        <w:fldChar w:fldCharType="begin"/>
      </w:r>
      <w:r>
        <w:instrText xml:space="preserve"> SEQ Ryc. \* ARABIC </w:instrText>
      </w:r>
      <w:r w:rsidR="00DA5EF1">
        <w:fldChar w:fldCharType="separate"/>
      </w:r>
      <w:r w:rsidR="00486157">
        <w:t>17</w:t>
      </w:r>
      <w:r w:rsidR="00DA5EF1">
        <w:fldChar w:fldCharType="end"/>
      </w:r>
      <w:r>
        <w:t xml:space="preserve">. </w:t>
      </w:r>
      <w:r w:rsidR="008C7DE8">
        <w:t>Projekty jako całości aplikacyjne</w:t>
      </w:r>
      <w:bookmarkEnd w:id="122"/>
      <w:bookmarkEnd w:id="123"/>
    </w:p>
    <w:p w14:paraId="192DE4E9" w14:textId="77777777" w:rsidR="00DD4F43" w:rsidRDefault="00DD4F43" w:rsidP="00285EF7">
      <w:pPr>
        <w:pStyle w:val="Elementgraficzny"/>
        <w:keepNext w:val="0"/>
        <w:jc w:val="center"/>
      </w:pPr>
      <w:r>
        <w:rPr>
          <w:lang w:eastAsia="pl-PL"/>
        </w:rPr>
        <w:drawing>
          <wp:inline distT="0" distB="0" distL="0" distR="0" wp14:anchorId="1626A3D6" wp14:editId="6367FE2A">
            <wp:extent cx="5840095" cy="1219200"/>
            <wp:effectExtent l="0" t="0" r="8255"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pic:cNvPicPr/>
                  </pic:nvPicPr>
                  <pic:blipFill rotWithShape="1">
                    <a:blip r:embed="rId61" cstate="print">
                      <a:extLst>
                        <a:ext uri="{28A0092B-C50C-407E-A947-70E740481C1C}">
                          <a14:useLocalDpi xmlns:a14="http://schemas.microsoft.com/office/drawing/2010/main" val="0"/>
                        </a:ext>
                      </a:extLst>
                    </a:blip>
                    <a:srcRect b="-1889"/>
                    <a:stretch/>
                  </pic:blipFill>
                  <pic:spPr bwMode="auto">
                    <a:xfrm>
                      <a:off x="0" y="0"/>
                      <a:ext cx="5841239" cy="1219439"/>
                    </a:xfrm>
                    <a:prstGeom prst="rect">
                      <a:avLst/>
                    </a:prstGeom>
                    <a:ln>
                      <a:noFill/>
                    </a:ln>
                    <a:extLst>
                      <a:ext uri="{53640926-AAD7-44D8-BBD7-CCE9431645EC}">
                        <a14:shadowObscured xmlns:a14="http://schemas.microsoft.com/office/drawing/2010/main"/>
                      </a:ext>
                    </a:extLst>
                  </pic:spPr>
                </pic:pic>
              </a:graphicData>
            </a:graphic>
          </wp:inline>
        </w:drawing>
      </w:r>
    </w:p>
    <w:p w14:paraId="10B36C34" w14:textId="77777777" w:rsidR="008C7DE8" w:rsidRDefault="008C7DE8" w:rsidP="00811F9E">
      <w:pPr>
        <w:pStyle w:val="podpiselementu"/>
        <w:jc w:val="left"/>
      </w:pPr>
      <w:r>
        <w:t>Opracowanie ZMP</w:t>
      </w:r>
    </w:p>
    <w:p w14:paraId="4E4ACB26" w14:textId="341664C8" w:rsidR="00EC6267" w:rsidRPr="00BF0E80" w:rsidRDefault="0099504D" w:rsidP="00EC6267">
      <w:r w:rsidRPr="00BF0E80">
        <w:t xml:space="preserve">Powyższy schemat wprowadza również pojęcie </w:t>
      </w:r>
      <w:r w:rsidR="00E85615" w:rsidRPr="00BF0E80">
        <w:rPr>
          <w:b/>
          <w:bCs/>
        </w:rPr>
        <w:t>w</w:t>
      </w:r>
      <w:r w:rsidR="00EC6267" w:rsidRPr="00BF0E80">
        <w:rPr>
          <w:b/>
          <w:bCs/>
        </w:rPr>
        <w:t>iązk</w:t>
      </w:r>
      <w:r w:rsidRPr="00BF0E80">
        <w:rPr>
          <w:b/>
          <w:bCs/>
        </w:rPr>
        <w:t>i</w:t>
      </w:r>
      <w:r w:rsidR="00EC6267" w:rsidRPr="00BF0E80">
        <w:rPr>
          <w:b/>
          <w:bCs/>
        </w:rPr>
        <w:t xml:space="preserve"> projektów</w:t>
      </w:r>
      <w:r w:rsidRPr="00BF0E80">
        <w:rPr>
          <w:b/>
          <w:bCs/>
        </w:rPr>
        <w:t xml:space="preserve">, przez którą </w:t>
      </w:r>
      <w:r w:rsidR="00E85615" w:rsidRPr="00BF0E80">
        <w:t xml:space="preserve">rozumiemy </w:t>
      </w:r>
      <w:r w:rsidR="00E85615" w:rsidRPr="00BF0E80">
        <w:rPr>
          <w:b/>
        </w:rPr>
        <w:t xml:space="preserve">grupę </w:t>
      </w:r>
      <w:r w:rsidR="00EC6267" w:rsidRPr="00BF0E80">
        <w:rPr>
          <w:b/>
        </w:rPr>
        <w:t>projektów</w:t>
      </w:r>
      <w:r w:rsidR="00F81139">
        <w:rPr>
          <w:b/>
        </w:rPr>
        <w:t xml:space="preserve"> </w:t>
      </w:r>
      <w:r w:rsidR="00EC6267" w:rsidRPr="00BF0E80">
        <w:t xml:space="preserve">powiązanych ze sobą </w:t>
      </w:r>
      <w:r w:rsidR="002D0F58" w:rsidRPr="00BF0E80">
        <w:t xml:space="preserve">merytorycznie lub </w:t>
      </w:r>
      <w:r w:rsidR="00C651C3" w:rsidRPr="00BF0E80">
        <w:t>funkcjonalnie</w:t>
      </w:r>
      <w:r w:rsidR="007213FE" w:rsidRPr="00BF0E80">
        <w:t xml:space="preserve"> w sposób na tyle bezpośredni</w:t>
      </w:r>
      <w:r w:rsidR="00FF7CAE" w:rsidRPr="00BF0E80">
        <w:t xml:space="preserve"> i istotny</w:t>
      </w:r>
      <w:r w:rsidR="007213FE" w:rsidRPr="00BF0E80">
        <w:t xml:space="preserve">, że ich </w:t>
      </w:r>
      <w:r w:rsidR="00453807" w:rsidRPr="00BF0E80">
        <w:t>planowanie</w:t>
      </w:r>
      <w:r w:rsidR="000D7E87" w:rsidRPr="00BF0E80">
        <w:t xml:space="preserve">, </w:t>
      </w:r>
      <w:r w:rsidR="007213FE" w:rsidRPr="00BF0E80">
        <w:t xml:space="preserve">wdrażanie </w:t>
      </w:r>
      <w:r w:rsidR="000D7E87" w:rsidRPr="00BF0E80">
        <w:t xml:space="preserve">lub późniejsza eksploatacja </w:t>
      </w:r>
      <w:r w:rsidR="00A860DD" w:rsidRPr="00BF0E80">
        <w:t xml:space="preserve">wymaga </w:t>
      </w:r>
      <w:r w:rsidR="007213FE" w:rsidRPr="00BF0E80">
        <w:t>skoordynowan</w:t>
      </w:r>
      <w:r w:rsidR="00A860DD" w:rsidRPr="00BF0E80">
        <w:t>ia</w:t>
      </w:r>
      <w:r w:rsidR="00EC6267" w:rsidRPr="00BF0E80">
        <w:t xml:space="preserve">. </w:t>
      </w:r>
      <w:r w:rsidR="00FA0137" w:rsidRPr="00BF0E80">
        <w:t xml:space="preserve">Wiązka to grupa projektów </w:t>
      </w:r>
      <w:r w:rsidR="00F81139">
        <w:t xml:space="preserve">o ponadlokalnym oddziaływaniu, </w:t>
      </w:r>
      <w:r w:rsidR="00A860DD" w:rsidRPr="00BF0E80">
        <w:t>które</w:t>
      </w:r>
      <w:r w:rsidR="00E15D84" w:rsidRPr="00BF0E80">
        <w:t xml:space="preserve"> spełniają co najmniej jeden z </w:t>
      </w:r>
      <w:r w:rsidR="00D030DB" w:rsidRPr="00BF0E80">
        <w:t xml:space="preserve">trzech </w:t>
      </w:r>
      <w:r w:rsidR="00E15D84" w:rsidRPr="00BF0E80">
        <w:t>warunków</w:t>
      </w:r>
      <w:r w:rsidR="00A476DB" w:rsidRPr="00BF0E80">
        <w:t xml:space="preserve">: </w:t>
      </w:r>
    </w:p>
    <w:p w14:paraId="26605CDA" w14:textId="77777777" w:rsidR="00E100F6" w:rsidRPr="00BF0E80" w:rsidRDefault="00E15D84" w:rsidP="006602F7">
      <w:pPr>
        <w:pStyle w:val="Akapitzlist"/>
        <w:numPr>
          <w:ilvl w:val="0"/>
          <w:numId w:val="15"/>
        </w:numPr>
      </w:pPr>
      <w:r>
        <w:t xml:space="preserve">Na etapie przygotowania muszą być </w:t>
      </w:r>
      <w:r w:rsidR="005C43CA">
        <w:t>opracowywane równolegle</w:t>
      </w:r>
      <w:r w:rsidR="00790178">
        <w:t xml:space="preserve"> i</w:t>
      </w:r>
      <w:r w:rsidR="005C43CA">
        <w:t xml:space="preserve"> w sposób skoordynowany, z uwzględnieniem </w:t>
      </w:r>
      <w:r w:rsidR="00F84D7D">
        <w:t xml:space="preserve">merytorycznej </w:t>
      </w:r>
      <w:r w:rsidR="005C43CA">
        <w:t xml:space="preserve">spójności między nimi </w:t>
      </w:r>
      <w:r w:rsidR="009E74DF">
        <w:t>lub synchroniczności późniejszego wdrażania</w:t>
      </w:r>
      <w:r w:rsidR="75596773">
        <w:t>.</w:t>
      </w:r>
    </w:p>
    <w:p w14:paraId="59D6EE30" w14:textId="77777777" w:rsidR="00581592" w:rsidRPr="00BF0E80" w:rsidRDefault="00596D7B" w:rsidP="006602F7">
      <w:pPr>
        <w:pStyle w:val="Akapitzlist"/>
        <w:numPr>
          <w:ilvl w:val="0"/>
          <w:numId w:val="15"/>
        </w:numPr>
      </w:pPr>
      <w:r>
        <w:t>Na etapie realizacji w</w:t>
      </w:r>
      <w:r w:rsidR="00F61ECD">
        <w:t>ymagają wdrażania skoordynowanego z uwagi na ścisłe powiązanie merytoryczne</w:t>
      </w:r>
      <w:r w:rsidR="00685857">
        <w:t xml:space="preserve"> lub funkcjonalne</w:t>
      </w:r>
      <w:r w:rsidR="263771CA">
        <w:t>.</w:t>
      </w:r>
    </w:p>
    <w:p w14:paraId="257C7CDC" w14:textId="77777777" w:rsidR="00E15D84" w:rsidRPr="00BF0E80" w:rsidRDefault="00581592" w:rsidP="006602F7">
      <w:pPr>
        <w:pStyle w:val="Akapitzlist"/>
        <w:numPr>
          <w:ilvl w:val="0"/>
          <w:numId w:val="15"/>
        </w:numPr>
      </w:pPr>
      <w:r w:rsidRPr="00BF0E80">
        <w:t>Na etapie eksploatacji wymagają skoordynowanego zarządzania</w:t>
      </w:r>
      <w:r w:rsidR="005C43CA" w:rsidRPr="00BF0E80">
        <w:t>.</w:t>
      </w:r>
    </w:p>
    <w:p w14:paraId="33CEBA19" w14:textId="0EE4A7D3" w:rsidR="00EC6267" w:rsidRPr="00BF0E80" w:rsidRDefault="002F719A" w:rsidP="00EC6267">
      <w:r w:rsidRPr="00BF0E80">
        <w:t>Projekty w ramach danej w</w:t>
      </w:r>
      <w:r w:rsidR="006D75CE" w:rsidRPr="00BF0E80">
        <w:t xml:space="preserve">iązki </w:t>
      </w:r>
      <w:r w:rsidR="0099504D" w:rsidRPr="00BF0E80">
        <w:t xml:space="preserve">będą </w:t>
      </w:r>
      <w:r w:rsidR="006D75CE" w:rsidRPr="00BF0E80">
        <w:t>wykazywać wzajemną komplementarność i synergię.</w:t>
      </w:r>
    </w:p>
    <w:p w14:paraId="1CC61113" w14:textId="77777777" w:rsidR="00FA069D" w:rsidRPr="00BF0E80" w:rsidRDefault="00FA069D" w:rsidP="00EC6267">
      <w:r w:rsidRPr="00BF0E80">
        <w:t>Projekty i ich wiązki są powiązane z celami i kierunkami działań w następujący</w:t>
      </w:r>
      <w:r w:rsidR="00191266" w:rsidRPr="00BF0E80">
        <w:t>, przykładowy</w:t>
      </w:r>
      <w:r w:rsidRPr="00BF0E80">
        <w:t xml:space="preserve"> sposób:</w:t>
      </w:r>
    </w:p>
    <w:p w14:paraId="7589BE05" w14:textId="04471037" w:rsidR="00466E02" w:rsidRPr="00A317C1" w:rsidRDefault="00BB27B5" w:rsidP="006D7256">
      <w:pPr>
        <w:pStyle w:val="Legenda"/>
      </w:pPr>
      <w:bookmarkStart w:id="124" w:name="_Toc133250167"/>
      <w:bookmarkStart w:id="125" w:name="_Toc143605787"/>
      <w:r>
        <w:lastRenderedPageBreak/>
        <w:t xml:space="preserve">Ryc. </w:t>
      </w:r>
      <w:r w:rsidR="00DA5EF1">
        <w:fldChar w:fldCharType="begin"/>
      </w:r>
      <w:r>
        <w:instrText xml:space="preserve"> SEQ Ryc. \* ARABIC </w:instrText>
      </w:r>
      <w:r w:rsidR="00DA5EF1">
        <w:fldChar w:fldCharType="separate"/>
      </w:r>
      <w:r w:rsidR="00486157">
        <w:t>18</w:t>
      </w:r>
      <w:r w:rsidR="00DA5EF1">
        <w:fldChar w:fldCharType="end"/>
      </w:r>
      <w:r>
        <w:t xml:space="preserve">. </w:t>
      </w:r>
      <w:r w:rsidR="00466E02" w:rsidRPr="00A317C1">
        <w:t>Powiązanie celów, kierunków i projektów</w:t>
      </w:r>
      <w:r w:rsidR="005E100A">
        <w:t xml:space="preserve"> (połączonych w wiązki</w:t>
      </w:r>
      <w:r w:rsidR="00FC2D29">
        <w:t>)</w:t>
      </w:r>
      <w:bookmarkEnd w:id="124"/>
      <w:bookmarkEnd w:id="125"/>
    </w:p>
    <w:p w14:paraId="404BC7E4" w14:textId="77777777" w:rsidR="00FA069D" w:rsidRDefault="006902DA" w:rsidP="000D07B3">
      <w:pPr>
        <w:pStyle w:val="Elementgraficzny"/>
      </w:pPr>
      <w:r>
        <w:rPr>
          <w:lang w:eastAsia="pl-PL"/>
        </w:rPr>
        <w:drawing>
          <wp:inline distT="0" distB="0" distL="0" distR="0" wp14:anchorId="278E8A28" wp14:editId="2256EA1D">
            <wp:extent cx="6177758" cy="3354856"/>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177758" cy="3354856"/>
                    </a:xfrm>
                    <a:prstGeom prst="rect">
                      <a:avLst/>
                    </a:prstGeom>
                  </pic:spPr>
                </pic:pic>
              </a:graphicData>
            </a:graphic>
          </wp:inline>
        </w:drawing>
      </w:r>
    </w:p>
    <w:p w14:paraId="36405C42" w14:textId="77777777" w:rsidR="000D07B3" w:rsidRDefault="000D07B3" w:rsidP="00811F9E">
      <w:pPr>
        <w:pStyle w:val="podpiselementu"/>
        <w:jc w:val="left"/>
      </w:pPr>
      <w:r>
        <w:t>Opracowanie ZMP</w:t>
      </w:r>
    </w:p>
    <w:p w14:paraId="5E200F11" w14:textId="77777777" w:rsidR="00BB0CC4" w:rsidRDefault="004078B3" w:rsidP="00A82DB4">
      <w:pPr>
        <w:pStyle w:val="Nagwek2"/>
      </w:pPr>
      <w:bookmarkStart w:id="126" w:name="_Toc144366544"/>
      <w:r>
        <w:t>Proces identyfikacji i wyboru</w:t>
      </w:r>
      <w:r w:rsidR="00BB0CC4">
        <w:t xml:space="preserve"> projektów</w:t>
      </w:r>
      <w:bookmarkEnd w:id="126"/>
    </w:p>
    <w:p w14:paraId="0EEED6C5" w14:textId="77777777" w:rsidR="002449E2" w:rsidRDefault="002449E2" w:rsidP="00BF0E80">
      <w:pPr>
        <w:spacing w:after="120"/>
      </w:pPr>
      <w:r>
        <w:t xml:space="preserve">W wyniku wielomiesięcznych prac nad strategią rozwoju ponadlokalnego podjęto decyzję o wyborze projektów kluczowych z punktu widzenia </w:t>
      </w:r>
      <w:r w:rsidR="5CE47319">
        <w:t>P</w:t>
      </w:r>
      <w:r>
        <w:t xml:space="preserve">artnerstwa. Projekty te mają charakter zintegrowany. </w:t>
      </w:r>
    </w:p>
    <w:p w14:paraId="7BB20400" w14:textId="77777777" w:rsidR="002449E2" w:rsidRDefault="002449E2" w:rsidP="00BF0E80">
      <w:pPr>
        <w:spacing w:after="120"/>
      </w:pPr>
      <w:r>
        <w:t xml:space="preserve">Projekty dotyczą m.in.: </w:t>
      </w:r>
    </w:p>
    <w:p w14:paraId="77507C4B" w14:textId="77777777" w:rsidR="002449E2" w:rsidRDefault="002449E2" w:rsidP="006602F7">
      <w:pPr>
        <w:pStyle w:val="Akapitzlist"/>
        <w:numPr>
          <w:ilvl w:val="0"/>
          <w:numId w:val="39"/>
        </w:numPr>
        <w:spacing w:after="120"/>
      </w:pPr>
      <w:r>
        <w:t>mobilności miejskiej - zbliżają gminy do siebie oraz ułatwiają mieszkańcom całego powiatu korzystanie z oferty usługowej, edukacyjnej, kulturalnej, gospodarczej i handlowej Miasta Gniezna, a także tworzą trwałe, ważne i usprawniające mobilność połączenia drogami rowerowymi na terenie gmin: Kłecko, Mieleszyn, Trzemeszno, Witkowo, Niechanowo, Czerniejewo, Łubowo, Kiszkowo oraz gminy Gniezno;</w:t>
      </w:r>
    </w:p>
    <w:p w14:paraId="65BD32AB" w14:textId="77777777" w:rsidR="002449E2" w:rsidRDefault="002449E2" w:rsidP="006602F7">
      <w:pPr>
        <w:pStyle w:val="Akapitzlist"/>
        <w:numPr>
          <w:ilvl w:val="0"/>
          <w:numId w:val="39"/>
        </w:numPr>
        <w:spacing w:after="120"/>
      </w:pPr>
      <w:r>
        <w:t>adaptacji do zmian klimatu - polegają na „rozszczelnieniu” powierzchni miast oraz redukcji efektu miejskiej wyspy ciepła, zapobiegają szybkiemu odpływowi wód opadowych, zapewniają odpowiednią retencję wodną przez wdrażanie odpowiednich i inteligentnych systemów zagospodarowania wód opadowych oraz wzrost udziału powierzchni przepuszczalnych;</w:t>
      </w:r>
    </w:p>
    <w:p w14:paraId="0EDF4047" w14:textId="77777777" w:rsidR="002449E2" w:rsidRDefault="002449E2" w:rsidP="006602F7">
      <w:pPr>
        <w:pStyle w:val="Akapitzlist"/>
        <w:numPr>
          <w:ilvl w:val="0"/>
          <w:numId w:val="39"/>
        </w:numPr>
        <w:spacing w:after="120"/>
      </w:pPr>
      <w:r>
        <w:lastRenderedPageBreak/>
        <w:t>cyfryzacji usług publicznych dla wszystkich mieszkańców powiatu gnieźnieńskiego poprzez nowe e-usługi świadczone przez Powiatowy Zarząd Geodezji, Kartografii, Katastru i Nieruchomości w Gnieźnie;</w:t>
      </w:r>
    </w:p>
    <w:p w14:paraId="25B1AF19" w14:textId="77777777" w:rsidR="002449E2" w:rsidRDefault="002449E2" w:rsidP="006602F7">
      <w:pPr>
        <w:pStyle w:val="Akapitzlist"/>
        <w:numPr>
          <w:ilvl w:val="0"/>
          <w:numId w:val="39"/>
        </w:numPr>
        <w:spacing w:after="120"/>
      </w:pPr>
      <w:r>
        <w:t>rozwoju usług społecznych poprzez programy profilaktyki zdrowotnej oraz nowych usług zdrowotnych: rehabilitacyjnych dla pacjentów z chorobami neurologicznymi oraz wsparcia osób z zespołem Aspergera lub osób w spektrum autyzmu w Szpitalu Pomnik Chrztu Polski w Gnieźnie;</w:t>
      </w:r>
    </w:p>
    <w:p w14:paraId="2C971A9D" w14:textId="77777777" w:rsidR="002449E2" w:rsidRDefault="002449E2" w:rsidP="006602F7">
      <w:pPr>
        <w:pStyle w:val="Akapitzlist"/>
        <w:numPr>
          <w:ilvl w:val="0"/>
          <w:numId w:val="39"/>
        </w:numPr>
        <w:spacing w:after="120"/>
      </w:pPr>
      <w:r>
        <w:t>wsparcia rozwoju edukacji dla uczniów i uczennic szkół podstawowych i ponadpodstawowych (w tym zawodowych) z terenu Miasta Gniezna i gmin powiatu gnieźnieńskiego: dodatkowe zajęciarozwijające umiejętności i kwalifikacje uczniów, kółka zainteresowań, kompleksowe programy rozwoju szkół oraz rozwój doradztwa zawodowego w Stolicy eXperymentu w Gnieźnie;</w:t>
      </w:r>
    </w:p>
    <w:p w14:paraId="3BE4CC48" w14:textId="77777777" w:rsidR="002449E2" w:rsidRDefault="002449E2" w:rsidP="006602F7">
      <w:pPr>
        <w:pStyle w:val="Akapitzlist"/>
        <w:numPr>
          <w:ilvl w:val="0"/>
          <w:numId w:val="39"/>
        </w:numPr>
        <w:spacing w:after="120"/>
      </w:pPr>
      <w:r>
        <w:t>przeciwdziałania wykluczeniu społecznemu oraz działań na rzecz aktywnego włączenia osób wykluczonych m.in. poprzez działania kulturalne dla mieszkańców powiatu;</w:t>
      </w:r>
    </w:p>
    <w:p w14:paraId="207FAB73" w14:textId="77777777" w:rsidR="008D1DC8" w:rsidRDefault="002449E2" w:rsidP="006602F7">
      <w:pPr>
        <w:pStyle w:val="Akapitzlist"/>
        <w:numPr>
          <w:ilvl w:val="0"/>
          <w:numId w:val="39"/>
        </w:numPr>
        <w:spacing w:after="120"/>
      </w:pPr>
      <w:r>
        <w:t>wsparcia pracowników i pracodawców poprzez projekty związane z zarządzaniem wiekiem, wprowadzaniem nowych narzędzi kadrowych i sposobów organizacji pracy, innowacyjnych i elastycznych form zatrudnienia, w tym pracy zdalnej oraz projekty dotyczące poprawy warunków pracy</w:t>
      </w:r>
      <w:r w:rsidR="008D1DC8">
        <w:t>;</w:t>
      </w:r>
    </w:p>
    <w:p w14:paraId="537DB86D" w14:textId="797B60B5" w:rsidR="002449E2" w:rsidRDefault="008D1DC8" w:rsidP="006602F7">
      <w:pPr>
        <w:pStyle w:val="Akapitzlist"/>
        <w:numPr>
          <w:ilvl w:val="0"/>
          <w:numId w:val="39"/>
        </w:numPr>
        <w:spacing w:after="120"/>
      </w:pPr>
      <w:r>
        <w:t xml:space="preserve">budowy potencjału </w:t>
      </w:r>
      <w:r w:rsidR="002336CB" w:rsidRPr="002336CB">
        <w:t>instytucjonalnego ZIT w wymiarze planistycznym i wdrożeniow</w:t>
      </w:r>
      <w:r w:rsidR="002336CB">
        <w:t>ym</w:t>
      </w:r>
    </w:p>
    <w:p w14:paraId="19191860" w14:textId="0D39F086" w:rsidR="00EE0324" w:rsidRPr="002449E2" w:rsidRDefault="002449E2" w:rsidP="00EE0324">
      <w:pPr>
        <w:spacing w:after="120"/>
      </w:pPr>
      <w:r>
        <w:t xml:space="preserve">Wybór projektów do realizacji został poprzedzony tygodniami pracy członków grupy roboczej – pracowników urzędów miast i gmin oraz starostwa, wspartej dodatkowo przez doradców Związku Miast Polskich. </w:t>
      </w:r>
      <w:r w:rsidR="00EE0324">
        <w:t xml:space="preserve">W pracach nad projektami uwzględniono również wyniki ankiet zrealizowanych wśród 3 grup mieszkańców obszaru, obejmujących łącznie </w:t>
      </w:r>
      <w:r w:rsidR="007C71AC">
        <w:t xml:space="preserve">ponad 1700 </w:t>
      </w:r>
      <w:r w:rsidR="00EE0324">
        <w:t xml:space="preserve">osób. W ankietach wskazywali oni </w:t>
      </w:r>
      <w:r w:rsidR="00827563" w:rsidRPr="00827563">
        <w:t xml:space="preserve">jakiego rodzaju przedsięwzięcia powinny zostać zrealizowane </w:t>
      </w:r>
      <w:r w:rsidR="00827563">
        <w:t>na obszarze Partnerstwa</w:t>
      </w:r>
      <w:r w:rsidR="00827563" w:rsidRPr="00827563">
        <w:t xml:space="preserve"> w pierwszej kolejności, żeby poprawić warunki życia</w:t>
      </w:r>
      <w:r w:rsidR="00827563">
        <w:t>.</w:t>
      </w:r>
    </w:p>
    <w:p w14:paraId="72C8C821" w14:textId="77777777" w:rsidR="001150A1" w:rsidRDefault="001150A1">
      <w:pPr>
        <w:spacing w:before="0" w:after="160" w:line="259" w:lineRule="auto"/>
        <w:ind w:left="0"/>
        <w:rPr>
          <w:rFonts w:ascii="Calibri" w:eastAsiaTheme="majorEastAsia" w:hAnsi="Calibri" w:cstheme="majorBidi"/>
          <w:b/>
          <w:sz w:val="30"/>
          <w:szCs w:val="26"/>
        </w:rPr>
      </w:pPr>
      <w:r>
        <w:br w:type="page"/>
      </w:r>
    </w:p>
    <w:p w14:paraId="1BB28F1B" w14:textId="77777777" w:rsidR="00811F9E" w:rsidRPr="00F865DF" w:rsidRDefault="0049157B" w:rsidP="00F865DF">
      <w:pPr>
        <w:pStyle w:val="Nagwek2"/>
      </w:pPr>
      <w:bookmarkStart w:id="127" w:name="_Toc144366545"/>
      <w:r>
        <w:lastRenderedPageBreak/>
        <w:t>Lista projektów</w:t>
      </w:r>
      <w:bookmarkEnd w:id="127"/>
    </w:p>
    <w:p w14:paraId="2C28AEB0" w14:textId="0E7B0FA2" w:rsidR="00783681" w:rsidRDefault="00783681" w:rsidP="006D7256">
      <w:pPr>
        <w:pStyle w:val="Legenda"/>
      </w:pPr>
      <w:bookmarkStart w:id="128" w:name="_Toc143854161"/>
      <w:r>
        <w:t xml:space="preserve">Tabela </w:t>
      </w:r>
      <w:r w:rsidR="00DA5EF1">
        <w:fldChar w:fldCharType="begin"/>
      </w:r>
      <w:r>
        <w:instrText xml:space="preserve"> SEQ Tabela \* ARABIC </w:instrText>
      </w:r>
      <w:r w:rsidR="00DA5EF1">
        <w:fldChar w:fldCharType="separate"/>
      </w:r>
      <w:r w:rsidR="00486157">
        <w:t>8</w:t>
      </w:r>
      <w:r w:rsidR="00DA5EF1">
        <w:fldChar w:fldCharType="end"/>
      </w:r>
      <w:r w:rsidR="00A07E9E">
        <w:t>.</w:t>
      </w:r>
      <w:r>
        <w:t xml:space="preserve"> Lista projektów</w:t>
      </w:r>
      <w:bookmarkEnd w:id="128"/>
      <w:r w:rsidR="00680C21">
        <w:t xml:space="preserve"> </w:t>
      </w:r>
    </w:p>
    <w:tbl>
      <w:tblPr>
        <w:tblStyle w:val="CWD"/>
        <w:tblW w:w="10064" w:type="dxa"/>
        <w:tblInd w:w="-176" w:type="dxa"/>
        <w:tblLayout w:type="fixed"/>
        <w:tblLook w:val="06A0" w:firstRow="1" w:lastRow="0" w:firstColumn="1" w:lastColumn="0" w:noHBand="1" w:noVBand="1"/>
      </w:tblPr>
      <w:tblGrid>
        <w:gridCol w:w="568"/>
        <w:gridCol w:w="3261"/>
        <w:gridCol w:w="2410"/>
        <w:gridCol w:w="2125"/>
        <w:gridCol w:w="1700"/>
      </w:tblGrid>
      <w:tr w:rsidR="00477B93" w:rsidRPr="00D1083E" w14:paraId="3E1DB54B" w14:textId="79ECB681" w:rsidTr="00870F87">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568" w:type="dxa"/>
          </w:tcPr>
          <w:p w14:paraId="2A94B0E7" w14:textId="4A25A2B2" w:rsidR="00477B93" w:rsidRPr="00D1083E" w:rsidRDefault="00477B93" w:rsidP="00490152">
            <w:pPr>
              <w:ind w:left="0"/>
              <w:rPr>
                <w:rFonts w:cstheme="minorHAnsi"/>
                <w:szCs w:val="24"/>
              </w:rPr>
            </w:pPr>
            <w:bookmarkStart w:id="129" w:name="_Hlk143776899"/>
            <w:r w:rsidRPr="00D1083E">
              <w:rPr>
                <w:rFonts w:cstheme="minorHAnsi"/>
                <w:szCs w:val="24"/>
              </w:rPr>
              <w:t>Lp.</w:t>
            </w:r>
          </w:p>
        </w:tc>
        <w:tc>
          <w:tcPr>
            <w:tcW w:w="0" w:type="dxa"/>
          </w:tcPr>
          <w:p w14:paraId="2FC27266" w14:textId="5575FDC1" w:rsidR="00477B93" w:rsidRPr="00D1083E" w:rsidRDefault="00477B93" w:rsidP="00870F87">
            <w:pPr>
              <w:ind w:left="0"/>
              <w:cnfStyle w:val="100000000000" w:firstRow="1" w:lastRow="0" w:firstColumn="0" w:lastColumn="0" w:oddVBand="0" w:evenVBand="0" w:oddHBand="0" w:evenHBand="0" w:firstRowFirstColumn="0" w:firstRowLastColumn="0" w:lastRowFirstColumn="0" w:lastRowLastColumn="0"/>
              <w:rPr>
                <w:rFonts w:cstheme="minorHAnsi"/>
                <w:szCs w:val="24"/>
              </w:rPr>
            </w:pPr>
            <w:bookmarkStart w:id="130" w:name="_Hlk133483147"/>
            <w:r w:rsidRPr="00D1083E">
              <w:rPr>
                <w:rFonts w:cstheme="minorHAnsi"/>
                <w:szCs w:val="24"/>
              </w:rPr>
              <w:t>Tytuł projektu (Wnioskodawca)</w:t>
            </w:r>
          </w:p>
        </w:tc>
        <w:tc>
          <w:tcPr>
            <w:tcW w:w="0" w:type="dxa"/>
          </w:tcPr>
          <w:p w14:paraId="51AB9270" w14:textId="61A8F1E9" w:rsidR="00477B93" w:rsidRPr="00D1083E" w:rsidRDefault="00477B93" w:rsidP="00D1083E">
            <w:pPr>
              <w:ind w:left="0"/>
              <w:cnfStyle w:val="100000000000" w:firstRow="1" w:lastRow="0" w:firstColumn="0" w:lastColumn="0" w:oddVBand="0" w:evenVBand="0" w:oddHBand="0" w:evenHBand="0" w:firstRowFirstColumn="0" w:firstRowLastColumn="0" w:lastRowFirstColumn="0" w:lastRowLastColumn="0"/>
              <w:rPr>
                <w:rFonts w:cstheme="minorHAnsi"/>
                <w:szCs w:val="24"/>
              </w:rPr>
            </w:pPr>
            <w:r w:rsidRPr="00D1083E">
              <w:rPr>
                <w:rFonts w:cstheme="minorHAnsi"/>
                <w:szCs w:val="24"/>
              </w:rPr>
              <w:t>Szacowana całkowita wartość projektu w PLN</w:t>
            </w:r>
            <w:r w:rsidR="007327AA" w:rsidRPr="00D1083E">
              <w:rPr>
                <w:rStyle w:val="Odwoanieprzypisudolnego"/>
                <w:rFonts w:cstheme="minorHAnsi"/>
                <w:szCs w:val="24"/>
              </w:rPr>
              <w:footnoteReference w:id="10"/>
            </w:r>
          </w:p>
        </w:tc>
        <w:tc>
          <w:tcPr>
            <w:tcW w:w="2125" w:type="dxa"/>
          </w:tcPr>
          <w:p w14:paraId="0C1EFC61" w14:textId="2BD609D7" w:rsidR="00477B93" w:rsidRPr="00D1083E" w:rsidRDefault="00477B93" w:rsidP="00D1083E">
            <w:pPr>
              <w:ind w:left="0"/>
              <w:cnfStyle w:val="100000000000" w:firstRow="1" w:lastRow="0" w:firstColumn="0" w:lastColumn="0" w:oddVBand="0" w:evenVBand="0" w:oddHBand="0" w:evenHBand="0" w:firstRowFirstColumn="0" w:firstRowLastColumn="0" w:lastRowFirstColumn="0" w:lastRowLastColumn="0"/>
              <w:rPr>
                <w:rFonts w:cstheme="minorHAnsi"/>
                <w:szCs w:val="24"/>
              </w:rPr>
            </w:pPr>
            <w:r w:rsidRPr="00D1083E">
              <w:rPr>
                <w:rFonts w:cstheme="minorHAnsi"/>
                <w:szCs w:val="24"/>
              </w:rPr>
              <w:t>Numer działania FEW</w:t>
            </w:r>
            <w:r w:rsidR="00D75F89" w:rsidRPr="00D1083E">
              <w:rPr>
                <w:rFonts w:cstheme="minorHAnsi"/>
                <w:szCs w:val="24"/>
              </w:rPr>
              <w:t>P</w:t>
            </w:r>
          </w:p>
        </w:tc>
        <w:tc>
          <w:tcPr>
            <w:tcW w:w="1700" w:type="dxa"/>
          </w:tcPr>
          <w:p w14:paraId="09226AAD" w14:textId="607E14EA" w:rsidR="00477B93" w:rsidRPr="00D1083E" w:rsidRDefault="00477B93" w:rsidP="00D1083E">
            <w:pPr>
              <w:ind w:left="0"/>
              <w:cnfStyle w:val="100000000000" w:firstRow="1" w:lastRow="0" w:firstColumn="0" w:lastColumn="0" w:oddVBand="0" w:evenVBand="0" w:oddHBand="0" w:evenHBand="0" w:firstRowFirstColumn="0" w:firstRowLastColumn="0" w:lastRowFirstColumn="0" w:lastRowLastColumn="0"/>
              <w:rPr>
                <w:rFonts w:cstheme="minorHAnsi"/>
                <w:szCs w:val="24"/>
              </w:rPr>
            </w:pPr>
            <w:r w:rsidRPr="00D1083E">
              <w:rPr>
                <w:rFonts w:cstheme="minorHAnsi"/>
                <w:szCs w:val="24"/>
              </w:rPr>
              <w:t>Cel szczegółowy Strategii</w:t>
            </w:r>
          </w:p>
        </w:tc>
      </w:tr>
      <w:tr w:rsidR="00B8205A" w:rsidRPr="00D1083E" w14:paraId="44B0B9F6" w14:textId="0DA5161E" w:rsidTr="00870F87">
        <w:trPr>
          <w:trHeight w:val="300"/>
        </w:trPr>
        <w:tc>
          <w:tcPr>
            <w:cnfStyle w:val="001000000000" w:firstRow="0" w:lastRow="0" w:firstColumn="1" w:lastColumn="0" w:oddVBand="0" w:evenVBand="0" w:oddHBand="0" w:evenHBand="0" w:firstRowFirstColumn="0" w:firstRowLastColumn="0" w:lastRowFirstColumn="0" w:lastRowLastColumn="0"/>
            <w:tcW w:w="568" w:type="dxa"/>
          </w:tcPr>
          <w:p w14:paraId="1AF12F7F" w14:textId="77777777" w:rsidR="00B8205A" w:rsidRPr="00D1083E" w:rsidRDefault="00B8205A" w:rsidP="00B8205A">
            <w:pPr>
              <w:pStyle w:val="Akapitzlist"/>
              <w:numPr>
                <w:ilvl w:val="0"/>
                <w:numId w:val="74"/>
              </w:numPr>
              <w:rPr>
                <w:rFonts w:cstheme="minorHAnsi"/>
                <w:szCs w:val="24"/>
              </w:rPr>
            </w:pPr>
          </w:p>
        </w:tc>
        <w:tc>
          <w:tcPr>
            <w:tcW w:w="0" w:type="dxa"/>
          </w:tcPr>
          <w:p w14:paraId="14C0D996" w14:textId="29554FC3" w:rsidR="00B8205A" w:rsidRPr="00D1083E" w:rsidRDefault="00B8205A" w:rsidP="00870F87">
            <w:pPr>
              <w:ind w:left="0"/>
              <w:jc w:val="left"/>
              <w:cnfStyle w:val="000000000000" w:firstRow="0" w:lastRow="0" w:firstColumn="0" w:lastColumn="0" w:oddVBand="0" w:evenVBand="0" w:oddHBand="0" w:evenHBand="0" w:firstRowFirstColumn="0" w:firstRowLastColumn="0" w:lastRowFirstColumn="0" w:lastRowLastColumn="0"/>
              <w:rPr>
                <w:rFonts w:eastAsiaTheme="minorEastAsia" w:cstheme="minorHAnsi"/>
                <w:b/>
                <w:color w:val="000000" w:themeColor="text1"/>
                <w:szCs w:val="24"/>
              </w:rPr>
            </w:pPr>
            <w:r w:rsidRPr="00D1083E">
              <w:rPr>
                <w:rFonts w:cstheme="minorHAnsi"/>
                <w:szCs w:val="24"/>
              </w:rPr>
              <w:t>Wsparcie i adaptacja pracodawców i pracowników (Powiat Gnieźnieński)</w:t>
            </w:r>
          </w:p>
        </w:tc>
        <w:tc>
          <w:tcPr>
            <w:tcW w:w="0" w:type="dxa"/>
          </w:tcPr>
          <w:p w14:paraId="45681314" w14:textId="7E30F342" w:rsidR="00B8205A" w:rsidRPr="00D1083E" w:rsidRDefault="009B2509" w:rsidP="00D1083E">
            <w:pPr>
              <w:ind w:left="0"/>
              <w:cnfStyle w:val="000000000000" w:firstRow="0" w:lastRow="0" w:firstColumn="0" w:lastColumn="0" w:oddVBand="0" w:evenVBand="0" w:oddHBand="0" w:evenHBand="0" w:firstRowFirstColumn="0" w:firstRowLastColumn="0" w:lastRowFirstColumn="0" w:lastRowLastColumn="0"/>
              <w:rPr>
                <w:rFonts w:eastAsiaTheme="minorEastAsia" w:cstheme="minorHAnsi"/>
                <w:bCs/>
                <w:color w:val="000000" w:themeColor="text1"/>
                <w:szCs w:val="24"/>
              </w:rPr>
            </w:pPr>
            <w:r w:rsidRPr="00D1083E">
              <w:rPr>
                <w:rFonts w:eastAsiaTheme="minorEastAsia" w:cstheme="minorHAnsi"/>
                <w:bCs/>
                <w:color w:val="000000" w:themeColor="text1"/>
                <w:szCs w:val="24"/>
              </w:rPr>
              <w:t>828 906.39</w:t>
            </w:r>
          </w:p>
        </w:tc>
        <w:tc>
          <w:tcPr>
            <w:tcW w:w="2125" w:type="dxa"/>
          </w:tcPr>
          <w:p w14:paraId="088CC892" w14:textId="48E1B6B1" w:rsidR="00B8205A" w:rsidRPr="00D1083E" w:rsidRDefault="00B8205A" w:rsidP="00870F87">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cstheme="minorHAnsi"/>
                <w:szCs w:val="24"/>
              </w:rPr>
              <w:t>FEWP.06.</w:t>
            </w:r>
            <w:r w:rsidR="000A1DB7" w:rsidRPr="00D1083E">
              <w:rPr>
                <w:rFonts w:cstheme="minorHAnsi"/>
                <w:szCs w:val="24"/>
              </w:rPr>
              <w:t>05</w:t>
            </w:r>
          </w:p>
        </w:tc>
        <w:tc>
          <w:tcPr>
            <w:tcW w:w="1700" w:type="dxa"/>
            <w:vAlign w:val="top"/>
          </w:tcPr>
          <w:p w14:paraId="114E2D75" w14:textId="369FDE85" w:rsidR="00B8205A" w:rsidRPr="00D1083E" w:rsidRDefault="00B8205A" w:rsidP="00870F87">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eastAsia="Calibri" w:cstheme="minorHAnsi"/>
                <w:szCs w:val="24"/>
              </w:rPr>
              <w:t>Cel 2: Poprawa jakości usług publicznych</w:t>
            </w:r>
          </w:p>
        </w:tc>
      </w:tr>
      <w:tr w:rsidR="00B8205A" w:rsidRPr="00D1083E" w14:paraId="065D2141" w14:textId="77777777" w:rsidTr="00870F87">
        <w:trPr>
          <w:trHeight w:val="300"/>
        </w:trPr>
        <w:tc>
          <w:tcPr>
            <w:cnfStyle w:val="001000000000" w:firstRow="0" w:lastRow="0" w:firstColumn="1" w:lastColumn="0" w:oddVBand="0" w:evenVBand="0" w:oddHBand="0" w:evenHBand="0" w:firstRowFirstColumn="0" w:firstRowLastColumn="0" w:lastRowFirstColumn="0" w:lastRowLastColumn="0"/>
            <w:tcW w:w="568" w:type="dxa"/>
          </w:tcPr>
          <w:p w14:paraId="016E02C6" w14:textId="77777777" w:rsidR="00B8205A" w:rsidRPr="00D1083E" w:rsidRDefault="00B8205A" w:rsidP="00B8205A">
            <w:pPr>
              <w:pStyle w:val="Akapitzlist"/>
              <w:numPr>
                <w:ilvl w:val="0"/>
                <w:numId w:val="74"/>
              </w:numPr>
              <w:rPr>
                <w:rFonts w:cstheme="minorHAnsi"/>
                <w:szCs w:val="24"/>
              </w:rPr>
            </w:pPr>
          </w:p>
        </w:tc>
        <w:tc>
          <w:tcPr>
            <w:tcW w:w="0" w:type="dxa"/>
          </w:tcPr>
          <w:p w14:paraId="0C33B456" w14:textId="5352131B" w:rsidR="00B8205A" w:rsidRPr="00D1083E" w:rsidRDefault="00B8205A" w:rsidP="00870F87">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cstheme="minorHAnsi"/>
                <w:szCs w:val="24"/>
              </w:rPr>
              <w:t>Infrastruktura informacji przestrzennej dla powiatu gnieźnieńskiego część II (Powiat Gnieźnieński)</w:t>
            </w:r>
          </w:p>
        </w:tc>
        <w:tc>
          <w:tcPr>
            <w:tcW w:w="0" w:type="dxa"/>
          </w:tcPr>
          <w:p w14:paraId="369A0C7A" w14:textId="162A8FC0" w:rsidR="00B8205A" w:rsidRPr="00D1083E" w:rsidRDefault="00B8205A" w:rsidP="00D1083E">
            <w:pPr>
              <w:ind w:left="0"/>
              <w:cnfStyle w:val="000000000000" w:firstRow="0" w:lastRow="0" w:firstColumn="0" w:lastColumn="0" w:oddVBand="0" w:evenVBand="0" w:oddHBand="0" w:evenHBand="0" w:firstRowFirstColumn="0" w:firstRowLastColumn="0" w:lastRowFirstColumn="0" w:lastRowLastColumn="0"/>
              <w:rPr>
                <w:rFonts w:cstheme="minorHAnsi"/>
                <w:bCs/>
                <w:szCs w:val="24"/>
              </w:rPr>
            </w:pPr>
            <w:r w:rsidRPr="00D1083E">
              <w:rPr>
                <w:rFonts w:cstheme="minorHAnsi"/>
                <w:bCs/>
                <w:szCs w:val="24"/>
              </w:rPr>
              <w:t>13 100</w:t>
            </w:r>
            <w:r w:rsidR="007E56BD" w:rsidRPr="00D1083E">
              <w:rPr>
                <w:rFonts w:cstheme="minorHAnsi"/>
                <w:bCs/>
                <w:szCs w:val="24"/>
              </w:rPr>
              <w:t> </w:t>
            </w:r>
            <w:r w:rsidRPr="00D1083E">
              <w:rPr>
                <w:rFonts w:cstheme="minorHAnsi"/>
                <w:bCs/>
                <w:szCs w:val="24"/>
              </w:rPr>
              <w:t>000</w:t>
            </w:r>
            <w:r w:rsidR="007E56BD" w:rsidRPr="00D1083E">
              <w:rPr>
                <w:rFonts w:cstheme="minorHAnsi"/>
                <w:bCs/>
                <w:szCs w:val="24"/>
              </w:rPr>
              <w:t>.00</w:t>
            </w:r>
          </w:p>
        </w:tc>
        <w:tc>
          <w:tcPr>
            <w:tcW w:w="2125" w:type="dxa"/>
          </w:tcPr>
          <w:p w14:paraId="4EDD77DD" w14:textId="3DEF9EAE" w:rsidR="00B8205A" w:rsidRPr="00D1083E" w:rsidRDefault="00B8205A" w:rsidP="00D1083E">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cstheme="minorHAnsi"/>
                <w:szCs w:val="24"/>
              </w:rPr>
              <w:t>FEWP.01.04</w:t>
            </w:r>
          </w:p>
        </w:tc>
        <w:tc>
          <w:tcPr>
            <w:tcW w:w="1700" w:type="dxa"/>
            <w:vAlign w:val="top"/>
          </w:tcPr>
          <w:p w14:paraId="214C476F" w14:textId="1B50B009" w:rsidR="00B8205A" w:rsidRPr="00D1083E" w:rsidRDefault="00B8205A" w:rsidP="00D1083E">
            <w:pPr>
              <w:ind w:left="0"/>
              <w:jc w:val="left"/>
              <w:cnfStyle w:val="000000000000" w:firstRow="0" w:lastRow="0" w:firstColumn="0" w:lastColumn="0" w:oddVBand="0" w:evenVBand="0" w:oddHBand="0" w:evenHBand="0" w:firstRowFirstColumn="0" w:firstRowLastColumn="0" w:lastRowFirstColumn="0" w:lastRowLastColumn="0"/>
              <w:rPr>
                <w:rFonts w:eastAsia="Calibri" w:cstheme="minorHAnsi"/>
                <w:szCs w:val="24"/>
              </w:rPr>
            </w:pPr>
            <w:r w:rsidRPr="00D1083E">
              <w:rPr>
                <w:rFonts w:eastAsia="Calibri" w:cstheme="minorHAnsi"/>
                <w:szCs w:val="24"/>
              </w:rPr>
              <w:t>Cel 2: Poprawa jakości usług publicznych</w:t>
            </w:r>
          </w:p>
        </w:tc>
      </w:tr>
      <w:tr w:rsidR="00B8205A" w:rsidRPr="00D1083E" w14:paraId="628D2E37" w14:textId="1428FBE4" w:rsidTr="00870F87">
        <w:trPr>
          <w:trHeight w:val="300"/>
        </w:trPr>
        <w:tc>
          <w:tcPr>
            <w:cnfStyle w:val="001000000000" w:firstRow="0" w:lastRow="0" w:firstColumn="1" w:lastColumn="0" w:oddVBand="0" w:evenVBand="0" w:oddHBand="0" w:evenHBand="0" w:firstRowFirstColumn="0" w:firstRowLastColumn="0" w:lastRowFirstColumn="0" w:lastRowLastColumn="0"/>
            <w:tcW w:w="568" w:type="dxa"/>
          </w:tcPr>
          <w:p w14:paraId="3ADEAB98" w14:textId="77777777" w:rsidR="00B8205A" w:rsidRPr="00D1083E" w:rsidRDefault="00B8205A" w:rsidP="00B8205A">
            <w:pPr>
              <w:pStyle w:val="Akapitzlist"/>
              <w:numPr>
                <w:ilvl w:val="0"/>
                <w:numId w:val="74"/>
              </w:numPr>
              <w:rPr>
                <w:rFonts w:cstheme="minorHAnsi"/>
                <w:szCs w:val="24"/>
              </w:rPr>
            </w:pPr>
          </w:p>
        </w:tc>
        <w:tc>
          <w:tcPr>
            <w:tcW w:w="0" w:type="dxa"/>
          </w:tcPr>
          <w:p w14:paraId="4B47057C" w14:textId="79D97E5B" w:rsidR="00B8205A" w:rsidRPr="00D1083E" w:rsidRDefault="00B8205A" w:rsidP="00D1083E">
            <w:pPr>
              <w:ind w:left="0"/>
              <w:jc w:val="left"/>
              <w:cnfStyle w:val="000000000000" w:firstRow="0" w:lastRow="0" w:firstColumn="0" w:lastColumn="0" w:oddVBand="0" w:evenVBand="0" w:oddHBand="0" w:evenHBand="0" w:firstRowFirstColumn="0" w:firstRowLastColumn="0" w:lastRowFirstColumn="0" w:lastRowLastColumn="0"/>
              <w:rPr>
                <w:rFonts w:eastAsiaTheme="minorEastAsia" w:cstheme="minorHAnsi"/>
                <w:b/>
                <w:color w:val="000000" w:themeColor="text1"/>
                <w:szCs w:val="24"/>
              </w:rPr>
            </w:pPr>
            <w:r w:rsidRPr="00D1083E">
              <w:rPr>
                <w:rFonts w:cstheme="minorHAnsi"/>
                <w:szCs w:val="24"/>
              </w:rPr>
              <w:t>Wsparcie osób z zespołem Aspergera oraz osób w spektrum autyzmu</w:t>
            </w:r>
            <w:r w:rsidR="00035F7D">
              <w:rPr>
                <w:rFonts w:cstheme="minorHAnsi"/>
                <w:szCs w:val="24"/>
              </w:rPr>
              <w:t xml:space="preserve"> i ich rodzin</w:t>
            </w:r>
            <w:r w:rsidRPr="00D1083E">
              <w:rPr>
                <w:rFonts w:cstheme="minorHAnsi"/>
                <w:szCs w:val="24"/>
              </w:rPr>
              <w:t xml:space="preserve"> (Powiat Gnieźnieński)</w:t>
            </w:r>
          </w:p>
        </w:tc>
        <w:tc>
          <w:tcPr>
            <w:tcW w:w="0" w:type="dxa"/>
          </w:tcPr>
          <w:p w14:paraId="7EAA33AB" w14:textId="27D15F72" w:rsidR="00B8205A" w:rsidRPr="00D1083E" w:rsidRDefault="00DF1A73" w:rsidP="00D1083E">
            <w:pPr>
              <w:ind w:left="0"/>
              <w:cnfStyle w:val="000000000000" w:firstRow="0" w:lastRow="0" w:firstColumn="0" w:lastColumn="0" w:oddVBand="0" w:evenVBand="0" w:oddHBand="0" w:evenHBand="0" w:firstRowFirstColumn="0" w:firstRowLastColumn="0" w:lastRowFirstColumn="0" w:lastRowLastColumn="0"/>
              <w:rPr>
                <w:rFonts w:cstheme="minorHAnsi"/>
                <w:bCs/>
                <w:szCs w:val="24"/>
              </w:rPr>
            </w:pPr>
            <w:r w:rsidRPr="00D1083E">
              <w:rPr>
                <w:rFonts w:cstheme="minorHAnsi"/>
                <w:bCs/>
                <w:szCs w:val="24"/>
              </w:rPr>
              <w:t>710 526,32</w:t>
            </w:r>
          </w:p>
        </w:tc>
        <w:tc>
          <w:tcPr>
            <w:tcW w:w="2125" w:type="dxa"/>
          </w:tcPr>
          <w:p w14:paraId="038FB524" w14:textId="05880CE2" w:rsidR="00B8205A" w:rsidRPr="00D1083E" w:rsidRDefault="00B8205A" w:rsidP="00D1083E">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cstheme="minorHAnsi"/>
                <w:szCs w:val="24"/>
              </w:rPr>
              <w:t>FEWP.06.14</w:t>
            </w:r>
          </w:p>
        </w:tc>
        <w:tc>
          <w:tcPr>
            <w:tcW w:w="1700" w:type="dxa"/>
            <w:vAlign w:val="top"/>
          </w:tcPr>
          <w:p w14:paraId="03541E64" w14:textId="4F62E5B6" w:rsidR="00B8205A" w:rsidRPr="00D1083E" w:rsidRDefault="00B8205A" w:rsidP="00D1083E">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eastAsia="Calibri" w:cstheme="minorHAnsi"/>
                <w:szCs w:val="24"/>
              </w:rPr>
              <w:t>Cel 2: Poprawa jakości usług publicznych</w:t>
            </w:r>
          </w:p>
        </w:tc>
      </w:tr>
      <w:tr w:rsidR="00B8205A" w:rsidRPr="00D1083E" w14:paraId="74C414C3" w14:textId="2077F35C" w:rsidTr="00870F87">
        <w:trPr>
          <w:trHeight w:val="300"/>
        </w:trPr>
        <w:tc>
          <w:tcPr>
            <w:cnfStyle w:val="001000000000" w:firstRow="0" w:lastRow="0" w:firstColumn="1" w:lastColumn="0" w:oddVBand="0" w:evenVBand="0" w:oddHBand="0" w:evenHBand="0" w:firstRowFirstColumn="0" w:firstRowLastColumn="0" w:lastRowFirstColumn="0" w:lastRowLastColumn="0"/>
            <w:tcW w:w="568" w:type="dxa"/>
          </w:tcPr>
          <w:p w14:paraId="7F7A5120" w14:textId="77777777" w:rsidR="00B8205A" w:rsidRPr="00D1083E" w:rsidRDefault="00B8205A" w:rsidP="00B8205A">
            <w:pPr>
              <w:pStyle w:val="Akapitzlist"/>
              <w:numPr>
                <w:ilvl w:val="0"/>
                <w:numId w:val="74"/>
              </w:numPr>
              <w:rPr>
                <w:rFonts w:cstheme="minorHAnsi"/>
                <w:szCs w:val="24"/>
              </w:rPr>
            </w:pPr>
          </w:p>
        </w:tc>
        <w:tc>
          <w:tcPr>
            <w:tcW w:w="0" w:type="dxa"/>
          </w:tcPr>
          <w:p w14:paraId="5D32E100" w14:textId="264771F5" w:rsidR="00B8205A" w:rsidRPr="00D1083E" w:rsidRDefault="00B8205A" w:rsidP="00D1083E">
            <w:pPr>
              <w:ind w:left="0"/>
              <w:jc w:val="left"/>
              <w:cnfStyle w:val="000000000000" w:firstRow="0" w:lastRow="0" w:firstColumn="0" w:lastColumn="0" w:oddVBand="0" w:evenVBand="0" w:oddHBand="0" w:evenHBand="0" w:firstRowFirstColumn="0" w:firstRowLastColumn="0" w:lastRowFirstColumn="0" w:lastRowLastColumn="0"/>
              <w:rPr>
                <w:rFonts w:eastAsiaTheme="minorEastAsia" w:cstheme="minorHAnsi"/>
                <w:b/>
                <w:color w:val="000000" w:themeColor="text1"/>
                <w:szCs w:val="24"/>
              </w:rPr>
            </w:pPr>
            <w:r w:rsidRPr="00D1083E">
              <w:rPr>
                <w:rFonts w:cstheme="minorHAnsi"/>
                <w:szCs w:val="24"/>
              </w:rPr>
              <w:t>Napędzamy do działania! Zwiększanie aktywności społecznej osób zagrożonych wykluczeniem społecznym z terenu Powiatu Gnieźnieńskiego (Powiat Gnieźnieński)</w:t>
            </w:r>
          </w:p>
        </w:tc>
        <w:tc>
          <w:tcPr>
            <w:tcW w:w="0" w:type="dxa"/>
          </w:tcPr>
          <w:p w14:paraId="03EEA1DC" w14:textId="1DEB79CE" w:rsidR="00B8205A" w:rsidRPr="00D1083E" w:rsidRDefault="00B8205A" w:rsidP="00D1083E">
            <w:pPr>
              <w:ind w:left="0"/>
              <w:cnfStyle w:val="000000000000" w:firstRow="0" w:lastRow="0" w:firstColumn="0" w:lastColumn="0" w:oddVBand="0" w:evenVBand="0" w:oddHBand="0" w:evenHBand="0" w:firstRowFirstColumn="0" w:firstRowLastColumn="0" w:lastRowFirstColumn="0" w:lastRowLastColumn="0"/>
              <w:rPr>
                <w:rFonts w:cstheme="minorHAnsi"/>
                <w:bCs/>
                <w:szCs w:val="24"/>
              </w:rPr>
            </w:pPr>
            <w:r w:rsidRPr="00D1083E">
              <w:rPr>
                <w:rFonts w:cstheme="minorHAnsi"/>
                <w:bCs/>
                <w:szCs w:val="24"/>
              </w:rPr>
              <w:t>614 226,11</w:t>
            </w:r>
          </w:p>
        </w:tc>
        <w:tc>
          <w:tcPr>
            <w:tcW w:w="2125" w:type="dxa"/>
          </w:tcPr>
          <w:p w14:paraId="7EBB97E3" w14:textId="2981073E" w:rsidR="00B8205A" w:rsidRPr="00D1083E" w:rsidRDefault="00B8205A" w:rsidP="00D1083E">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cstheme="minorHAnsi"/>
                <w:szCs w:val="24"/>
              </w:rPr>
              <w:t>FEWP.06.14</w:t>
            </w:r>
          </w:p>
        </w:tc>
        <w:tc>
          <w:tcPr>
            <w:tcW w:w="1700" w:type="dxa"/>
            <w:vAlign w:val="top"/>
          </w:tcPr>
          <w:p w14:paraId="34BFD5CE" w14:textId="55FF9C55" w:rsidR="00B8205A" w:rsidRPr="00D1083E" w:rsidRDefault="00B8205A" w:rsidP="00D1083E">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eastAsia="Calibri" w:cstheme="minorHAnsi"/>
                <w:szCs w:val="24"/>
              </w:rPr>
              <w:t>Cel 2: Poprawa jakości usług publicznych</w:t>
            </w:r>
          </w:p>
        </w:tc>
      </w:tr>
      <w:tr w:rsidR="004A6D0E" w:rsidRPr="00D1083E" w14:paraId="57A97A9E" w14:textId="77777777" w:rsidTr="003E7ED4">
        <w:trPr>
          <w:trHeight w:val="300"/>
        </w:trPr>
        <w:tc>
          <w:tcPr>
            <w:cnfStyle w:val="001000000000" w:firstRow="0" w:lastRow="0" w:firstColumn="1" w:lastColumn="0" w:oddVBand="0" w:evenVBand="0" w:oddHBand="0" w:evenHBand="0" w:firstRowFirstColumn="0" w:firstRowLastColumn="0" w:lastRowFirstColumn="0" w:lastRowLastColumn="0"/>
            <w:tcW w:w="568" w:type="dxa"/>
          </w:tcPr>
          <w:p w14:paraId="15F9826D" w14:textId="77777777" w:rsidR="004A6D0E" w:rsidRPr="00D1083E" w:rsidRDefault="004A6D0E" w:rsidP="004A6D0E">
            <w:pPr>
              <w:pStyle w:val="Akapitzlist"/>
              <w:numPr>
                <w:ilvl w:val="0"/>
                <w:numId w:val="74"/>
              </w:numPr>
              <w:rPr>
                <w:rFonts w:cstheme="minorHAnsi"/>
                <w:szCs w:val="24"/>
              </w:rPr>
            </w:pPr>
          </w:p>
        </w:tc>
        <w:tc>
          <w:tcPr>
            <w:tcW w:w="3261" w:type="dxa"/>
          </w:tcPr>
          <w:p w14:paraId="200D5D27" w14:textId="4C20DABD" w:rsidR="004A6D0E" w:rsidRPr="00D1083E" w:rsidRDefault="004A6D0E" w:rsidP="00870F87">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Projekt powiatu (Powiat Gnieźnieński)</w:t>
            </w:r>
          </w:p>
        </w:tc>
        <w:tc>
          <w:tcPr>
            <w:tcW w:w="2410" w:type="dxa"/>
          </w:tcPr>
          <w:p w14:paraId="3BBB5492" w14:textId="662FA246" w:rsidR="004A6D0E" w:rsidRPr="00D1083E" w:rsidRDefault="004A6D0E" w:rsidP="004A6D0E">
            <w:pPr>
              <w:ind w:left="0"/>
              <w:cnfStyle w:val="000000000000" w:firstRow="0" w:lastRow="0" w:firstColumn="0" w:lastColumn="0" w:oddVBand="0" w:evenVBand="0" w:oddHBand="0" w:evenHBand="0" w:firstRowFirstColumn="0" w:firstRowLastColumn="0" w:lastRowFirstColumn="0" w:lastRowLastColumn="0"/>
              <w:rPr>
                <w:rFonts w:cstheme="minorHAnsi"/>
                <w:bCs/>
                <w:szCs w:val="24"/>
              </w:rPr>
            </w:pPr>
            <w:r w:rsidRPr="004A6D0E">
              <w:rPr>
                <w:rFonts w:cstheme="minorHAnsi"/>
                <w:bCs/>
                <w:szCs w:val="24"/>
              </w:rPr>
              <w:t>964</w:t>
            </w:r>
            <w:r>
              <w:rPr>
                <w:rFonts w:cstheme="minorHAnsi"/>
                <w:bCs/>
                <w:szCs w:val="24"/>
              </w:rPr>
              <w:t xml:space="preserve"> </w:t>
            </w:r>
            <w:r w:rsidRPr="004A6D0E">
              <w:rPr>
                <w:rFonts w:cstheme="minorHAnsi"/>
                <w:bCs/>
                <w:szCs w:val="24"/>
              </w:rPr>
              <w:t>285,75</w:t>
            </w:r>
          </w:p>
        </w:tc>
        <w:tc>
          <w:tcPr>
            <w:tcW w:w="2125" w:type="dxa"/>
          </w:tcPr>
          <w:p w14:paraId="1CA82FBF" w14:textId="1F26C653" w:rsidR="004A6D0E" w:rsidRPr="00D1083E" w:rsidRDefault="004A6D0E" w:rsidP="00870F87">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cstheme="minorHAnsi"/>
                <w:szCs w:val="24"/>
              </w:rPr>
              <w:t>FEWP.06.14</w:t>
            </w:r>
          </w:p>
        </w:tc>
        <w:tc>
          <w:tcPr>
            <w:tcW w:w="1700" w:type="dxa"/>
            <w:vAlign w:val="top"/>
          </w:tcPr>
          <w:p w14:paraId="7B3C6988" w14:textId="2D931B85" w:rsidR="004A6D0E" w:rsidRPr="00D1083E" w:rsidRDefault="004A6D0E" w:rsidP="00870F87">
            <w:pPr>
              <w:ind w:left="0"/>
              <w:jc w:val="left"/>
              <w:cnfStyle w:val="000000000000" w:firstRow="0" w:lastRow="0" w:firstColumn="0" w:lastColumn="0" w:oddVBand="0" w:evenVBand="0" w:oddHBand="0" w:evenHBand="0" w:firstRowFirstColumn="0" w:firstRowLastColumn="0" w:lastRowFirstColumn="0" w:lastRowLastColumn="0"/>
              <w:rPr>
                <w:rFonts w:eastAsia="Calibri" w:cstheme="minorHAnsi"/>
                <w:szCs w:val="24"/>
              </w:rPr>
            </w:pPr>
            <w:r w:rsidRPr="00D1083E">
              <w:rPr>
                <w:rFonts w:eastAsia="Calibri" w:cstheme="minorHAnsi"/>
                <w:szCs w:val="24"/>
              </w:rPr>
              <w:t>Cel 2: Poprawa jakości usług publicznych</w:t>
            </w:r>
          </w:p>
        </w:tc>
      </w:tr>
      <w:tr w:rsidR="004A6D0E" w:rsidRPr="00D1083E" w14:paraId="1189A078" w14:textId="01C89F8F" w:rsidTr="00870F87">
        <w:trPr>
          <w:trHeight w:val="300"/>
        </w:trPr>
        <w:tc>
          <w:tcPr>
            <w:cnfStyle w:val="001000000000" w:firstRow="0" w:lastRow="0" w:firstColumn="1" w:lastColumn="0" w:oddVBand="0" w:evenVBand="0" w:oddHBand="0" w:evenHBand="0" w:firstRowFirstColumn="0" w:firstRowLastColumn="0" w:lastRowFirstColumn="0" w:lastRowLastColumn="0"/>
            <w:tcW w:w="568" w:type="dxa"/>
          </w:tcPr>
          <w:p w14:paraId="37B9AC2D" w14:textId="77777777" w:rsidR="004A6D0E" w:rsidRPr="00D1083E" w:rsidRDefault="004A6D0E" w:rsidP="004A6D0E">
            <w:pPr>
              <w:pStyle w:val="Akapitzlist"/>
              <w:numPr>
                <w:ilvl w:val="0"/>
                <w:numId w:val="74"/>
              </w:numPr>
              <w:rPr>
                <w:rFonts w:cstheme="minorHAnsi"/>
                <w:szCs w:val="24"/>
              </w:rPr>
            </w:pPr>
          </w:p>
        </w:tc>
        <w:tc>
          <w:tcPr>
            <w:tcW w:w="0" w:type="dxa"/>
          </w:tcPr>
          <w:p w14:paraId="215D849D" w14:textId="6DAC9758"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eastAsiaTheme="minorEastAsia" w:cstheme="minorHAnsi"/>
                <w:b/>
                <w:color w:val="000000" w:themeColor="text1"/>
                <w:szCs w:val="24"/>
              </w:rPr>
            </w:pPr>
            <w:r w:rsidRPr="00D1083E">
              <w:rPr>
                <w:rFonts w:cstheme="minorHAnsi"/>
                <w:szCs w:val="24"/>
              </w:rPr>
              <w:t>Budowa ścieżek rowerowych (Gmina Czerniejewo)</w:t>
            </w:r>
          </w:p>
        </w:tc>
        <w:tc>
          <w:tcPr>
            <w:tcW w:w="0" w:type="dxa"/>
          </w:tcPr>
          <w:p w14:paraId="1BB5339C" w14:textId="1136FE10" w:rsidR="004A6D0E" w:rsidRPr="00D1083E" w:rsidRDefault="004A6D0E" w:rsidP="004A6D0E">
            <w:pPr>
              <w:ind w:left="0"/>
              <w:cnfStyle w:val="000000000000" w:firstRow="0" w:lastRow="0" w:firstColumn="0" w:lastColumn="0" w:oddVBand="0" w:evenVBand="0" w:oddHBand="0" w:evenHBand="0" w:firstRowFirstColumn="0" w:firstRowLastColumn="0" w:lastRowFirstColumn="0" w:lastRowLastColumn="0"/>
              <w:rPr>
                <w:rFonts w:cstheme="minorHAnsi"/>
                <w:bCs/>
                <w:szCs w:val="24"/>
              </w:rPr>
            </w:pPr>
            <w:r w:rsidRPr="00D1083E">
              <w:rPr>
                <w:rFonts w:cstheme="minorHAnsi"/>
                <w:bCs/>
                <w:szCs w:val="24"/>
              </w:rPr>
              <w:t>5 184 782,60</w:t>
            </w:r>
          </w:p>
        </w:tc>
        <w:tc>
          <w:tcPr>
            <w:tcW w:w="2125" w:type="dxa"/>
          </w:tcPr>
          <w:p w14:paraId="48648262" w14:textId="3824DC08"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cstheme="minorHAnsi"/>
                <w:szCs w:val="24"/>
              </w:rPr>
              <w:t>FEWP.03.02</w:t>
            </w:r>
          </w:p>
        </w:tc>
        <w:tc>
          <w:tcPr>
            <w:tcW w:w="1700" w:type="dxa"/>
          </w:tcPr>
          <w:p w14:paraId="089DD8BD" w14:textId="7C7FB812"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eastAsia="Calibri" w:cstheme="minorHAnsi"/>
                <w:szCs w:val="24"/>
              </w:rPr>
              <w:t xml:space="preserve">Cel 1: Poprawa dostępności transportowej </w:t>
            </w:r>
            <w:r w:rsidRPr="00D1083E">
              <w:rPr>
                <w:rFonts w:eastAsia="Calibri" w:cstheme="minorHAnsi"/>
                <w:szCs w:val="24"/>
              </w:rPr>
              <w:lastRenderedPageBreak/>
              <w:t>na OF</w:t>
            </w:r>
          </w:p>
        </w:tc>
      </w:tr>
      <w:tr w:rsidR="004A6D0E" w:rsidRPr="00D1083E" w14:paraId="418F31BD" w14:textId="3E80166C" w:rsidTr="00870F87">
        <w:trPr>
          <w:trHeight w:val="300"/>
        </w:trPr>
        <w:tc>
          <w:tcPr>
            <w:cnfStyle w:val="001000000000" w:firstRow="0" w:lastRow="0" w:firstColumn="1" w:lastColumn="0" w:oddVBand="0" w:evenVBand="0" w:oddHBand="0" w:evenHBand="0" w:firstRowFirstColumn="0" w:firstRowLastColumn="0" w:lastRowFirstColumn="0" w:lastRowLastColumn="0"/>
            <w:tcW w:w="568" w:type="dxa"/>
          </w:tcPr>
          <w:p w14:paraId="31D522F5" w14:textId="77777777" w:rsidR="004A6D0E" w:rsidRPr="00D1083E" w:rsidRDefault="004A6D0E" w:rsidP="004A6D0E">
            <w:pPr>
              <w:pStyle w:val="Akapitzlist"/>
              <w:numPr>
                <w:ilvl w:val="0"/>
                <w:numId w:val="74"/>
              </w:numPr>
              <w:rPr>
                <w:rFonts w:cstheme="minorHAnsi"/>
                <w:szCs w:val="24"/>
              </w:rPr>
            </w:pPr>
          </w:p>
        </w:tc>
        <w:tc>
          <w:tcPr>
            <w:tcW w:w="0" w:type="dxa"/>
          </w:tcPr>
          <w:p w14:paraId="67DDE94B" w14:textId="05BD5F4B"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eastAsiaTheme="minorEastAsia" w:cstheme="minorHAnsi"/>
                <w:b/>
                <w:color w:val="000000" w:themeColor="text1"/>
                <w:szCs w:val="24"/>
              </w:rPr>
            </w:pPr>
            <w:r w:rsidRPr="00D1083E">
              <w:rPr>
                <w:rFonts w:cstheme="minorHAnsi"/>
                <w:szCs w:val="24"/>
              </w:rPr>
              <w:t>Wdrożenie nowoczesnych e-usług w Gminie Gniezno (Gmina Gniezno)</w:t>
            </w:r>
          </w:p>
        </w:tc>
        <w:tc>
          <w:tcPr>
            <w:tcW w:w="0" w:type="dxa"/>
          </w:tcPr>
          <w:p w14:paraId="474BC9F2" w14:textId="4CFD6B8E" w:rsidR="004A6D0E" w:rsidRPr="00D1083E" w:rsidRDefault="004A6D0E" w:rsidP="004A6D0E">
            <w:pPr>
              <w:ind w:left="0"/>
              <w:cnfStyle w:val="000000000000" w:firstRow="0" w:lastRow="0" w:firstColumn="0" w:lastColumn="0" w:oddVBand="0" w:evenVBand="0" w:oddHBand="0" w:evenHBand="0" w:firstRowFirstColumn="0" w:firstRowLastColumn="0" w:lastRowFirstColumn="0" w:lastRowLastColumn="0"/>
              <w:rPr>
                <w:rFonts w:eastAsiaTheme="minorEastAsia" w:cstheme="minorHAnsi"/>
                <w:bCs/>
                <w:color w:val="000000" w:themeColor="text1"/>
                <w:szCs w:val="24"/>
              </w:rPr>
            </w:pPr>
            <w:r w:rsidRPr="00D1083E">
              <w:rPr>
                <w:rFonts w:cstheme="minorHAnsi"/>
                <w:bCs/>
                <w:szCs w:val="24"/>
              </w:rPr>
              <w:t>238 184,00</w:t>
            </w:r>
          </w:p>
        </w:tc>
        <w:tc>
          <w:tcPr>
            <w:tcW w:w="2125" w:type="dxa"/>
          </w:tcPr>
          <w:p w14:paraId="269F7BAA" w14:textId="716E3D80"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cstheme="minorHAnsi"/>
                <w:szCs w:val="24"/>
              </w:rPr>
              <w:t>FEWP.01.04</w:t>
            </w:r>
          </w:p>
        </w:tc>
        <w:tc>
          <w:tcPr>
            <w:tcW w:w="1700" w:type="dxa"/>
          </w:tcPr>
          <w:p w14:paraId="52E8F44E" w14:textId="31C8AC28"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eastAsia="Calibri" w:cstheme="minorHAnsi"/>
                <w:szCs w:val="24"/>
              </w:rPr>
              <w:t>Cel 2: Poprawa jakości usług publicznych</w:t>
            </w:r>
          </w:p>
        </w:tc>
      </w:tr>
      <w:tr w:rsidR="004A6D0E" w:rsidRPr="00D1083E" w14:paraId="35D159ED" w14:textId="77E0F11F" w:rsidTr="00870F87">
        <w:trPr>
          <w:trHeight w:val="300"/>
        </w:trPr>
        <w:tc>
          <w:tcPr>
            <w:cnfStyle w:val="001000000000" w:firstRow="0" w:lastRow="0" w:firstColumn="1" w:lastColumn="0" w:oddVBand="0" w:evenVBand="0" w:oddHBand="0" w:evenHBand="0" w:firstRowFirstColumn="0" w:firstRowLastColumn="0" w:lastRowFirstColumn="0" w:lastRowLastColumn="0"/>
            <w:tcW w:w="568" w:type="dxa"/>
          </w:tcPr>
          <w:p w14:paraId="36D191BF" w14:textId="77777777" w:rsidR="004A6D0E" w:rsidRPr="00D1083E" w:rsidRDefault="004A6D0E" w:rsidP="004A6D0E">
            <w:pPr>
              <w:pStyle w:val="Akapitzlist"/>
              <w:numPr>
                <w:ilvl w:val="0"/>
                <w:numId w:val="74"/>
              </w:numPr>
              <w:rPr>
                <w:rFonts w:cstheme="minorHAnsi"/>
                <w:szCs w:val="24"/>
              </w:rPr>
            </w:pPr>
          </w:p>
        </w:tc>
        <w:tc>
          <w:tcPr>
            <w:tcW w:w="0" w:type="dxa"/>
          </w:tcPr>
          <w:p w14:paraId="2D73FDEC" w14:textId="3113FFFA"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eastAsiaTheme="minorEastAsia" w:cstheme="minorHAnsi"/>
                <w:b/>
                <w:color w:val="000000" w:themeColor="text1"/>
                <w:szCs w:val="24"/>
              </w:rPr>
            </w:pPr>
            <w:r w:rsidRPr="00D1083E">
              <w:rPr>
                <w:rFonts w:cstheme="minorHAnsi"/>
                <w:szCs w:val="24"/>
              </w:rPr>
              <w:t>Rozbudowa zbiorników retencyjnych na terenie Gminy Gniezno (Gmina Gniezno)</w:t>
            </w:r>
          </w:p>
        </w:tc>
        <w:tc>
          <w:tcPr>
            <w:tcW w:w="0" w:type="dxa"/>
          </w:tcPr>
          <w:p w14:paraId="55E10D8A" w14:textId="674FE80B" w:rsidR="004A6D0E" w:rsidRPr="00D1083E" w:rsidRDefault="004A6D0E" w:rsidP="004A6D0E">
            <w:pPr>
              <w:ind w:left="0"/>
              <w:cnfStyle w:val="000000000000" w:firstRow="0" w:lastRow="0" w:firstColumn="0" w:lastColumn="0" w:oddVBand="0" w:evenVBand="0" w:oddHBand="0" w:evenHBand="0" w:firstRowFirstColumn="0" w:firstRowLastColumn="0" w:lastRowFirstColumn="0" w:lastRowLastColumn="0"/>
              <w:rPr>
                <w:rFonts w:eastAsiaTheme="minorEastAsia" w:cstheme="minorHAnsi"/>
                <w:bCs/>
                <w:color w:val="000000" w:themeColor="text1"/>
                <w:szCs w:val="24"/>
              </w:rPr>
            </w:pPr>
            <w:r w:rsidRPr="00870F87">
              <w:rPr>
                <w:rFonts w:cstheme="minorHAnsi"/>
                <w:bCs/>
                <w:szCs w:val="24"/>
              </w:rPr>
              <w:t>186 338,57</w:t>
            </w:r>
          </w:p>
        </w:tc>
        <w:tc>
          <w:tcPr>
            <w:tcW w:w="2125" w:type="dxa"/>
          </w:tcPr>
          <w:p w14:paraId="0F6A524A" w14:textId="4DD3B0BD"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cstheme="minorHAnsi"/>
                <w:szCs w:val="24"/>
              </w:rPr>
              <w:t>FEWP.02.06</w:t>
            </w:r>
          </w:p>
        </w:tc>
        <w:tc>
          <w:tcPr>
            <w:tcW w:w="1700" w:type="dxa"/>
          </w:tcPr>
          <w:p w14:paraId="0B8F2462" w14:textId="75CD73A3"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cstheme="minorHAnsi"/>
                <w:szCs w:val="24"/>
              </w:rPr>
              <w:t>Cel 3: Zapewnienie wysokiej jakości środowiska</w:t>
            </w:r>
          </w:p>
        </w:tc>
      </w:tr>
      <w:tr w:rsidR="004A6D0E" w:rsidRPr="00D1083E" w14:paraId="61855BFC" w14:textId="1DB6B3B3" w:rsidTr="00870F87">
        <w:trPr>
          <w:trHeight w:val="300"/>
        </w:trPr>
        <w:tc>
          <w:tcPr>
            <w:cnfStyle w:val="001000000000" w:firstRow="0" w:lastRow="0" w:firstColumn="1" w:lastColumn="0" w:oddVBand="0" w:evenVBand="0" w:oddHBand="0" w:evenHBand="0" w:firstRowFirstColumn="0" w:firstRowLastColumn="0" w:lastRowFirstColumn="0" w:lastRowLastColumn="0"/>
            <w:tcW w:w="568" w:type="dxa"/>
          </w:tcPr>
          <w:p w14:paraId="3B14A56D" w14:textId="77777777" w:rsidR="004A6D0E" w:rsidRPr="00D1083E" w:rsidRDefault="004A6D0E" w:rsidP="004A6D0E">
            <w:pPr>
              <w:pStyle w:val="Akapitzlist"/>
              <w:numPr>
                <w:ilvl w:val="0"/>
                <w:numId w:val="74"/>
              </w:numPr>
              <w:rPr>
                <w:rFonts w:cstheme="minorHAnsi"/>
                <w:szCs w:val="24"/>
              </w:rPr>
            </w:pPr>
          </w:p>
        </w:tc>
        <w:tc>
          <w:tcPr>
            <w:tcW w:w="0" w:type="dxa"/>
          </w:tcPr>
          <w:p w14:paraId="3B739710" w14:textId="7F85E01C"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eastAsiaTheme="minorEastAsia" w:cstheme="minorHAnsi"/>
                <w:b/>
                <w:color w:val="000000" w:themeColor="text1"/>
                <w:szCs w:val="24"/>
              </w:rPr>
            </w:pPr>
            <w:r w:rsidRPr="00D1083E">
              <w:rPr>
                <w:rFonts w:cstheme="minorHAnsi"/>
                <w:szCs w:val="24"/>
              </w:rPr>
              <w:t>Budowa chodnika z dopuszczeniem ruchu rowerowego w Goślinowie (Gmina Gniezno)</w:t>
            </w:r>
          </w:p>
        </w:tc>
        <w:tc>
          <w:tcPr>
            <w:tcW w:w="0" w:type="dxa"/>
          </w:tcPr>
          <w:p w14:paraId="5C7722F8" w14:textId="4DF38483" w:rsidR="004A6D0E" w:rsidRPr="00D1083E" w:rsidRDefault="004A6D0E" w:rsidP="004A6D0E">
            <w:pPr>
              <w:ind w:left="0"/>
              <w:cnfStyle w:val="000000000000" w:firstRow="0" w:lastRow="0" w:firstColumn="0" w:lastColumn="0" w:oddVBand="0" w:evenVBand="0" w:oddHBand="0" w:evenHBand="0" w:firstRowFirstColumn="0" w:firstRowLastColumn="0" w:lastRowFirstColumn="0" w:lastRowLastColumn="0"/>
              <w:rPr>
                <w:rFonts w:eastAsiaTheme="minorEastAsia" w:cstheme="minorHAnsi"/>
                <w:bCs/>
                <w:color w:val="000000" w:themeColor="text1"/>
                <w:szCs w:val="24"/>
              </w:rPr>
            </w:pPr>
            <w:r w:rsidRPr="00D1083E">
              <w:rPr>
                <w:rFonts w:cstheme="minorHAnsi"/>
                <w:bCs/>
                <w:szCs w:val="24"/>
              </w:rPr>
              <w:t>1 065 194,67</w:t>
            </w:r>
          </w:p>
        </w:tc>
        <w:tc>
          <w:tcPr>
            <w:tcW w:w="2125" w:type="dxa"/>
          </w:tcPr>
          <w:p w14:paraId="34E029EA" w14:textId="10BC94FB"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cstheme="minorHAnsi"/>
                <w:szCs w:val="24"/>
              </w:rPr>
              <w:t>FEWP.03.02</w:t>
            </w:r>
          </w:p>
        </w:tc>
        <w:tc>
          <w:tcPr>
            <w:tcW w:w="1700" w:type="dxa"/>
          </w:tcPr>
          <w:p w14:paraId="051889B0" w14:textId="2DAC1137"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eastAsia="Calibri" w:cstheme="minorHAnsi"/>
                <w:szCs w:val="24"/>
              </w:rPr>
              <w:t>Cel 1: Poprawa dostępności transportowej na OF</w:t>
            </w:r>
          </w:p>
        </w:tc>
      </w:tr>
      <w:tr w:rsidR="004A6D0E" w:rsidRPr="00D1083E" w14:paraId="3967A3FF" w14:textId="2353CCC8" w:rsidTr="00870F87">
        <w:trPr>
          <w:trHeight w:val="300"/>
        </w:trPr>
        <w:tc>
          <w:tcPr>
            <w:cnfStyle w:val="001000000000" w:firstRow="0" w:lastRow="0" w:firstColumn="1" w:lastColumn="0" w:oddVBand="0" w:evenVBand="0" w:oddHBand="0" w:evenHBand="0" w:firstRowFirstColumn="0" w:firstRowLastColumn="0" w:lastRowFirstColumn="0" w:lastRowLastColumn="0"/>
            <w:tcW w:w="568" w:type="dxa"/>
          </w:tcPr>
          <w:p w14:paraId="099FEC52" w14:textId="77777777" w:rsidR="004A6D0E" w:rsidRPr="00D1083E" w:rsidRDefault="004A6D0E" w:rsidP="004A6D0E">
            <w:pPr>
              <w:pStyle w:val="Akapitzlist"/>
              <w:numPr>
                <w:ilvl w:val="0"/>
                <w:numId w:val="74"/>
              </w:numPr>
              <w:rPr>
                <w:rFonts w:cstheme="minorHAnsi"/>
                <w:szCs w:val="24"/>
              </w:rPr>
            </w:pPr>
          </w:p>
        </w:tc>
        <w:tc>
          <w:tcPr>
            <w:tcW w:w="0" w:type="dxa"/>
          </w:tcPr>
          <w:p w14:paraId="5426AEDC" w14:textId="122F76A0"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eastAsiaTheme="minorEastAsia" w:cstheme="minorHAnsi"/>
                <w:b/>
                <w:color w:val="000000" w:themeColor="text1"/>
                <w:szCs w:val="24"/>
              </w:rPr>
            </w:pPr>
            <w:r w:rsidRPr="00D1083E">
              <w:rPr>
                <w:rFonts w:cstheme="minorHAnsi"/>
                <w:szCs w:val="24"/>
              </w:rPr>
              <w:t>Budowa ścieżki rowerowej Osiniec - Szczytniki Duchowne (Gmina Gniezno)</w:t>
            </w:r>
          </w:p>
        </w:tc>
        <w:tc>
          <w:tcPr>
            <w:tcW w:w="0" w:type="dxa"/>
          </w:tcPr>
          <w:p w14:paraId="6B0EFF5E" w14:textId="77777777" w:rsidR="004A6D0E" w:rsidRPr="00D1083E" w:rsidRDefault="004A6D0E" w:rsidP="004A6D0E">
            <w:pPr>
              <w:ind w:left="0"/>
              <w:cnfStyle w:val="000000000000" w:firstRow="0" w:lastRow="0" w:firstColumn="0" w:lastColumn="0" w:oddVBand="0" w:evenVBand="0" w:oddHBand="0" w:evenHBand="0" w:firstRowFirstColumn="0" w:firstRowLastColumn="0" w:lastRowFirstColumn="0" w:lastRowLastColumn="0"/>
              <w:rPr>
                <w:rFonts w:eastAsiaTheme="minorEastAsia" w:cstheme="minorHAnsi"/>
                <w:bCs/>
                <w:color w:val="000000" w:themeColor="text1"/>
                <w:szCs w:val="24"/>
              </w:rPr>
            </w:pPr>
            <w:r w:rsidRPr="00D1083E">
              <w:rPr>
                <w:rFonts w:cstheme="minorHAnsi"/>
                <w:bCs/>
                <w:szCs w:val="24"/>
              </w:rPr>
              <w:t>4 500 000 zł</w:t>
            </w:r>
          </w:p>
        </w:tc>
        <w:tc>
          <w:tcPr>
            <w:tcW w:w="2125" w:type="dxa"/>
          </w:tcPr>
          <w:p w14:paraId="148EBC22" w14:textId="6A59F4A0"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cstheme="minorHAnsi"/>
                <w:szCs w:val="24"/>
              </w:rPr>
              <w:t>FEWP.03.02</w:t>
            </w:r>
          </w:p>
        </w:tc>
        <w:tc>
          <w:tcPr>
            <w:tcW w:w="1700" w:type="dxa"/>
          </w:tcPr>
          <w:p w14:paraId="60E3D432" w14:textId="180A89A6"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eastAsia="Calibri" w:cstheme="minorHAnsi"/>
                <w:szCs w:val="24"/>
              </w:rPr>
              <w:t>Cel 1: Poprawa dostępności transportowej na OF</w:t>
            </w:r>
          </w:p>
        </w:tc>
      </w:tr>
      <w:tr w:rsidR="004A6D0E" w:rsidRPr="00D1083E" w14:paraId="2BC7B45A" w14:textId="4DFF24E9" w:rsidTr="00870F87">
        <w:trPr>
          <w:trHeight w:val="300"/>
        </w:trPr>
        <w:tc>
          <w:tcPr>
            <w:cnfStyle w:val="001000000000" w:firstRow="0" w:lastRow="0" w:firstColumn="1" w:lastColumn="0" w:oddVBand="0" w:evenVBand="0" w:oddHBand="0" w:evenHBand="0" w:firstRowFirstColumn="0" w:firstRowLastColumn="0" w:lastRowFirstColumn="0" w:lastRowLastColumn="0"/>
            <w:tcW w:w="568" w:type="dxa"/>
          </w:tcPr>
          <w:p w14:paraId="1A0C13D0" w14:textId="77777777" w:rsidR="004A6D0E" w:rsidRPr="00D1083E" w:rsidRDefault="004A6D0E" w:rsidP="004A6D0E">
            <w:pPr>
              <w:pStyle w:val="Akapitzlist"/>
              <w:numPr>
                <w:ilvl w:val="0"/>
                <w:numId w:val="74"/>
              </w:numPr>
              <w:rPr>
                <w:rFonts w:cstheme="minorHAnsi"/>
                <w:szCs w:val="24"/>
              </w:rPr>
            </w:pPr>
          </w:p>
        </w:tc>
        <w:tc>
          <w:tcPr>
            <w:tcW w:w="0" w:type="dxa"/>
          </w:tcPr>
          <w:p w14:paraId="580B4860" w14:textId="41E69438"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eastAsiaTheme="minorEastAsia" w:cstheme="minorHAnsi"/>
                <w:b/>
                <w:color w:val="000000" w:themeColor="text1"/>
                <w:szCs w:val="24"/>
              </w:rPr>
            </w:pPr>
            <w:r w:rsidRPr="00D1083E">
              <w:rPr>
                <w:rFonts w:cstheme="minorHAnsi"/>
                <w:szCs w:val="24"/>
              </w:rPr>
              <w:t>Rozwój zintegrowanych i systemowych działań adaptacyjnych do zmian klimatu na terenach zurbanizowanych – w mieście Gnieźnie, ośrodku subregionalnym (Miasto Gniezno)</w:t>
            </w:r>
          </w:p>
        </w:tc>
        <w:tc>
          <w:tcPr>
            <w:tcW w:w="0" w:type="dxa"/>
          </w:tcPr>
          <w:p w14:paraId="43E46371" w14:textId="45D0F5BF" w:rsidR="004A6D0E" w:rsidRPr="00D1083E" w:rsidRDefault="004A6D0E" w:rsidP="004A6D0E">
            <w:pPr>
              <w:ind w:left="0"/>
              <w:cnfStyle w:val="000000000000" w:firstRow="0" w:lastRow="0" w:firstColumn="0" w:lastColumn="0" w:oddVBand="0" w:evenVBand="0" w:oddHBand="0" w:evenHBand="0" w:firstRowFirstColumn="0" w:firstRowLastColumn="0" w:lastRowFirstColumn="0" w:lastRowLastColumn="0"/>
              <w:rPr>
                <w:rFonts w:eastAsiaTheme="minorEastAsia" w:cstheme="minorHAnsi"/>
                <w:bCs/>
                <w:color w:val="000000" w:themeColor="text1"/>
                <w:szCs w:val="24"/>
              </w:rPr>
            </w:pPr>
            <w:r w:rsidRPr="00D1083E">
              <w:rPr>
                <w:rFonts w:cstheme="minorHAnsi"/>
                <w:bCs/>
                <w:szCs w:val="24"/>
              </w:rPr>
              <w:t>21 035 252,76</w:t>
            </w:r>
          </w:p>
        </w:tc>
        <w:tc>
          <w:tcPr>
            <w:tcW w:w="2125" w:type="dxa"/>
          </w:tcPr>
          <w:p w14:paraId="598D89D1" w14:textId="5A59C765"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cstheme="minorHAnsi"/>
                <w:szCs w:val="24"/>
              </w:rPr>
              <w:t>FEWP.02.06</w:t>
            </w:r>
          </w:p>
        </w:tc>
        <w:tc>
          <w:tcPr>
            <w:tcW w:w="1700" w:type="dxa"/>
          </w:tcPr>
          <w:p w14:paraId="5037D2DD" w14:textId="4143474E"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cstheme="minorHAnsi"/>
                <w:szCs w:val="24"/>
              </w:rPr>
              <w:t>Cel 3: Zapewnienie wysokiej jakości środowiska</w:t>
            </w:r>
          </w:p>
        </w:tc>
      </w:tr>
      <w:tr w:rsidR="004A6D0E" w:rsidRPr="00D1083E" w14:paraId="2F49CB7E" w14:textId="77777777" w:rsidTr="00A94DCB">
        <w:trPr>
          <w:trHeight w:val="300"/>
        </w:trPr>
        <w:tc>
          <w:tcPr>
            <w:cnfStyle w:val="001000000000" w:firstRow="0" w:lastRow="0" w:firstColumn="1" w:lastColumn="0" w:oddVBand="0" w:evenVBand="0" w:oddHBand="0" w:evenHBand="0" w:firstRowFirstColumn="0" w:firstRowLastColumn="0" w:lastRowFirstColumn="0" w:lastRowLastColumn="0"/>
            <w:tcW w:w="568" w:type="dxa"/>
          </w:tcPr>
          <w:p w14:paraId="31DAD3F8" w14:textId="77777777" w:rsidR="004A6D0E" w:rsidRPr="00D1083E" w:rsidRDefault="004A6D0E" w:rsidP="004A6D0E">
            <w:pPr>
              <w:pStyle w:val="Akapitzlist"/>
              <w:numPr>
                <w:ilvl w:val="0"/>
                <w:numId w:val="74"/>
              </w:numPr>
              <w:rPr>
                <w:rFonts w:cstheme="minorHAnsi"/>
                <w:szCs w:val="24"/>
              </w:rPr>
            </w:pPr>
          </w:p>
        </w:tc>
        <w:tc>
          <w:tcPr>
            <w:tcW w:w="3261" w:type="dxa"/>
          </w:tcPr>
          <w:p w14:paraId="3302A28B" w14:textId="7FF44CEC"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eastAsiaTheme="minorEastAsia" w:cstheme="minorHAnsi"/>
                <w:b/>
                <w:color w:val="000000" w:themeColor="text1"/>
                <w:szCs w:val="24"/>
              </w:rPr>
            </w:pPr>
            <w:r w:rsidRPr="00D1083E">
              <w:rPr>
                <w:rFonts w:cstheme="minorHAnsi"/>
                <w:szCs w:val="24"/>
              </w:rPr>
              <w:t>Wsparcie rozwoju edukacji w Stolicy eXperymentu w Gnieźnie (Miasto Gniezno)</w:t>
            </w:r>
          </w:p>
        </w:tc>
        <w:tc>
          <w:tcPr>
            <w:tcW w:w="2410" w:type="dxa"/>
          </w:tcPr>
          <w:p w14:paraId="072272FC" w14:textId="5A37FCEF" w:rsidR="004A6D0E" w:rsidRPr="00D1083E" w:rsidRDefault="004A6D0E" w:rsidP="004A6D0E">
            <w:pPr>
              <w:ind w:left="0"/>
              <w:cnfStyle w:val="000000000000" w:firstRow="0" w:lastRow="0" w:firstColumn="0" w:lastColumn="0" w:oddVBand="0" w:evenVBand="0" w:oddHBand="0" w:evenHBand="0" w:firstRowFirstColumn="0" w:firstRowLastColumn="0" w:lastRowFirstColumn="0" w:lastRowLastColumn="0"/>
              <w:rPr>
                <w:rFonts w:eastAsiaTheme="minorEastAsia" w:cstheme="minorHAnsi"/>
                <w:bCs/>
                <w:color w:val="000000" w:themeColor="text1"/>
                <w:szCs w:val="24"/>
              </w:rPr>
            </w:pPr>
            <w:r w:rsidRPr="00D1083E">
              <w:rPr>
                <w:rFonts w:cstheme="minorHAnsi"/>
                <w:bCs/>
                <w:szCs w:val="24"/>
              </w:rPr>
              <w:t>6 623 771,47</w:t>
            </w:r>
          </w:p>
        </w:tc>
        <w:tc>
          <w:tcPr>
            <w:tcW w:w="2125" w:type="dxa"/>
          </w:tcPr>
          <w:p w14:paraId="4FA1E1C5" w14:textId="1E2878AC"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cstheme="minorHAnsi"/>
                <w:szCs w:val="24"/>
              </w:rPr>
              <w:t>FEWP.06.08</w:t>
            </w:r>
          </w:p>
        </w:tc>
        <w:tc>
          <w:tcPr>
            <w:tcW w:w="1700" w:type="dxa"/>
          </w:tcPr>
          <w:p w14:paraId="105F3390" w14:textId="5F38B827"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eastAsia="Calibri" w:cstheme="minorHAnsi"/>
                <w:szCs w:val="24"/>
              </w:rPr>
              <w:t>Cel 2: Poprawa jakości usług publicznych</w:t>
            </w:r>
          </w:p>
        </w:tc>
      </w:tr>
      <w:tr w:rsidR="004A6D0E" w:rsidRPr="00D1083E" w14:paraId="1C01DBD4" w14:textId="4F3DD6D0" w:rsidTr="00870F87">
        <w:trPr>
          <w:trHeight w:val="300"/>
        </w:trPr>
        <w:tc>
          <w:tcPr>
            <w:cnfStyle w:val="001000000000" w:firstRow="0" w:lastRow="0" w:firstColumn="1" w:lastColumn="0" w:oddVBand="0" w:evenVBand="0" w:oddHBand="0" w:evenHBand="0" w:firstRowFirstColumn="0" w:firstRowLastColumn="0" w:lastRowFirstColumn="0" w:lastRowLastColumn="0"/>
            <w:tcW w:w="568" w:type="dxa"/>
          </w:tcPr>
          <w:p w14:paraId="76C65ADF" w14:textId="77777777" w:rsidR="004A6D0E" w:rsidRPr="00D1083E" w:rsidRDefault="004A6D0E" w:rsidP="004A6D0E">
            <w:pPr>
              <w:pStyle w:val="Akapitzlist"/>
              <w:numPr>
                <w:ilvl w:val="0"/>
                <w:numId w:val="74"/>
              </w:numPr>
              <w:rPr>
                <w:rFonts w:cstheme="minorHAnsi"/>
                <w:szCs w:val="24"/>
              </w:rPr>
            </w:pPr>
          </w:p>
        </w:tc>
        <w:tc>
          <w:tcPr>
            <w:tcW w:w="0" w:type="dxa"/>
          </w:tcPr>
          <w:p w14:paraId="275EB36B" w14:textId="30EF38C3"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eastAsiaTheme="minorEastAsia" w:cstheme="minorHAnsi"/>
                <w:b/>
                <w:color w:val="000000" w:themeColor="text1"/>
                <w:szCs w:val="24"/>
              </w:rPr>
            </w:pPr>
            <w:r w:rsidRPr="00D1083E">
              <w:rPr>
                <w:rFonts w:cstheme="minorHAnsi"/>
                <w:szCs w:val="24"/>
              </w:rPr>
              <w:t>INKLUZYWNIE - integracja przez kulturę (Miasto Gniezno)</w:t>
            </w:r>
          </w:p>
        </w:tc>
        <w:tc>
          <w:tcPr>
            <w:tcW w:w="0" w:type="dxa"/>
          </w:tcPr>
          <w:p w14:paraId="7715D7B9" w14:textId="646165CE" w:rsidR="004A6D0E" w:rsidRPr="00D1083E" w:rsidRDefault="004A6D0E" w:rsidP="004A6D0E">
            <w:pPr>
              <w:ind w:left="0"/>
              <w:cnfStyle w:val="000000000000" w:firstRow="0" w:lastRow="0" w:firstColumn="0" w:lastColumn="0" w:oddVBand="0" w:evenVBand="0" w:oddHBand="0" w:evenHBand="0" w:firstRowFirstColumn="0" w:firstRowLastColumn="0" w:lastRowFirstColumn="0" w:lastRowLastColumn="0"/>
              <w:rPr>
                <w:rFonts w:eastAsiaTheme="minorEastAsia" w:cstheme="minorHAnsi"/>
                <w:bCs/>
                <w:color w:val="000000" w:themeColor="text1"/>
                <w:szCs w:val="24"/>
              </w:rPr>
            </w:pPr>
            <w:r w:rsidRPr="00D1083E">
              <w:rPr>
                <w:rFonts w:cstheme="minorHAnsi"/>
                <w:bCs/>
                <w:szCs w:val="24"/>
              </w:rPr>
              <w:t>791 775,00</w:t>
            </w:r>
          </w:p>
        </w:tc>
        <w:tc>
          <w:tcPr>
            <w:tcW w:w="2125" w:type="dxa"/>
          </w:tcPr>
          <w:p w14:paraId="3FFED52E" w14:textId="275BFE05"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cstheme="minorHAnsi"/>
                <w:szCs w:val="24"/>
              </w:rPr>
              <w:t>FEWP.06.18</w:t>
            </w:r>
          </w:p>
        </w:tc>
        <w:tc>
          <w:tcPr>
            <w:tcW w:w="1700" w:type="dxa"/>
          </w:tcPr>
          <w:p w14:paraId="1266D743" w14:textId="47A19B79"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eastAsia="Calibri" w:cstheme="minorHAnsi"/>
                <w:szCs w:val="24"/>
              </w:rPr>
              <w:t>Cel 2: Poprawa jakości usług publicznych</w:t>
            </w:r>
          </w:p>
        </w:tc>
      </w:tr>
      <w:tr w:rsidR="004A6D0E" w:rsidRPr="00D1083E" w14:paraId="14F5EB9B" w14:textId="7864FE79" w:rsidTr="00870F87">
        <w:trPr>
          <w:trHeight w:val="300"/>
        </w:trPr>
        <w:tc>
          <w:tcPr>
            <w:cnfStyle w:val="001000000000" w:firstRow="0" w:lastRow="0" w:firstColumn="1" w:lastColumn="0" w:oddVBand="0" w:evenVBand="0" w:oddHBand="0" w:evenHBand="0" w:firstRowFirstColumn="0" w:firstRowLastColumn="0" w:lastRowFirstColumn="0" w:lastRowLastColumn="0"/>
            <w:tcW w:w="568" w:type="dxa"/>
          </w:tcPr>
          <w:p w14:paraId="5305E42B" w14:textId="77777777" w:rsidR="004A6D0E" w:rsidRPr="00D1083E" w:rsidRDefault="004A6D0E" w:rsidP="004A6D0E">
            <w:pPr>
              <w:pStyle w:val="Akapitzlist"/>
              <w:numPr>
                <w:ilvl w:val="0"/>
                <w:numId w:val="74"/>
              </w:numPr>
              <w:rPr>
                <w:rFonts w:cstheme="minorHAnsi"/>
                <w:szCs w:val="24"/>
              </w:rPr>
            </w:pPr>
          </w:p>
        </w:tc>
        <w:tc>
          <w:tcPr>
            <w:tcW w:w="0" w:type="dxa"/>
          </w:tcPr>
          <w:p w14:paraId="6AB4E15B" w14:textId="67EA0C05"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eastAsiaTheme="minorEastAsia" w:cstheme="minorHAnsi"/>
                <w:b/>
                <w:color w:val="000000" w:themeColor="text1"/>
                <w:szCs w:val="24"/>
              </w:rPr>
            </w:pPr>
            <w:r w:rsidRPr="00870F87">
              <w:rPr>
                <w:rFonts w:cstheme="minorHAnsi"/>
                <w:szCs w:val="24"/>
              </w:rPr>
              <w:t xml:space="preserve">Wzmocnienie współpracy </w:t>
            </w:r>
            <w:r w:rsidRPr="00A62947">
              <w:rPr>
                <w:rFonts w:cstheme="minorHAnsi"/>
                <w:szCs w:val="24"/>
              </w:rPr>
              <w:t>jst MOF</w:t>
            </w:r>
            <w:r w:rsidRPr="00870F87">
              <w:rPr>
                <w:rFonts w:cstheme="minorHAnsi"/>
                <w:szCs w:val="24"/>
              </w:rPr>
              <w:t xml:space="preserve"> Gniezno w obszarze mobilności i transportu</w:t>
            </w:r>
            <w:r w:rsidRPr="00D1083E">
              <w:rPr>
                <w:rFonts w:cstheme="minorHAnsi"/>
                <w:szCs w:val="24"/>
              </w:rPr>
              <w:t xml:space="preserve"> (Stowarzyszenie ZIT Gniezno)</w:t>
            </w:r>
          </w:p>
        </w:tc>
        <w:tc>
          <w:tcPr>
            <w:tcW w:w="0" w:type="dxa"/>
          </w:tcPr>
          <w:p w14:paraId="383644B0" w14:textId="078B8F4B" w:rsidR="004A6D0E" w:rsidRPr="00D1083E" w:rsidRDefault="004A6D0E" w:rsidP="004A6D0E">
            <w:pPr>
              <w:ind w:left="0"/>
              <w:cnfStyle w:val="000000000000" w:firstRow="0" w:lastRow="0" w:firstColumn="0" w:lastColumn="0" w:oddVBand="0" w:evenVBand="0" w:oddHBand="0" w:evenHBand="0" w:firstRowFirstColumn="0" w:firstRowLastColumn="0" w:lastRowFirstColumn="0" w:lastRowLastColumn="0"/>
              <w:rPr>
                <w:rFonts w:eastAsiaTheme="minorEastAsia" w:cstheme="minorHAnsi"/>
                <w:bCs/>
                <w:color w:val="000000" w:themeColor="text1"/>
                <w:szCs w:val="24"/>
              </w:rPr>
            </w:pPr>
            <w:r w:rsidRPr="00D1083E">
              <w:rPr>
                <w:rFonts w:cstheme="minorHAnsi"/>
                <w:bCs/>
                <w:szCs w:val="24"/>
              </w:rPr>
              <w:t>457 966,35</w:t>
            </w:r>
          </w:p>
        </w:tc>
        <w:tc>
          <w:tcPr>
            <w:tcW w:w="2125" w:type="dxa"/>
          </w:tcPr>
          <w:p w14:paraId="0B8F30D3" w14:textId="17E3A622"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cstheme="minorHAnsi"/>
                <w:szCs w:val="24"/>
              </w:rPr>
              <w:t>FEWP.07.04</w:t>
            </w:r>
          </w:p>
        </w:tc>
        <w:tc>
          <w:tcPr>
            <w:tcW w:w="1700" w:type="dxa"/>
          </w:tcPr>
          <w:p w14:paraId="558370B3" w14:textId="3E3131E5"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cstheme="minorHAnsi"/>
                <w:szCs w:val="24"/>
              </w:rPr>
              <w:t>Cel 4: Rozwój współpracy na obszarze partnerstwa</w:t>
            </w:r>
          </w:p>
        </w:tc>
      </w:tr>
      <w:tr w:rsidR="004A6D0E" w:rsidRPr="00D1083E" w14:paraId="501E429B" w14:textId="572B6D68" w:rsidTr="00870F87">
        <w:trPr>
          <w:trHeight w:val="300"/>
        </w:trPr>
        <w:tc>
          <w:tcPr>
            <w:cnfStyle w:val="001000000000" w:firstRow="0" w:lastRow="0" w:firstColumn="1" w:lastColumn="0" w:oddVBand="0" w:evenVBand="0" w:oddHBand="0" w:evenHBand="0" w:firstRowFirstColumn="0" w:firstRowLastColumn="0" w:lastRowFirstColumn="0" w:lastRowLastColumn="0"/>
            <w:tcW w:w="568" w:type="dxa"/>
          </w:tcPr>
          <w:p w14:paraId="015C1379" w14:textId="77777777" w:rsidR="004A6D0E" w:rsidRPr="00D1083E" w:rsidRDefault="004A6D0E" w:rsidP="004A6D0E">
            <w:pPr>
              <w:pStyle w:val="Akapitzlist"/>
              <w:numPr>
                <w:ilvl w:val="0"/>
                <w:numId w:val="74"/>
              </w:numPr>
              <w:rPr>
                <w:rFonts w:cstheme="minorHAnsi"/>
                <w:szCs w:val="24"/>
              </w:rPr>
            </w:pPr>
          </w:p>
        </w:tc>
        <w:tc>
          <w:tcPr>
            <w:tcW w:w="0" w:type="dxa"/>
          </w:tcPr>
          <w:p w14:paraId="395C60B7" w14:textId="2675E3D2"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eastAsiaTheme="minorEastAsia" w:cstheme="minorHAnsi"/>
                <w:b/>
                <w:color w:val="000000" w:themeColor="text1"/>
                <w:szCs w:val="24"/>
              </w:rPr>
            </w:pPr>
            <w:r w:rsidRPr="00D1083E">
              <w:rPr>
                <w:rFonts w:cstheme="minorHAnsi"/>
                <w:szCs w:val="24"/>
              </w:rPr>
              <w:t>Prowadzenie biura ZIT Gniezno - kontynuacja projektu EFRR (Miasto Gniezno)</w:t>
            </w:r>
          </w:p>
        </w:tc>
        <w:tc>
          <w:tcPr>
            <w:tcW w:w="0" w:type="dxa"/>
          </w:tcPr>
          <w:p w14:paraId="27F72A4B" w14:textId="13B1B9C5" w:rsidR="004A6D0E" w:rsidRPr="00D1083E" w:rsidRDefault="004A6D0E" w:rsidP="004A6D0E">
            <w:pPr>
              <w:ind w:left="0"/>
              <w:cnfStyle w:val="000000000000" w:firstRow="0" w:lastRow="0" w:firstColumn="0" w:lastColumn="0" w:oddVBand="0" w:evenVBand="0" w:oddHBand="0" w:evenHBand="0" w:firstRowFirstColumn="0" w:firstRowLastColumn="0" w:lastRowFirstColumn="0" w:lastRowLastColumn="0"/>
              <w:rPr>
                <w:rFonts w:eastAsiaTheme="minorEastAsia" w:cstheme="minorHAnsi"/>
                <w:bCs/>
                <w:color w:val="000000" w:themeColor="text1"/>
                <w:szCs w:val="24"/>
              </w:rPr>
            </w:pPr>
            <w:r w:rsidRPr="00D1083E">
              <w:rPr>
                <w:rFonts w:cstheme="minorHAnsi"/>
                <w:bCs/>
                <w:szCs w:val="24"/>
              </w:rPr>
              <w:t>306 810,26</w:t>
            </w:r>
          </w:p>
        </w:tc>
        <w:tc>
          <w:tcPr>
            <w:tcW w:w="2125" w:type="dxa"/>
          </w:tcPr>
          <w:p w14:paraId="451CEE9D" w14:textId="60BD96BA"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cstheme="minorHAnsi"/>
                <w:szCs w:val="24"/>
              </w:rPr>
              <w:t>FEWP.06.18</w:t>
            </w:r>
          </w:p>
        </w:tc>
        <w:tc>
          <w:tcPr>
            <w:tcW w:w="1700" w:type="dxa"/>
          </w:tcPr>
          <w:p w14:paraId="38110F71" w14:textId="00F8FF67"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cstheme="minorHAnsi"/>
                <w:szCs w:val="24"/>
              </w:rPr>
              <w:t>Cel 4: Rozwój współpracy na obszarze partnerstwa</w:t>
            </w:r>
          </w:p>
        </w:tc>
      </w:tr>
      <w:tr w:rsidR="004A6D0E" w:rsidRPr="00D1083E" w14:paraId="50A88CA9" w14:textId="77777777" w:rsidTr="000F025C">
        <w:trPr>
          <w:trHeight w:val="300"/>
        </w:trPr>
        <w:tc>
          <w:tcPr>
            <w:cnfStyle w:val="001000000000" w:firstRow="0" w:lastRow="0" w:firstColumn="1" w:lastColumn="0" w:oddVBand="0" w:evenVBand="0" w:oddHBand="0" w:evenHBand="0" w:firstRowFirstColumn="0" w:firstRowLastColumn="0" w:lastRowFirstColumn="0" w:lastRowLastColumn="0"/>
            <w:tcW w:w="568" w:type="dxa"/>
          </w:tcPr>
          <w:p w14:paraId="15392AB8" w14:textId="77777777" w:rsidR="004A6D0E" w:rsidRPr="00D1083E" w:rsidRDefault="004A6D0E" w:rsidP="004A6D0E">
            <w:pPr>
              <w:pStyle w:val="Akapitzlist"/>
              <w:numPr>
                <w:ilvl w:val="0"/>
                <w:numId w:val="74"/>
              </w:numPr>
              <w:rPr>
                <w:rFonts w:cstheme="minorHAnsi"/>
                <w:szCs w:val="24"/>
              </w:rPr>
            </w:pPr>
          </w:p>
        </w:tc>
        <w:tc>
          <w:tcPr>
            <w:tcW w:w="3261" w:type="dxa"/>
          </w:tcPr>
          <w:p w14:paraId="4D289F79" w14:textId="17CB6C9D"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eastAsiaTheme="minorEastAsia" w:cstheme="minorHAnsi"/>
                <w:b/>
                <w:color w:val="000000" w:themeColor="text1"/>
                <w:szCs w:val="24"/>
              </w:rPr>
            </w:pPr>
            <w:r w:rsidRPr="00D1083E">
              <w:rPr>
                <w:rFonts w:cstheme="minorHAnsi"/>
                <w:szCs w:val="24"/>
              </w:rPr>
              <w:t>Budowa ciągu pieszo-rowerowego Sławno – Skrzetuszewo (Gmina Kiszkowo)</w:t>
            </w:r>
          </w:p>
        </w:tc>
        <w:tc>
          <w:tcPr>
            <w:tcW w:w="2410" w:type="dxa"/>
          </w:tcPr>
          <w:p w14:paraId="2A7ABB80" w14:textId="2430832D" w:rsidR="004A6D0E" w:rsidRPr="00D1083E" w:rsidRDefault="004A6D0E" w:rsidP="004A6D0E">
            <w:pPr>
              <w:ind w:left="0"/>
              <w:cnfStyle w:val="000000000000" w:firstRow="0" w:lastRow="0" w:firstColumn="0" w:lastColumn="0" w:oddVBand="0" w:evenVBand="0" w:oddHBand="0" w:evenHBand="0" w:firstRowFirstColumn="0" w:firstRowLastColumn="0" w:lastRowFirstColumn="0" w:lastRowLastColumn="0"/>
              <w:rPr>
                <w:rFonts w:eastAsiaTheme="minorEastAsia" w:cstheme="minorHAnsi"/>
                <w:bCs/>
                <w:color w:val="000000" w:themeColor="text1"/>
                <w:szCs w:val="24"/>
              </w:rPr>
            </w:pPr>
            <w:r w:rsidRPr="00D1083E">
              <w:rPr>
                <w:rFonts w:cstheme="minorHAnsi"/>
                <w:bCs/>
                <w:szCs w:val="24"/>
              </w:rPr>
              <w:t>5 000 000,00</w:t>
            </w:r>
          </w:p>
        </w:tc>
        <w:tc>
          <w:tcPr>
            <w:tcW w:w="2125" w:type="dxa"/>
          </w:tcPr>
          <w:p w14:paraId="4177EF79" w14:textId="6BF2F0F4"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cstheme="minorHAnsi"/>
                <w:szCs w:val="24"/>
              </w:rPr>
              <w:t>FEWP.03.02</w:t>
            </w:r>
          </w:p>
        </w:tc>
        <w:tc>
          <w:tcPr>
            <w:tcW w:w="1700" w:type="dxa"/>
          </w:tcPr>
          <w:p w14:paraId="312AC3DC" w14:textId="09F8FEFA"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eastAsia="Calibri" w:cstheme="minorHAnsi"/>
                <w:szCs w:val="24"/>
              </w:rPr>
              <w:t>Cel 1: Poprawa dostępności transportowej na OF</w:t>
            </w:r>
          </w:p>
        </w:tc>
      </w:tr>
      <w:tr w:rsidR="004A6D0E" w:rsidRPr="00D1083E" w14:paraId="475F676D" w14:textId="77777777" w:rsidTr="00187352">
        <w:trPr>
          <w:trHeight w:val="300"/>
        </w:trPr>
        <w:tc>
          <w:tcPr>
            <w:cnfStyle w:val="001000000000" w:firstRow="0" w:lastRow="0" w:firstColumn="1" w:lastColumn="0" w:oddVBand="0" w:evenVBand="0" w:oddHBand="0" w:evenHBand="0" w:firstRowFirstColumn="0" w:firstRowLastColumn="0" w:lastRowFirstColumn="0" w:lastRowLastColumn="0"/>
            <w:tcW w:w="568" w:type="dxa"/>
          </w:tcPr>
          <w:p w14:paraId="172A3119" w14:textId="77777777" w:rsidR="004A6D0E" w:rsidRPr="00D1083E" w:rsidRDefault="004A6D0E" w:rsidP="004A6D0E">
            <w:pPr>
              <w:pStyle w:val="Akapitzlist"/>
              <w:numPr>
                <w:ilvl w:val="0"/>
                <w:numId w:val="74"/>
              </w:numPr>
              <w:rPr>
                <w:rFonts w:cstheme="minorHAnsi"/>
                <w:szCs w:val="24"/>
              </w:rPr>
            </w:pPr>
          </w:p>
        </w:tc>
        <w:tc>
          <w:tcPr>
            <w:tcW w:w="3261" w:type="dxa"/>
          </w:tcPr>
          <w:p w14:paraId="48AA58BC" w14:textId="74250932"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eastAsiaTheme="minorEastAsia" w:cstheme="minorHAnsi"/>
                <w:b/>
                <w:color w:val="000000" w:themeColor="text1"/>
                <w:szCs w:val="24"/>
              </w:rPr>
            </w:pPr>
            <w:r w:rsidRPr="00D1083E">
              <w:rPr>
                <w:rFonts w:cstheme="minorHAnsi"/>
                <w:szCs w:val="24"/>
              </w:rPr>
              <w:t>Budowa ścieżki rowerowej Rybno Wielkie – Olekszyn (Gmina Kiszkowo)</w:t>
            </w:r>
          </w:p>
        </w:tc>
        <w:tc>
          <w:tcPr>
            <w:tcW w:w="2410" w:type="dxa"/>
          </w:tcPr>
          <w:p w14:paraId="4A1AF72B" w14:textId="4BDEB7AD" w:rsidR="004A6D0E" w:rsidRPr="00D1083E" w:rsidRDefault="004A6D0E" w:rsidP="004A6D0E">
            <w:pPr>
              <w:ind w:left="0"/>
              <w:cnfStyle w:val="000000000000" w:firstRow="0" w:lastRow="0" w:firstColumn="0" w:lastColumn="0" w:oddVBand="0" w:evenVBand="0" w:oddHBand="0" w:evenHBand="0" w:firstRowFirstColumn="0" w:firstRowLastColumn="0" w:lastRowFirstColumn="0" w:lastRowLastColumn="0"/>
              <w:rPr>
                <w:rFonts w:eastAsiaTheme="minorEastAsia" w:cstheme="minorHAnsi"/>
                <w:bCs/>
                <w:color w:val="000000" w:themeColor="text1"/>
                <w:szCs w:val="24"/>
              </w:rPr>
            </w:pPr>
            <w:r w:rsidRPr="00D1083E">
              <w:rPr>
                <w:rFonts w:cstheme="minorHAnsi"/>
                <w:bCs/>
                <w:szCs w:val="24"/>
              </w:rPr>
              <w:t>700 000,00</w:t>
            </w:r>
          </w:p>
        </w:tc>
        <w:tc>
          <w:tcPr>
            <w:tcW w:w="2125" w:type="dxa"/>
          </w:tcPr>
          <w:p w14:paraId="0789026B" w14:textId="723E8C89"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cstheme="minorHAnsi"/>
                <w:szCs w:val="24"/>
              </w:rPr>
              <w:t>FEWP.03.02</w:t>
            </w:r>
          </w:p>
        </w:tc>
        <w:tc>
          <w:tcPr>
            <w:tcW w:w="1700" w:type="dxa"/>
          </w:tcPr>
          <w:p w14:paraId="2E2E7586" w14:textId="6B9B3CB9"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eastAsia="Calibri" w:cstheme="minorHAnsi"/>
                <w:szCs w:val="24"/>
              </w:rPr>
              <w:t>Cel 1: Poprawa dostępności transportowej na OF</w:t>
            </w:r>
          </w:p>
        </w:tc>
      </w:tr>
      <w:tr w:rsidR="004A6D0E" w:rsidRPr="00D1083E" w14:paraId="34122C33" w14:textId="786C2128" w:rsidTr="00870F87">
        <w:trPr>
          <w:trHeight w:val="300"/>
        </w:trPr>
        <w:tc>
          <w:tcPr>
            <w:cnfStyle w:val="001000000000" w:firstRow="0" w:lastRow="0" w:firstColumn="1" w:lastColumn="0" w:oddVBand="0" w:evenVBand="0" w:oddHBand="0" w:evenHBand="0" w:firstRowFirstColumn="0" w:firstRowLastColumn="0" w:lastRowFirstColumn="0" w:lastRowLastColumn="0"/>
            <w:tcW w:w="568" w:type="dxa"/>
          </w:tcPr>
          <w:p w14:paraId="05A0753B" w14:textId="77777777" w:rsidR="004A6D0E" w:rsidRPr="00D1083E" w:rsidRDefault="004A6D0E" w:rsidP="004A6D0E">
            <w:pPr>
              <w:pStyle w:val="Akapitzlist"/>
              <w:numPr>
                <w:ilvl w:val="0"/>
                <w:numId w:val="74"/>
              </w:numPr>
              <w:rPr>
                <w:rFonts w:cstheme="minorHAnsi"/>
                <w:szCs w:val="24"/>
              </w:rPr>
            </w:pPr>
          </w:p>
        </w:tc>
        <w:tc>
          <w:tcPr>
            <w:tcW w:w="0" w:type="dxa"/>
          </w:tcPr>
          <w:p w14:paraId="33EE1976" w14:textId="346806B2"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eastAsiaTheme="minorEastAsia" w:cstheme="minorHAnsi"/>
                <w:b/>
                <w:color w:val="000000" w:themeColor="text1"/>
                <w:szCs w:val="24"/>
              </w:rPr>
            </w:pPr>
            <w:r w:rsidRPr="00D1083E">
              <w:rPr>
                <w:rFonts w:cstheme="minorHAnsi"/>
                <w:szCs w:val="24"/>
              </w:rPr>
              <w:t>Budowa ścieżek rowerowych wzdłuż drogi wojewódzkiej nr 190 na terenie gminy Kłecko (Gmina Kłecko)</w:t>
            </w:r>
          </w:p>
        </w:tc>
        <w:tc>
          <w:tcPr>
            <w:tcW w:w="0" w:type="dxa"/>
          </w:tcPr>
          <w:p w14:paraId="5053A5F3" w14:textId="15D5B315" w:rsidR="004A6D0E" w:rsidRPr="00D1083E" w:rsidRDefault="004A6D0E" w:rsidP="004A6D0E">
            <w:pPr>
              <w:ind w:left="0"/>
              <w:cnfStyle w:val="000000000000" w:firstRow="0" w:lastRow="0" w:firstColumn="0" w:lastColumn="0" w:oddVBand="0" w:evenVBand="0" w:oddHBand="0" w:evenHBand="0" w:firstRowFirstColumn="0" w:firstRowLastColumn="0" w:lastRowFirstColumn="0" w:lastRowLastColumn="0"/>
              <w:rPr>
                <w:rFonts w:cstheme="minorHAnsi"/>
                <w:bCs/>
                <w:szCs w:val="24"/>
              </w:rPr>
            </w:pPr>
            <w:r w:rsidRPr="00D1083E">
              <w:rPr>
                <w:rFonts w:cstheme="minorHAnsi"/>
                <w:bCs/>
                <w:szCs w:val="24"/>
              </w:rPr>
              <w:t>5 134 125,86</w:t>
            </w:r>
          </w:p>
        </w:tc>
        <w:tc>
          <w:tcPr>
            <w:tcW w:w="2125" w:type="dxa"/>
          </w:tcPr>
          <w:p w14:paraId="236B001D" w14:textId="484F7755"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cstheme="minorHAnsi"/>
                <w:szCs w:val="24"/>
              </w:rPr>
              <w:t>FEWP.03.02</w:t>
            </w:r>
          </w:p>
        </w:tc>
        <w:tc>
          <w:tcPr>
            <w:tcW w:w="1700" w:type="dxa"/>
          </w:tcPr>
          <w:p w14:paraId="6740EB96" w14:textId="2BA1C6A1"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eastAsia="Calibri" w:cstheme="minorHAnsi"/>
                <w:szCs w:val="24"/>
              </w:rPr>
              <w:t>Cel 1: Poprawa dostępności transportowej na OF</w:t>
            </w:r>
          </w:p>
        </w:tc>
      </w:tr>
      <w:tr w:rsidR="004A6D0E" w:rsidRPr="00D1083E" w14:paraId="355E43C4" w14:textId="77777777" w:rsidTr="00D75F89">
        <w:trPr>
          <w:trHeight w:val="300"/>
        </w:trPr>
        <w:tc>
          <w:tcPr>
            <w:cnfStyle w:val="001000000000" w:firstRow="0" w:lastRow="0" w:firstColumn="1" w:lastColumn="0" w:oddVBand="0" w:evenVBand="0" w:oddHBand="0" w:evenHBand="0" w:firstRowFirstColumn="0" w:firstRowLastColumn="0" w:lastRowFirstColumn="0" w:lastRowLastColumn="0"/>
            <w:tcW w:w="568" w:type="dxa"/>
          </w:tcPr>
          <w:p w14:paraId="3ACD6777" w14:textId="77777777" w:rsidR="004A6D0E" w:rsidRPr="00D1083E" w:rsidRDefault="004A6D0E" w:rsidP="004A6D0E">
            <w:pPr>
              <w:pStyle w:val="Akapitzlist"/>
              <w:numPr>
                <w:ilvl w:val="0"/>
                <w:numId w:val="74"/>
              </w:numPr>
              <w:rPr>
                <w:rFonts w:cstheme="minorHAnsi"/>
                <w:b w:val="0"/>
                <w:szCs w:val="24"/>
              </w:rPr>
            </w:pPr>
          </w:p>
        </w:tc>
        <w:tc>
          <w:tcPr>
            <w:tcW w:w="3261" w:type="dxa"/>
          </w:tcPr>
          <w:p w14:paraId="75072215" w14:textId="3D9BCB73" w:rsidR="004A6D0E" w:rsidRPr="00D1083E" w:rsidDel="00F721E0" w:rsidRDefault="004A6D0E" w:rsidP="00870F87">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cstheme="minorHAnsi"/>
                <w:szCs w:val="24"/>
              </w:rPr>
              <w:t>Rozwój zintegrowanych i systemowych działań adaptacyjnych do zmian klimatu na terenach zurbanizowanych</w:t>
            </w:r>
            <w:r w:rsidRPr="00D1083E">
              <w:rPr>
                <w:rFonts w:cstheme="minorHAnsi"/>
                <w:bCs/>
                <w:szCs w:val="24"/>
              </w:rPr>
              <w:t xml:space="preserve"> – miasto </w:t>
            </w:r>
            <w:r w:rsidRPr="00D1083E">
              <w:rPr>
                <w:rFonts w:cstheme="minorHAnsi"/>
                <w:bCs/>
                <w:szCs w:val="24"/>
              </w:rPr>
              <w:lastRenderedPageBreak/>
              <w:t>Kłecko (Gmina Kłecko)</w:t>
            </w:r>
          </w:p>
        </w:tc>
        <w:tc>
          <w:tcPr>
            <w:tcW w:w="2410" w:type="dxa"/>
          </w:tcPr>
          <w:p w14:paraId="2DB38860" w14:textId="5FCB2750" w:rsidR="004A6D0E" w:rsidRPr="00D1083E" w:rsidRDefault="004A6D0E" w:rsidP="004A6D0E">
            <w:pPr>
              <w:ind w:left="0"/>
              <w:cnfStyle w:val="000000000000" w:firstRow="0" w:lastRow="0" w:firstColumn="0" w:lastColumn="0" w:oddVBand="0" w:evenVBand="0" w:oddHBand="0" w:evenHBand="0" w:firstRowFirstColumn="0" w:firstRowLastColumn="0" w:lastRowFirstColumn="0" w:lastRowLastColumn="0"/>
              <w:rPr>
                <w:rFonts w:cstheme="minorHAnsi"/>
                <w:bCs/>
                <w:szCs w:val="24"/>
              </w:rPr>
            </w:pPr>
            <w:r w:rsidRPr="00D1083E">
              <w:rPr>
                <w:rFonts w:cstheme="minorHAnsi"/>
                <w:bCs/>
                <w:szCs w:val="24"/>
              </w:rPr>
              <w:lastRenderedPageBreak/>
              <w:t>250 000,00</w:t>
            </w:r>
          </w:p>
        </w:tc>
        <w:tc>
          <w:tcPr>
            <w:tcW w:w="2125" w:type="dxa"/>
          </w:tcPr>
          <w:p w14:paraId="5B839162" w14:textId="5ACD8C50" w:rsidR="004A6D0E" w:rsidRPr="00D1083E" w:rsidRDefault="004A6D0E" w:rsidP="00870F87">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cstheme="minorHAnsi"/>
                <w:szCs w:val="24"/>
              </w:rPr>
              <w:t>FEWP.02.06</w:t>
            </w:r>
          </w:p>
        </w:tc>
        <w:tc>
          <w:tcPr>
            <w:tcW w:w="1700" w:type="dxa"/>
          </w:tcPr>
          <w:p w14:paraId="616D3384" w14:textId="1A8CAD6F" w:rsidR="004A6D0E" w:rsidRPr="00D1083E" w:rsidRDefault="004A6D0E" w:rsidP="00870F87">
            <w:pPr>
              <w:ind w:left="0"/>
              <w:jc w:val="left"/>
              <w:cnfStyle w:val="000000000000" w:firstRow="0" w:lastRow="0" w:firstColumn="0" w:lastColumn="0" w:oddVBand="0" w:evenVBand="0" w:oddHBand="0" w:evenHBand="0" w:firstRowFirstColumn="0" w:firstRowLastColumn="0" w:lastRowFirstColumn="0" w:lastRowLastColumn="0"/>
              <w:rPr>
                <w:rFonts w:eastAsia="Calibri" w:cstheme="minorHAnsi"/>
                <w:szCs w:val="24"/>
              </w:rPr>
            </w:pPr>
            <w:r w:rsidRPr="00D1083E">
              <w:rPr>
                <w:rFonts w:cstheme="minorHAnsi"/>
                <w:szCs w:val="24"/>
              </w:rPr>
              <w:t>Cel 3: Zapewnienie wysokiej jakości środowiska</w:t>
            </w:r>
          </w:p>
        </w:tc>
      </w:tr>
      <w:tr w:rsidR="004A6D0E" w:rsidRPr="00D1083E" w14:paraId="0F9C800D" w14:textId="46A04227" w:rsidTr="00870F87">
        <w:trPr>
          <w:trHeight w:val="300"/>
        </w:trPr>
        <w:tc>
          <w:tcPr>
            <w:cnfStyle w:val="001000000000" w:firstRow="0" w:lastRow="0" w:firstColumn="1" w:lastColumn="0" w:oddVBand="0" w:evenVBand="0" w:oddHBand="0" w:evenHBand="0" w:firstRowFirstColumn="0" w:firstRowLastColumn="0" w:lastRowFirstColumn="0" w:lastRowLastColumn="0"/>
            <w:tcW w:w="568" w:type="dxa"/>
          </w:tcPr>
          <w:p w14:paraId="2205B2DF" w14:textId="77777777" w:rsidR="004A6D0E" w:rsidRPr="00D1083E" w:rsidRDefault="004A6D0E" w:rsidP="004A6D0E">
            <w:pPr>
              <w:pStyle w:val="Akapitzlist"/>
              <w:numPr>
                <w:ilvl w:val="0"/>
                <w:numId w:val="74"/>
              </w:numPr>
              <w:rPr>
                <w:rFonts w:cstheme="minorHAnsi"/>
                <w:szCs w:val="24"/>
              </w:rPr>
            </w:pPr>
          </w:p>
        </w:tc>
        <w:tc>
          <w:tcPr>
            <w:tcW w:w="0" w:type="dxa"/>
          </w:tcPr>
          <w:p w14:paraId="36896905" w14:textId="18DC113B"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eastAsiaTheme="minorEastAsia" w:cstheme="minorHAnsi"/>
                <w:b/>
                <w:color w:val="000000" w:themeColor="text1"/>
                <w:szCs w:val="24"/>
              </w:rPr>
            </w:pPr>
            <w:r w:rsidRPr="00D1083E">
              <w:rPr>
                <w:rFonts w:cstheme="minorHAnsi"/>
                <w:szCs w:val="24"/>
              </w:rPr>
              <w:t>Budowa ścieżki rowerowej Lednogóra – Imielno (Gmina Łubowo)</w:t>
            </w:r>
          </w:p>
        </w:tc>
        <w:tc>
          <w:tcPr>
            <w:tcW w:w="0" w:type="dxa"/>
          </w:tcPr>
          <w:p w14:paraId="508EC15A" w14:textId="4D8DD01C" w:rsidR="004A6D0E" w:rsidRPr="00D1083E" w:rsidRDefault="004A6D0E" w:rsidP="004A6D0E">
            <w:pPr>
              <w:ind w:left="0"/>
              <w:cnfStyle w:val="000000000000" w:firstRow="0" w:lastRow="0" w:firstColumn="0" w:lastColumn="0" w:oddVBand="0" w:evenVBand="0" w:oddHBand="0" w:evenHBand="0" w:firstRowFirstColumn="0" w:firstRowLastColumn="0" w:lastRowFirstColumn="0" w:lastRowLastColumn="0"/>
              <w:rPr>
                <w:rFonts w:eastAsiaTheme="minorEastAsia" w:cstheme="minorHAnsi"/>
                <w:bCs/>
                <w:color w:val="000000" w:themeColor="text1"/>
                <w:szCs w:val="24"/>
              </w:rPr>
            </w:pPr>
            <w:r w:rsidRPr="00D1083E">
              <w:rPr>
                <w:rFonts w:cstheme="minorHAnsi"/>
                <w:bCs/>
                <w:szCs w:val="24"/>
              </w:rPr>
              <w:t>2 347 984,06</w:t>
            </w:r>
          </w:p>
        </w:tc>
        <w:tc>
          <w:tcPr>
            <w:tcW w:w="2125" w:type="dxa"/>
          </w:tcPr>
          <w:p w14:paraId="3AF98582" w14:textId="7DE45743"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cstheme="minorHAnsi"/>
                <w:szCs w:val="24"/>
              </w:rPr>
              <w:t>FEWP.03.02</w:t>
            </w:r>
          </w:p>
        </w:tc>
        <w:tc>
          <w:tcPr>
            <w:tcW w:w="1700" w:type="dxa"/>
          </w:tcPr>
          <w:p w14:paraId="0D16BF1E" w14:textId="3BF4A10C"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eastAsia="Calibri" w:cstheme="minorHAnsi"/>
                <w:szCs w:val="24"/>
              </w:rPr>
              <w:t>Cel 1: Poprawa dostępności transportowej na OF</w:t>
            </w:r>
          </w:p>
        </w:tc>
      </w:tr>
      <w:tr w:rsidR="004A6D0E" w:rsidRPr="00D1083E" w14:paraId="2B31D724" w14:textId="74AA0B57" w:rsidTr="00870F87">
        <w:trPr>
          <w:trHeight w:val="300"/>
        </w:trPr>
        <w:tc>
          <w:tcPr>
            <w:cnfStyle w:val="001000000000" w:firstRow="0" w:lastRow="0" w:firstColumn="1" w:lastColumn="0" w:oddVBand="0" w:evenVBand="0" w:oddHBand="0" w:evenHBand="0" w:firstRowFirstColumn="0" w:firstRowLastColumn="0" w:lastRowFirstColumn="0" w:lastRowLastColumn="0"/>
            <w:tcW w:w="568" w:type="dxa"/>
          </w:tcPr>
          <w:p w14:paraId="37F21D7D" w14:textId="77777777" w:rsidR="004A6D0E" w:rsidRPr="00D1083E" w:rsidRDefault="004A6D0E" w:rsidP="004A6D0E">
            <w:pPr>
              <w:pStyle w:val="Akapitzlist"/>
              <w:numPr>
                <w:ilvl w:val="0"/>
                <w:numId w:val="74"/>
              </w:numPr>
              <w:rPr>
                <w:rFonts w:cstheme="minorHAnsi"/>
                <w:szCs w:val="24"/>
              </w:rPr>
            </w:pPr>
          </w:p>
        </w:tc>
        <w:tc>
          <w:tcPr>
            <w:tcW w:w="0" w:type="dxa"/>
          </w:tcPr>
          <w:p w14:paraId="01E92AD9" w14:textId="0501AB4E"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eastAsiaTheme="minorEastAsia" w:cstheme="minorHAnsi"/>
                <w:b/>
                <w:color w:val="000000" w:themeColor="text1"/>
                <w:szCs w:val="24"/>
              </w:rPr>
            </w:pPr>
            <w:r w:rsidRPr="00D1083E">
              <w:rPr>
                <w:rFonts w:cstheme="minorHAnsi"/>
                <w:szCs w:val="24"/>
              </w:rPr>
              <w:t>Budowa ścieżki rowerowej Lednogóra – Rybitwy (Gmina Łubowo)</w:t>
            </w:r>
          </w:p>
        </w:tc>
        <w:tc>
          <w:tcPr>
            <w:tcW w:w="0" w:type="dxa"/>
          </w:tcPr>
          <w:p w14:paraId="691D7C2E" w14:textId="4401707E" w:rsidR="004A6D0E" w:rsidRPr="00D1083E" w:rsidRDefault="004A6D0E" w:rsidP="004A6D0E">
            <w:pPr>
              <w:ind w:left="0"/>
              <w:cnfStyle w:val="000000000000" w:firstRow="0" w:lastRow="0" w:firstColumn="0" w:lastColumn="0" w:oddVBand="0" w:evenVBand="0" w:oddHBand="0" w:evenHBand="0" w:firstRowFirstColumn="0" w:firstRowLastColumn="0" w:lastRowFirstColumn="0" w:lastRowLastColumn="0"/>
              <w:rPr>
                <w:rFonts w:eastAsiaTheme="minorEastAsia" w:cstheme="minorHAnsi"/>
                <w:bCs/>
                <w:color w:val="000000" w:themeColor="text1"/>
                <w:szCs w:val="24"/>
              </w:rPr>
            </w:pPr>
            <w:r w:rsidRPr="00D1083E">
              <w:rPr>
                <w:rFonts w:cstheme="minorHAnsi"/>
                <w:bCs/>
                <w:szCs w:val="24"/>
              </w:rPr>
              <w:t>2 857 142,86zł</w:t>
            </w:r>
          </w:p>
        </w:tc>
        <w:tc>
          <w:tcPr>
            <w:tcW w:w="2125" w:type="dxa"/>
          </w:tcPr>
          <w:p w14:paraId="01920FBA" w14:textId="3F0101BB"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cstheme="minorHAnsi"/>
                <w:szCs w:val="24"/>
              </w:rPr>
              <w:t>FEWP.03.02</w:t>
            </w:r>
          </w:p>
        </w:tc>
        <w:tc>
          <w:tcPr>
            <w:tcW w:w="1700" w:type="dxa"/>
          </w:tcPr>
          <w:p w14:paraId="3A82116D" w14:textId="24AC26E5"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eastAsia="Calibri" w:cstheme="minorHAnsi"/>
                <w:szCs w:val="24"/>
              </w:rPr>
              <w:t>Cel 1: Poprawa dostępności transportowej na OF</w:t>
            </w:r>
          </w:p>
        </w:tc>
      </w:tr>
      <w:tr w:rsidR="004A6D0E" w:rsidRPr="00D1083E" w14:paraId="4E5CC225" w14:textId="77777777" w:rsidTr="00D75F89">
        <w:trPr>
          <w:trHeight w:val="300"/>
        </w:trPr>
        <w:tc>
          <w:tcPr>
            <w:cnfStyle w:val="001000000000" w:firstRow="0" w:lastRow="0" w:firstColumn="1" w:lastColumn="0" w:oddVBand="0" w:evenVBand="0" w:oddHBand="0" w:evenHBand="0" w:firstRowFirstColumn="0" w:firstRowLastColumn="0" w:lastRowFirstColumn="0" w:lastRowLastColumn="0"/>
            <w:tcW w:w="568" w:type="dxa"/>
          </w:tcPr>
          <w:p w14:paraId="5AFDC06F" w14:textId="77777777" w:rsidR="004A6D0E" w:rsidRPr="00D1083E" w:rsidRDefault="004A6D0E" w:rsidP="004A6D0E">
            <w:pPr>
              <w:pStyle w:val="Akapitzlist"/>
              <w:numPr>
                <w:ilvl w:val="0"/>
                <w:numId w:val="74"/>
              </w:numPr>
              <w:rPr>
                <w:rFonts w:cstheme="minorHAnsi"/>
                <w:b w:val="0"/>
                <w:szCs w:val="24"/>
              </w:rPr>
            </w:pPr>
          </w:p>
        </w:tc>
        <w:tc>
          <w:tcPr>
            <w:tcW w:w="3261" w:type="dxa"/>
          </w:tcPr>
          <w:p w14:paraId="53CC57D0" w14:textId="4243ECFE" w:rsidR="004A6D0E" w:rsidRPr="00D1083E" w:rsidRDefault="004A6D0E" w:rsidP="00870F87">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cstheme="minorHAnsi"/>
                <w:szCs w:val="24"/>
              </w:rPr>
              <w:t>Rewitalizacja stawu retencyjnego z funkcją p-poż, w Łubowie (Gmina Łubowo)</w:t>
            </w:r>
          </w:p>
        </w:tc>
        <w:tc>
          <w:tcPr>
            <w:tcW w:w="2410" w:type="dxa"/>
          </w:tcPr>
          <w:p w14:paraId="61519935" w14:textId="712CAE68" w:rsidR="004A6D0E" w:rsidRPr="00D1083E" w:rsidRDefault="004A6D0E" w:rsidP="004A6D0E">
            <w:pPr>
              <w:ind w:left="0"/>
              <w:cnfStyle w:val="000000000000" w:firstRow="0" w:lastRow="0" w:firstColumn="0" w:lastColumn="0" w:oddVBand="0" w:evenVBand="0" w:oddHBand="0" w:evenHBand="0" w:firstRowFirstColumn="0" w:firstRowLastColumn="0" w:lastRowFirstColumn="0" w:lastRowLastColumn="0"/>
              <w:rPr>
                <w:rFonts w:cstheme="minorHAnsi"/>
                <w:bCs/>
                <w:szCs w:val="24"/>
              </w:rPr>
            </w:pPr>
            <w:r w:rsidRPr="00D1083E">
              <w:rPr>
                <w:rFonts w:cstheme="minorHAnsi"/>
                <w:bCs/>
                <w:szCs w:val="24"/>
              </w:rPr>
              <w:t>186 338,57</w:t>
            </w:r>
          </w:p>
        </w:tc>
        <w:tc>
          <w:tcPr>
            <w:tcW w:w="2125" w:type="dxa"/>
          </w:tcPr>
          <w:p w14:paraId="126F6D82" w14:textId="3A921B21" w:rsidR="004A6D0E" w:rsidRPr="00D1083E" w:rsidRDefault="004A6D0E" w:rsidP="00870F87">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cstheme="minorHAnsi"/>
                <w:szCs w:val="24"/>
              </w:rPr>
              <w:t>FEWP.02.06</w:t>
            </w:r>
          </w:p>
        </w:tc>
        <w:tc>
          <w:tcPr>
            <w:tcW w:w="1700" w:type="dxa"/>
          </w:tcPr>
          <w:p w14:paraId="57C8D33D" w14:textId="12279C7B" w:rsidR="004A6D0E" w:rsidRPr="00D1083E" w:rsidRDefault="004A6D0E" w:rsidP="00870F87">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cstheme="minorHAnsi"/>
                <w:szCs w:val="24"/>
              </w:rPr>
              <w:t>Cel 3: Zapewnienie wysokiej jakości środowiska</w:t>
            </w:r>
          </w:p>
        </w:tc>
      </w:tr>
      <w:tr w:rsidR="004A6D0E" w:rsidRPr="00D1083E" w14:paraId="0B20F6DB" w14:textId="600AFABE" w:rsidTr="00870F87">
        <w:trPr>
          <w:trHeight w:val="300"/>
        </w:trPr>
        <w:tc>
          <w:tcPr>
            <w:cnfStyle w:val="001000000000" w:firstRow="0" w:lastRow="0" w:firstColumn="1" w:lastColumn="0" w:oddVBand="0" w:evenVBand="0" w:oddHBand="0" w:evenHBand="0" w:firstRowFirstColumn="0" w:firstRowLastColumn="0" w:lastRowFirstColumn="0" w:lastRowLastColumn="0"/>
            <w:tcW w:w="568" w:type="dxa"/>
          </w:tcPr>
          <w:p w14:paraId="45BA42BE" w14:textId="77777777" w:rsidR="004A6D0E" w:rsidRPr="00D1083E" w:rsidRDefault="004A6D0E" w:rsidP="004A6D0E">
            <w:pPr>
              <w:pStyle w:val="Akapitzlist"/>
              <w:numPr>
                <w:ilvl w:val="0"/>
                <w:numId w:val="74"/>
              </w:numPr>
              <w:rPr>
                <w:rFonts w:cstheme="minorHAnsi"/>
                <w:szCs w:val="24"/>
              </w:rPr>
            </w:pPr>
          </w:p>
        </w:tc>
        <w:tc>
          <w:tcPr>
            <w:tcW w:w="0" w:type="dxa"/>
          </w:tcPr>
          <w:p w14:paraId="3217562C" w14:textId="4C079644"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eastAsiaTheme="minorEastAsia" w:cstheme="minorHAnsi"/>
                <w:b/>
                <w:color w:val="000000" w:themeColor="text1"/>
                <w:szCs w:val="24"/>
              </w:rPr>
            </w:pPr>
            <w:r w:rsidRPr="00D1083E">
              <w:rPr>
                <w:rFonts w:cstheme="minorHAnsi"/>
                <w:szCs w:val="24"/>
              </w:rPr>
              <w:t>Budowa ścieżki pieszo – rowerowej wzdłuż drogi gminnej prowadzącej od miejscowości Mieleszyn przez Borzątew do Karniszewa w kierunku granicy z gminą Kłecko (Gmina Mieleszyn)</w:t>
            </w:r>
          </w:p>
        </w:tc>
        <w:tc>
          <w:tcPr>
            <w:tcW w:w="0" w:type="dxa"/>
          </w:tcPr>
          <w:p w14:paraId="4451A482" w14:textId="5A1C9701" w:rsidR="004A6D0E" w:rsidRPr="00D1083E" w:rsidRDefault="004A6D0E" w:rsidP="004A6D0E">
            <w:pPr>
              <w:ind w:left="0"/>
              <w:cnfStyle w:val="000000000000" w:firstRow="0" w:lastRow="0" w:firstColumn="0" w:lastColumn="0" w:oddVBand="0" w:evenVBand="0" w:oddHBand="0" w:evenHBand="0" w:firstRowFirstColumn="0" w:firstRowLastColumn="0" w:lastRowFirstColumn="0" w:lastRowLastColumn="0"/>
              <w:rPr>
                <w:rFonts w:eastAsiaTheme="minorEastAsia" w:cstheme="minorHAnsi"/>
                <w:bCs/>
                <w:color w:val="000000" w:themeColor="text1"/>
                <w:szCs w:val="24"/>
              </w:rPr>
            </w:pPr>
            <w:r w:rsidRPr="00D1083E">
              <w:rPr>
                <w:rFonts w:cstheme="minorHAnsi"/>
                <w:bCs/>
                <w:szCs w:val="24"/>
              </w:rPr>
              <w:t>5 151 085,71</w:t>
            </w:r>
          </w:p>
        </w:tc>
        <w:tc>
          <w:tcPr>
            <w:tcW w:w="2125" w:type="dxa"/>
          </w:tcPr>
          <w:p w14:paraId="7CA52A73" w14:textId="5134865A"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cstheme="minorHAnsi"/>
                <w:szCs w:val="24"/>
              </w:rPr>
              <w:t>FEWP.03.02</w:t>
            </w:r>
          </w:p>
        </w:tc>
        <w:tc>
          <w:tcPr>
            <w:tcW w:w="1700" w:type="dxa"/>
          </w:tcPr>
          <w:p w14:paraId="2042289C" w14:textId="6713111F"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eastAsia="Calibri" w:cstheme="minorHAnsi"/>
                <w:szCs w:val="24"/>
              </w:rPr>
              <w:t>Cel 1: Poprawa dostępności transportowej na OF</w:t>
            </w:r>
          </w:p>
        </w:tc>
      </w:tr>
      <w:tr w:rsidR="004A6D0E" w:rsidRPr="00D1083E" w14:paraId="6E7BE0C7" w14:textId="77777777" w:rsidTr="00D75F89">
        <w:trPr>
          <w:trHeight w:val="300"/>
        </w:trPr>
        <w:tc>
          <w:tcPr>
            <w:cnfStyle w:val="001000000000" w:firstRow="0" w:lastRow="0" w:firstColumn="1" w:lastColumn="0" w:oddVBand="0" w:evenVBand="0" w:oddHBand="0" w:evenHBand="0" w:firstRowFirstColumn="0" w:firstRowLastColumn="0" w:lastRowFirstColumn="0" w:lastRowLastColumn="0"/>
            <w:tcW w:w="568" w:type="dxa"/>
          </w:tcPr>
          <w:p w14:paraId="6B329945" w14:textId="77777777" w:rsidR="004A6D0E" w:rsidRPr="00D1083E" w:rsidRDefault="004A6D0E" w:rsidP="004A6D0E">
            <w:pPr>
              <w:pStyle w:val="Akapitzlist"/>
              <w:numPr>
                <w:ilvl w:val="0"/>
                <w:numId w:val="74"/>
              </w:numPr>
              <w:rPr>
                <w:rFonts w:cstheme="minorHAnsi"/>
                <w:b w:val="0"/>
                <w:szCs w:val="24"/>
              </w:rPr>
            </w:pPr>
          </w:p>
        </w:tc>
        <w:tc>
          <w:tcPr>
            <w:tcW w:w="3261" w:type="dxa"/>
          </w:tcPr>
          <w:p w14:paraId="0F2EEED2" w14:textId="216D3C44" w:rsidR="004A6D0E" w:rsidRPr="00D1083E" w:rsidRDefault="004A6D0E" w:rsidP="00870F87">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cstheme="minorHAnsi"/>
                <w:szCs w:val="24"/>
              </w:rPr>
              <w:t>Zwiększenie możliwości retencyjnych wybranych zbiorników wodnych na terenie Gminy Mieleszyn (Gmina Mieleszyn)</w:t>
            </w:r>
          </w:p>
        </w:tc>
        <w:tc>
          <w:tcPr>
            <w:tcW w:w="2410" w:type="dxa"/>
          </w:tcPr>
          <w:p w14:paraId="168CA06B" w14:textId="072308A1" w:rsidR="004A6D0E" w:rsidRPr="00D1083E" w:rsidRDefault="004A6D0E" w:rsidP="004A6D0E">
            <w:pPr>
              <w:ind w:left="0"/>
              <w:cnfStyle w:val="000000000000" w:firstRow="0" w:lastRow="0" w:firstColumn="0" w:lastColumn="0" w:oddVBand="0" w:evenVBand="0" w:oddHBand="0" w:evenHBand="0" w:firstRowFirstColumn="0" w:firstRowLastColumn="0" w:lastRowFirstColumn="0" w:lastRowLastColumn="0"/>
              <w:rPr>
                <w:rFonts w:cstheme="minorHAnsi"/>
                <w:bCs/>
                <w:szCs w:val="24"/>
              </w:rPr>
            </w:pPr>
            <w:r w:rsidRPr="00D1083E">
              <w:rPr>
                <w:rFonts w:cstheme="minorHAnsi"/>
                <w:bCs/>
                <w:szCs w:val="24"/>
              </w:rPr>
              <w:t>186 338,57</w:t>
            </w:r>
          </w:p>
        </w:tc>
        <w:tc>
          <w:tcPr>
            <w:tcW w:w="2125" w:type="dxa"/>
          </w:tcPr>
          <w:p w14:paraId="2BF2F034" w14:textId="08A39078" w:rsidR="004A6D0E" w:rsidRPr="00D1083E" w:rsidRDefault="004A6D0E" w:rsidP="00870F87">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cstheme="minorHAnsi"/>
                <w:szCs w:val="24"/>
              </w:rPr>
              <w:t>FEWP.02.06</w:t>
            </w:r>
          </w:p>
        </w:tc>
        <w:tc>
          <w:tcPr>
            <w:tcW w:w="1700" w:type="dxa"/>
          </w:tcPr>
          <w:p w14:paraId="21F5D1BC" w14:textId="05EA0B96"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eastAsia="Calibri" w:cstheme="minorHAnsi"/>
                <w:szCs w:val="24"/>
              </w:rPr>
            </w:pPr>
            <w:r w:rsidRPr="00D1083E">
              <w:rPr>
                <w:rFonts w:cstheme="minorHAnsi"/>
                <w:szCs w:val="24"/>
              </w:rPr>
              <w:t>Cel 3: Zapewnienie wysokiej jakości środowiska</w:t>
            </w:r>
          </w:p>
        </w:tc>
      </w:tr>
      <w:tr w:rsidR="004A6D0E" w:rsidRPr="00D1083E" w14:paraId="07C3B63F" w14:textId="0753460F" w:rsidTr="00870F87">
        <w:trPr>
          <w:trHeight w:val="300"/>
        </w:trPr>
        <w:tc>
          <w:tcPr>
            <w:cnfStyle w:val="001000000000" w:firstRow="0" w:lastRow="0" w:firstColumn="1" w:lastColumn="0" w:oddVBand="0" w:evenVBand="0" w:oddHBand="0" w:evenHBand="0" w:firstRowFirstColumn="0" w:firstRowLastColumn="0" w:lastRowFirstColumn="0" w:lastRowLastColumn="0"/>
            <w:tcW w:w="568" w:type="dxa"/>
          </w:tcPr>
          <w:p w14:paraId="24B9F007" w14:textId="77777777" w:rsidR="004A6D0E" w:rsidRPr="00D1083E" w:rsidRDefault="004A6D0E" w:rsidP="004A6D0E">
            <w:pPr>
              <w:pStyle w:val="Akapitzlist"/>
              <w:numPr>
                <w:ilvl w:val="0"/>
                <w:numId w:val="74"/>
              </w:numPr>
              <w:rPr>
                <w:rFonts w:cstheme="minorHAnsi"/>
                <w:szCs w:val="24"/>
              </w:rPr>
            </w:pPr>
          </w:p>
        </w:tc>
        <w:tc>
          <w:tcPr>
            <w:tcW w:w="0" w:type="dxa"/>
          </w:tcPr>
          <w:p w14:paraId="0AAAEB0E" w14:textId="0086EBA9"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eastAsiaTheme="minorEastAsia" w:cstheme="minorHAnsi"/>
                <w:b/>
                <w:color w:val="000000" w:themeColor="text1"/>
                <w:szCs w:val="24"/>
              </w:rPr>
            </w:pPr>
            <w:r w:rsidRPr="00D1083E">
              <w:rPr>
                <w:rFonts w:cstheme="minorHAnsi"/>
                <w:szCs w:val="24"/>
              </w:rPr>
              <w:t>Budowa ścieżki rowerowej Gniezno – Witkowo (Gmina Niechanowo)</w:t>
            </w:r>
          </w:p>
        </w:tc>
        <w:tc>
          <w:tcPr>
            <w:tcW w:w="0" w:type="dxa"/>
          </w:tcPr>
          <w:p w14:paraId="5A08341A" w14:textId="15D9D536" w:rsidR="004A6D0E" w:rsidRPr="00D1083E" w:rsidRDefault="004A6D0E" w:rsidP="004A6D0E">
            <w:pPr>
              <w:ind w:left="0"/>
              <w:cnfStyle w:val="000000000000" w:firstRow="0" w:lastRow="0" w:firstColumn="0" w:lastColumn="0" w:oddVBand="0" w:evenVBand="0" w:oddHBand="0" w:evenHBand="0" w:firstRowFirstColumn="0" w:firstRowLastColumn="0" w:lastRowFirstColumn="0" w:lastRowLastColumn="0"/>
              <w:rPr>
                <w:rFonts w:eastAsiaTheme="minorEastAsia" w:cstheme="minorHAnsi"/>
                <w:bCs/>
                <w:color w:val="000000" w:themeColor="text1"/>
                <w:szCs w:val="24"/>
              </w:rPr>
            </w:pPr>
            <w:r w:rsidRPr="00D1083E">
              <w:rPr>
                <w:rFonts w:cstheme="minorHAnsi"/>
                <w:bCs/>
                <w:szCs w:val="24"/>
              </w:rPr>
              <w:t>5 327 235,39</w:t>
            </w:r>
          </w:p>
        </w:tc>
        <w:tc>
          <w:tcPr>
            <w:tcW w:w="2125" w:type="dxa"/>
          </w:tcPr>
          <w:p w14:paraId="2BFB2CE8" w14:textId="35349416"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cstheme="minorHAnsi"/>
                <w:szCs w:val="24"/>
              </w:rPr>
              <w:t>FEWP.03.02</w:t>
            </w:r>
          </w:p>
        </w:tc>
        <w:tc>
          <w:tcPr>
            <w:tcW w:w="1700" w:type="dxa"/>
          </w:tcPr>
          <w:p w14:paraId="20B36293" w14:textId="3D21D12E"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eastAsia="Calibri" w:cstheme="minorHAnsi"/>
                <w:szCs w:val="24"/>
              </w:rPr>
              <w:t xml:space="preserve">Cel 1: Poprawa dostępności transportowej </w:t>
            </w:r>
            <w:r w:rsidRPr="00D1083E">
              <w:rPr>
                <w:rFonts w:eastAsia="Calibri" w:cstheme="minorHAnsi"/>
                <w:szCs w:val="24"/>
              </w:rPr>
              <w:lastRenderedPageBreak/>
              <w:t>na OF</w:t>
            </w:r>
          </w:p>
        </w:tc>
      </w:tr>
      <w:tr w:rsidR="004A6D0E" w:rsidRPr="00D1083E" w14:paraId="3636A1ED" w14:textId="77777777" w:rsidTr="00A46793">
        <w:trPr>
          <w:trHeight w:val="300"/>
        </w:trPr>
        <w:tc>
          <w:tcPr>
            <w:cnfStyle w:val="001000000000" w:firstRow="0" w:lastRow="0" w:firstColumn="1" w:lastColumn="0" w:oddVBand="0" w:evenVBand="0" w:oddHBand="0" w:evenHBand="0" w:firstRowFirstColumn="0" w:firstRowLastColumn="0" w:lastRowFirstColumn="0" w:lastRowLastColumn="0"/>
            <w:tcW w:w="568" w:type="dxa"/>
          </w:tcPr>
          <w:p w14:paraId="1D9F7FA9" w14:textId="77777777" w:rsidR="004A6D0E" w:rsidRPr="00D1083E" w:rsidRDefault="004A6D0E" w:rsidP="004A6D0E">
            <w:pPr>
              <w:pStyle w:val="Akapitzlist"/>
              <w:numPr>
                <w:ilvl w:val="0"/>
                <w:numId w:val="74"/>
              </w:numPr>
              <w:rPr>
                <w:rFonts w:cstheme="minorHAnsi"/>
                <w:szCs w:val="24"/>
              </w:rPr>
            </w:pPr>
          </w:p>
        </w:tc>
        <w:tc>
          <w:tcPr>
            <w:tcW w:w="3261" w:type="dxa"/>
          </w:tcPr>
          <w:p w14:paraId="0AF146F2" w14:textId="72D69698"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eastAsiaTheme="minorEastAsia" w:cstheme="minorHAnsi"/>
                <w:b/>
                <w:color w:val="000000" w:themeColor="text1"/>
                <w:szCs w:val="24"/>
              </w:rPr>
            </w:pPr>
            <w:r w:rsidRPr="00D1083E">
              <w:rPr>
                <w:rFonts w:cstheme="minorHAnsi"/>
                <w:szCs w:val="24"/>
              </w:rPr>
              <w:t>Budowa ścieżki rowerowej Trzemeszno - Miaty (gr. gminy) - Lubochnia (Gmina Trzemeszno)</w:t>
            </w:r>
          </w:p>
        </w:tc>
        <w:tc>
          <w:tcPr>
            <w:tcW w:w="2410" w:type="dxa"/>
          </w:tcPr>
          <w:p w14:paraId="653B6F81" w14:textId="60D535E8" w:rsidR="004A6D0E" w:rsidRPr="00D1083E" w:rsidRDefault="004A6D0E" w:rsidP="004A6D0E">
            <w:pPr>
              <w:ind w:left="0"/>
              <w:cnfStyle w:val="000000000000" w:firstRow="0" w:lastRow="0" w:firstColumn="0" w:lastColumn="0" w:oddVBand="0" w:evenVBand="0" w:oddHBand="0" w:evenHBand="0" w:firstRowFirstColumn="0" w:firstRowLastColumn="0" w:lastRowFirstColumn="0" w:lastRowLastColumn="0"/>
              <w:rPr>
                <w:rFonts w:eastAsiaTheme="minorEastAsia" w:cstheme="minorHAnsi"/>
                <w:bCs/>
                <w:color w:val="000000" w:themeColor="text1"/>
                <w:szCs w:val="24"/>
              </w:rPr>
            </w:pPr>
            <w:r w:rsidRPr="00D1083E">
              <w:rPr>
                <w:rFonts w:cstheme="minorHAnsi"/>
                <w:bCs/>
                <w:szCs w:val="24"/>
              </w:rPr>
              <w:t>5 620 900,00</w:t>
            </w:r>
          </w:p>
        </w:tc>
        <w:tc>
          <w:tcPr>
            <w:tcW w:w="2125" w:type="dxa"/>
          </w:tcPr>
          <w:p w14:paraId="34318D8B" w14:textId="0DAEF312"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cstheme="minorHAnsi"/>
                <w:szCs w:val="24"/>
              </w:rPr>
              <w:t>FEWP.03.02</w:t>
            </w:r>
          </w:p>
        </w:tc>
        <w:tc>
          <w:tcPr>
            <w:tcW w:w="1700" w:type="dxa"/>
          </w:tcPr>
          <w:p w14:paraId="6C0FD3A0" w14:textId="0BAFA6F3"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eastAsia="Calibri" w:cstheme="minorHAnsi"/>
                <w:szCs w:val="24"/>
              </w:rPr>
              <w:t>Cel 1: Poprawa dostępności transportowej na OF</w:t>
            </w:r>
          </w:p>
        </w:tc>
      </w:tr>
      <w:tr w:rsidR="004A6D0E" w:rsidRPr="00D1083E" w14:paraId="5C93BEA9" w14:textId="77777777" w:rsidTr="00F30802">
        <w:trPr>
          <w:trHeight w:val="300"/>
        </w:trPr>
        <w:tc>
          <w:tcPr>
            <w:cnfStyle w:val="001000000000" w:firstRow="0" w:lastRow="0" w:firstColumn="1" w:lastColumn="0" w:oddVBand="0" w:evenVBand="0" w:oddHBand="0" w:evenHBand="0" w:firstRowFirstColumn="0" w:firstRowLastColumn="0" w:lastRowFirstColumn="0" w:lastRowLastColumn="0"/>
            <w:tcW w:w="568" w:type="dxa"/>
          </w:tcPr>
          <w:p w14:paraId="35F28F41" w14:textId="77777777" w:rsidR="004A6D0E" w:rsidRPr="00D1083E" w:rsidRDefault="004A6D0E" w:rsidP="004A6D0E">
            <w:pPr>
              <w:pStyle w:val="Akapitzlist"/>
              <w:numPr>
                <w:ilvl w:val="0"/>
                <w:numId w:val="74"/>
              </w:numPr>
              <w:rPr>
                <w:rFonts w:cstheme="minorHAnsi"/>
                <w:szCs w:val="24"/>
              </w:rPr>
            </w:pPr>
          </w:p>
        </w:tc>
        <w:tc>
          <w:tcPr>
            <w:tcW w:w="3261" w:type="dxa"/>
          </w:tcPr>
          <w:p w14:paraId="356E8270" w14:textId="711106D7"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eastAsiaTheme="minorEastAsia" w:cstheme="minorHAnsi"/>
                <w:b/>
                <w:color w:val="000000" w:themeColor="text1"/>
                <w:szCs w:val="24"/>
              </w:rPr>
            </w:pPr>
            <w:r w:rsidRPr="00D1083E">
              <w:rPr>
                <w:rFonts w:cstheme="minorHAnsi"/>
                <w:szCs w:val="24"/>
              </w:rPr>
              <w:t>Stworzenie zielonych płuc dla osiedla wysokiego w Trzemesznie poprzez nasadzenie zieleni niskiej i wysokiej (Gmina Trzemeszno)</w:t>
            </w:r>
          </w:p>
        </w:tc>
        <w:tc>
          <w:tcPr>
            <w:tcW w:w="2410" w:type="dxa"/>
          </w:tcPr>
          <w:p w14:paraId="6B8EC3A6" w14:textId="77777777" w:rsidR="004A6D0E" w:rsidRPr="00D1083E" w:rsidRDefault="004A6D0E" w:rsidP="004A6D0E">
            <w:pPr>
              <w:ind w:left="0"/>
              <w:cnfStyle w:val="000000000000" w:firstRow="0" w:lastRow="0" w:firstColumn="0" w:lastColumn="0" w:oddVBand="0" w:evenVBand="0" w:oddHBand="0" w:evenHBand="0" w:firstRowFirstColumn="0" w:firstRowLastColumn="0" w:lastRowFirstColumn="0" w:lastRowLastColumn="0"/>
              <w:rPr>
                <w:rFonts w:eastAsiaTheme="minorEastAsia" w:cstheme="minorHAnsi"/>
                <w:bCs/>
                <w:color w:val="000000" w:themeColor="text1"/>
                <w:szCs w:val="24"/>
              </w:rPr>
            </w:pPr>
            <w:r w:rsidRPr="00D1083E">
              <w:rPr>
                <w:rFonts w:cstheme="minorHAnsi"/>
                <w:bCs/>
                <w:szCs w:val="24"/>
              </w:rPr>
              <w:t xml:space="preserve">190 476,18 zł </w:t>
            </w:r>
          </w:p>
        </w:tc>
        <w:tc>
          <w:tcPr>
            <w:tcW w:w="2125" w:type="dxa"/>
          </w:tcPr>
          <w:p w14:paraId="5EF4A3A6" w14:textId="2429B485"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cstheme="minorHAnsi"/>
                <w:szCs w:val="24"/>
              </w:rPr>
              <w:t>FEWP.02.06</w:t>
            </w:r>
          </w:p>
        </w:tc>
        <w:tc>
          <w:tcPr>
            <w:tcW w:w="1700" w:type="dxa"/>
          </w:tcPr>
          <w:p w14:paraId="6A370A51" w14:textId="6EFF081D"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cstheme="minorHAnsi"/>
                <w:szCs w:val="24"/>
              </w:rPr>
              <w:t>Cel 3: Zapewnienie wysokiej jakości środowiska</w:t>
            </w:r>
          </w:p>
        </w:tc>
      </w:tr>
      <w:tr w:rsidR="004A6D0E" w:rsidRPr="00D1083E" w14:paraId="65AA9F1D" w14:textId="77777777" w:rsidTr="00EF74C7">
        <w:trPr>
          <w:trHeight w:val="300"/>
        </w:trPr>
        <w:tc>
          <w:tcPr>
            <w:cnfStyle w:val="001000000000" w:firstRow="0" w:lastRow="0" w:firstColumn="1" w:lastColumn="0" w:oddVBand="0" w:evenVBand="0" w:oddHBand="0" w:evenHBand="0" w:firstRowFirstColumn="0" w:firstRowLastColumn="0" w:lastRowFirstColumn="0" w:lastRowLastColumn="0"/>
            <w:tcW w:w="568" w:type="dxa"/>
          </w:tcPr>
          <w:p w14:paraId="6B46924E" w14:textId="77777777" w:rsidR="004A6D0E" w:rsidRPr="00D1083E" w:rsidRDefault="004A6D0E" w:rsidP="004A6D0E">
            <w:pPr>
              <w:pStyle w:val="Akapitzlist"/>
              <w:numPr>
                <w:ilvl w:val="0"/>
                <w:numId w:val="74"/>
              </w:numPr>
              <w:rPr>
                <w:rFonts w:cstheme="minorHAnsi"/>
                <w:szCs w:val="24"/>
              </w:rPr>
            </w:pPr>
          </w:p>
        </w:tc>
        <w:tc>
          <w:tcPr>
            <w:tcW w:w="3261" w:type="dxa"/>
          </w:tcPr>
          <w:p w14:paraId="0D67B7C5" w14:textId="11AD9E63"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eastAsiaTheme="minorEastAsia" w:cstheme="minorHAnsi"/>
                <w:b/>
                <w:color w:val="000000" w:themeColor="text1"/>
                <w:szCs w:val="24"/>
              </w:rPr>
            </w:pPr>
            <w:r w:rsidRPr="00D1083E">
              <w:rPr>
                <w:rFonts w:cstheme="minorHAnsi"/>
                <w:szCs w:val="24"/>
              </w:rPr>
              <w:t>Nie muszę być sam- wsparcie dla seniorów i osób z niepełnosprawnościami oraz ich opiekunów w oparciu o model asystenta osobistego. (Gmina Trzemeszno)</w:t>
            </w:r>
          </w:p>
        </w:tc>
        <w:tc>
          <w:tcPr>
            <w:tcW w:w="2410" w:type="dxa"/>
          </w:tcPr>
          <w:p w14:paraId="5F01B6BD" w14:textId="77777777" w:rsidR="004A6D0E" w:rsidRPr="00D1083E" w:rsidRDefault="004A6D0E" w:rsidP="004A6D0E">
            <w:pPr>
              <w:ind w:left="0"/>
              <w:cnfStyle w:val="000000000000" w:firstRow="0" w:lastRow="0" w:firstColumn="0" w:lastColumn="0" w:oddVBand="0" w:evenVBand="0" w:oddHBand="0" w:evenHBand="0" w:firstRowFirstColumn="0" w:firstRowLastColumn="0" w:lastRowFirstColumn="0" w:lastRowLastColumn="0"/>
              <w:rPr>
                <w:rFonts w:eastAsiaTheme="minorEastAsia" w:cstheme="minorHAnsi"/>
                <w:bCs/>
                <w:color w:val="000000" w:themeColor="text1"/>
                <w:szCs w:val="24"/>
              </w:rPr>
            </w:pPr>
            <w:r w:rsidRPr="00D1083E">
              <w:rPr>
                <w:rFonts w:cstheme="minorHAnsi"/>
                <w:bCs/>
                <w:szCs w:val="24"/>
              </w:rPr>
              <w:t>274 025,58</w:t>
            </w:r>
          </w:p>
        </w:tc>
        <w:tc>
          <w:tcPr>
            <w:tcW w:w="2125" w:type="dxa"/>
          </w:tcPr>
          <w:p w14:paraId="5FCC5703" w14:textId="01F2FAC5"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cstheme="minorHAnsi"/>
                <w:szCs w:val="24"/>
              </w:rPr>
              <w:t>FEWP.06.14</w:t>
            </w:r>
          </w:p>
        </w:tc>
        <w:tc>
          <w:tcPr>
            <w:tcW w:w="1700" w:type="dxa"/>
          </w:tcPr>
          <w:p w14:paraId="3D32EC93" w14:textId="332862E6"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eastAsia="Calibri" w:cstheme="minorHAnsi"/>
                <w:szCs w:val="24"/>
              </w:rPr>
              <w:t>Cel 2: Poprawa jakości usług publicznych</w:t>
            </w:r>
          </w:p>
        </w:tc>
      </w:tr>
      <w:tr w:rsidR="004A6D0E" w:rsidRPr="00D1083E" w14:paraId="0DA0D1DC" w14:textId="42692028" w:rsidTr="00870F87">
        <w:trPr>
          <w:trHeight w:val="300"/>
        </w:trPr>
        <w:tc>
          <w:tcPr>
            <w:cnfStyle w:val="001000000000" w:firstRow="0" w:lastRow="0" w:firstColumn="1" w:lastColumn="0" w:oddVBand="0" w:evenVBand="0" w:oddHBand="0" w:evenHBand="0" w:firstRowFirstColumn="0" w:firstRowLastColumn="0" w:lastRowFirstColumn="0" w:lastRowLastColumn="0"/>
            <w:tcW w:w="568" w:type="dxa"/>
          </w:tcPr>
          <w:p w14:paraId="47E00D23" w14:textId="77777777" w:rsidR="004A6D0E" w:rsidRPr="00D1083E" w:rsidRDefault="004A6D0E" w:rsidP="004A6D0E">
            <w:pPr>
              <w:pStyle w:val="Akapitzlist"/>
              <w:numPr>
                <w:ilvl w:val="0"/>
                <w:numId w:val="74"/>
              </w:numPr>
              <w:rPr>
                <w:rFonts w:cstheme="minorHAnsi"/>
                <w:szCs w:val="24"/>
              </w:rPr>
            </w:pPr>
          </w:p>
        </w:tc>
        <w:tc>
          <w:tcPr>
            <w:tcW w:w="0" w:type="dxa"/>
          </w:tcPr>
          <w:p w14:paraId="20599465" w14:textId="6E81F572"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eastAsiaTheme="minorEastAsia" w:cstheme="minorHAnsi"/>
                <w:b/>
                <w:color w:val="000000" w:themeColor="text1"/>
                <w:szCs w:val="24"/>
              </w:rPr>
            </w:pPr>
            <w:r w:rsidRPr="00D1083E">
              <w:rPr>
                <w:rFonts w:cstheme="minorHAnsi"/>
                <w:szCs w:val="24"/>
              </w:rPr>
              <w:t>Wdrożenie cyfrowych e-usług dla mieszkańców, przedsiębiorców i instytucji publicznych w Gminie Trzemeszno (Gmina Trzemeszno)</w:t>
            </w:r>
          </w:p>
        </w:tc>
        <w:tc>
          <w:tcPr>
            <w:tcW w:w="0" w:type="dxa"/>
          </w:tcPr>
          <w:p w14:paraId="279EAEB3" w14:textId="0AB21366" w:rsidR="004A6D0E" w:rsidRPr="00D1083E" w:rsidRDefault="004A6D0E" w:rsidP="004A6D0E">
            <w:pPr>
              <w:ind w:left="0"/>
              <w:cnfStyle w:val="000000000000" w:firstRow="0" w:lastRow="0" w:firstColumn="0" w:lastColumn="0" w:oddVBand="0" w:evenVBand="0" w:oddHBand="0" w:evenHBand="0" w:firstRowFirstColumn="0" w:firstRowLastColumn="0" w:lastRowFirstColumn="0" w:lastRowLastColumn="0"/>
              <w:rPr>
                <w:rFonts w:eastAsiaTheme="minorEastAsia" w:cstheme="minorHAnsi"/>
                <w:bCs/>
                <w:color w:val="000000" w:themeColor="text1"/>
                <w:szCs w:val="24"/>
              </w:rPr>
            </w:pPr>
            <w:r w:rsidRPr="00D1083E">
              <w:rPr>
                <w:rFonts w:cstheme="minorHAnsi"/>
                <w:bCs/>
                <w:szCs w:val="24"/>
              </w:rPr>
              <w:t>160 714,29</w:t>
            </w:r>
          </w:p>
        </w:tc>
        <w:tc>
          <w:tcPr>
            <w:tcW w:w="2125" w:type="dxa"/>
          </w:tcPr>
          <w:p w14:paraId="2510287C" w14:textId="3EDA9FFC"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cstheme="minorHAnsi"/>
                <w:szCs w:val="24"/>
              </w:rPr>
              <w:t>FEWP.01.04</w:t>
            </w:r>
          </w:p>
        </w:tc>
        <w:tc>
          <w:tcPr>
            <w:tcW w:w="1700" w:type="dxa"/>
          </w:tcPr>
          <w:p w14:paraId="56037107" w14:textId="0FF28E49"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eastAsia="Calibri" w:cstheme="minorHAnsi"/>
                <w:szCs w:val="24"/>
              </w:rPr>
              <w:t>Cel 2: Poprawa jakości usług publicznych</w:t>
            </w:r>
          </w:p>
        </w:tc>
      </w:tr>
      <w:tr w:rsidR="004A6D0E" w:rsidRPr="00D1083E" w14:paraId="0D0C450B" w14:textId="13507B1F" w:rsidTr="00870F87">
        <w:trPr>
          <w:trHeight w:val="300"/>
        </w:trPr>
        <w:tc>
          <w:tcPr>
            <w:cnfStyle w:val="001000000000" w:firstRow="0" w:lastRow="0" w:firstColumn="1" w:lastColumn="0" w:oddVBand="0" w:evenVBand="0" w:oddHBand="0" w:evenHBand="0" w:firstRowFirstColumn="0" w:firstRowLastColumn="0" w:lastRowFirstColumn="0" w:lastRowLastColumn="0"/>
            <w:tcW w:w="568" w:type="dxa"/>
          </w:tcPr>
          <w:p w14:paraId="0F9C3538" w14:textId="77777777" w:rsidR="004A6D0E" w:rsidRPr="00D1083E" w:rsidRDefault="004A6D0E" w:rsidP="004A6D0E">
            <w:pPr>
              <w:pStyle w:val="Akapitzlist"/>
              <w:numPr>
                <w:ilvl w:val="0"/>
                <w:numId w:val="74"/>
              </w:numPr>
              <w:rPr>
                <w:rFonts w:cstheme="minorHAnsi"/>
                <w:szCs w:val="24"/>
              </w:rPr>
            </w:pPr>
          </w:p>
        </w:tc>
        <w:tc>
          <w:tcPr>
            <w:tcW w:w="0" w:type="dxa"/>
          </w:tcPr>
          <w:p w14:paraId="64607F6B" w14:textId="52655ED2"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eastAsiaTheme="minorEastAsia" w:cstheme="minorHAnsi"/>
                <w:b/>
                <w:color w:val="000000" w:themeColor="text1"/>
                <w:szCs w:val="24"/>
              </w:rPr>
            </w:pPr>
            <w:r w:rsidRPr="00D1083E">
              <w:rPr>
                <w:rFonts w:cstheme="minorHAnsi"/>
                <w:szCs w:val="24"/>
              </w:rPr>
              <w:t>Budowa drogi dla rowerów z Gminy i Miasta Witkowo do Miasta Gniezno – etap I (odcinek Wiekowo – Strzyżewo Witkowskie) (Gmina i Miasto Witkowo)</w:t>
            </w:r>
          </w:p>
        </w:tc>
        <w:tc>
          <w:tcPr>
            <w:tcW w:w="0" w:type="dxa"/>
          </w:tcPr>
          <w:p w14:paraId="650507E2" w14:textId="6C9EE2A1" w:rsidR="004A6D0E" w:rsidRPr="00D1083E" w:rsidRDefault="004A6D0E" w:rsidP="004A6D0E">
            <w:pPr>
              <w:ind w:left="0"/>
              <w:cnfStyle w:val="000000000000" w:firstRow="0" w:lastRow="0" w:firstColumn="0" w:lastColumn="0" w:oddVBand="0" w:evenVBand="0" w:oddHBand="0" w:evenHBand="0" w:firstRowFirstColumn="0" w:firstRowLastColumn="0" w:lastRowFirstColumn="0" w:lastRowLastColumn="0"/>
              <w:rPr>
                <w:rFonts w:eastAsiaTheme="minorEastAsia" w:cstheme="minorHAnsi"/>
                <w:bCs/>
                <w:color w:val="000000" w:themeColor="text1"/>
                <w:szCs w:val="24"/>
              </w:rPr>
            </w:pPr>
            <w:r w:rsidRPr="00D1083E">
              <w:rPr>
                <w:rFonts w:cstheme="minorHAnsi"/>
                <w:bCs/>
                <w:szCs w:val="24"/>
              </w:rPr>
              <w:t>3 724 032,40</w:t>
            </w:r>
          </w:p>
        </w:tc>
        <w:tc>
          <w:tcPr>
            <w:tcW w:w="2125" w:type="dxa"/>
          </w:tcPr>
          <w:p w14:paraId="2256F9B0" w14:textId="131EEA1B"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cstheme="minorHAnsi"/>
                <w:szCs w:val="24"/>
              </w:rPr>
              <w:t>FEWP.03.02</w:t>
            </w:r>
          </w:p>
        </w:tc>
        <w:tc>
          <w:tcPr>
            <w:tcW w:w="1700" w:type="dxa"/>
          </w:tcPr>
          <w:p w14:paraId="118FFDDA" w14:textId="2407D884"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eastAsia="Calibri" w:cstheme="minorHAnsi"/>
                <w:szCs w:val="24"/>
              </w:rPr>
              <w:t>Cel 1: Poprawa dostępności transportowej na OF</w:t>
            </w:r>
          </w:p>
        </w:tc>
      </w:tr>
      <w:tr w:rsidR="004A6D0E" w:rsidRPr="00D1083E" w14:paraId="1BFB4DFA" w14:textId="77777777" w:rsidTr="00D75F89">
        <w:trPr>
          <w:trHeight w:val="300"/>
        </w:trPr>
        <w:tc>
          <w:tcPr>
            <w:cnfStyle w:val="001000000000" w:firstRow="0" w:lastRow="0" w:firstColumn="1" w:lastColumn="0" w:oddVBand="0" w:evenVBand="0" w:oddHBand="0" w:evenHBand="0" w:firstRowFirstColumn="0" w:firstRowLastColumn="0" w:lastRowFirstColumn="0" w:lastRowLastColumn="0"/>
            <w:tcW w:w="568" w:type="dxa"/>
          </w:tcPr>
          <w:p w14:paraId="155C93DE" w14:textId="77777777" w:rsidR="004A6D0E" w:rsidRPr="00D1083E" w:rsidRDefault="004A6D0E" w:rsidP="004A6D0E">
            <w:pPr>
              <w:pStyle w:val="Akapitzlist"/>
              <w:numPr>
                <w:ilvl w:val="0"/>
                <w:numId w:val="74"/>
              </w:numPr>
              <w:rPr>
                <w:rFonts w:cstheme="minorHAnsi"/>
                <w:b w:val="0"/>
                <w:szCs w:val="24"/>
              </w:rPr>
            </w:pPr>
          </w:p>
        </w:tc>
        <w:tc>
          <w:tcPr>
            <w:tcW w:w="3261" w:type="dxa"/>
          </w:tcPr>
          <w:p w14:paraId="1BA1650C" w14:textId="4B2737DE"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cstheme="minorHAnsi"/>
                <w:szCs w:val="24"/>
              </w:rPr>
              <w:t xml:space="preserve">Rozwój zintegrowanych i </w:t>
            </w:r>
            <w:r w:rsidRPr="00D1083E">
              <w:rPr>
                <w:rFonts w:cstheme="minorHAnsi"/>
                <w:szCs w:val="24"/>
              </w:rPr>
              <w:lastRenderedPageBreak/>
              <w:t>systemowych działań adaptacyjnych do zmian klimatu na terenach zurbanizowanych, poprzez utworzenie proekologicznych zielonych stref rekreacyjnych w Witkowie</w:t>
            </w:r>
          </w:p>
        </w:tc>
        <w:tc>
          <w:tcPr>
            <w:tcW w:w="2410" w:type="dxa"/>
          </w:tcPr>
          <w:p w14:paraId="19AE3615" w14:textId="0DF96A22" w:rsidR="004A6D0E" w:rsidRPr="00D1083E" w:rsidRDefault="004A6D0E" w:rsidP="004A6D0E">
            <w:pPr>
              <w:ind w:left="0"/>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cstheme="minorHAnsi"/>
                <w:szCs w:val="24"/>
              </w:rPr>
              <w:lastRenderedPageBreak/>
              <w:t>500 000,00</w:t>
            </w:r>
          </w:p>
        </w:tc>
        <w:tc>
          <w:tcPr>
            <w:tcW w:w="2125" w:type="dxa"/>
          </w:tcPr>
          <w:p w14:paraId="4B5D8A5C" w14:textId="4725DAB9" w:rsidR="004A6D0E" w:rsidRPr="00D1083E" w:rsidRDefault="004A6D0E" w:rsidP="004A6D0E">
            <w:pPr>
              <w:ind w:left="0"/>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cstheme="minorHAnsi"/>
                <w:szCs w:val="24"/>
              </w:rPr>
              <w:t>FEWP.02.06</w:t>
            </w:r>
          </w:p>
        </w:tc>
        <w:tc>
          <w:tcPr>
            <w:tcW w:w="1700" w:type="dxa"/>
          </w:tcPr>
          <w:p w14:paraId="5E91D73E" w14:textId="1244CE31" w:rsidR="004A6D0E" w:rsidRPr="00D1083E" w:rsidRDefault="004A6D0E" w:rsidP="004A6D0E">
            <w:pPr>
              <w:ind w:left="0"/>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D1083E">
              <w:rPr>
                <w:rFonts w:cstheme="minorHAnsi"/>
                <w:szCs w:val="24"/>
              </w:rPr>
              <w:t xml:space="preserve">Cel 3: </w:t>
            </w:r>
            <w:r w:rsidRPr="00D1083E">
              <w:rPr>
                <w:rFonts w:cstheme="minorHAnsi"/>
                <w:szCs w:val="24"/>
              </w:rPr>
              <w:lastRenderedPageBreak/>
              <w:t>Zapewnienie wysokiej jakości środowiska</w:t>
            </w:r>
          </w:p>
        </w:tc>
      </w:tr>
    </w:tbl>
    <w:bookmarkEnd w:id="129"/>
    <w:bookmarkEnd w:id="130"/>
    <w:p w14:paraId="5E7D7AC8" w14:textId="77777777" w:rsidR="001150A1" w:rsidRDefault="00680C21" w:rsidP="00680C21">
      <w:pPr>
        <w:pStyle w:val="podpiselementu"/>
        <w:jc w:val="left"/>
      </w:pPr>
      <w:r>
        <w:lastRenderedPageBreak/>
        <w:t>Źródło: Opracowanie własne</w:t>
      </w:r>
    </w:p>
    <w:p w14:paraId="7D88C03B" w14:textId="6E1AA96E" w:rsidR="0099504D" w:rsidRPr="0099504D" w:rsidRDefault="00FC459F" w:rsidP="003F0BC4">
      <w:pPr>
        <w:ind w:left="0"/>
      </w:pPr>
      <w:r w:rsidRPr="00870F87">
        <w:t>Szczegółowe fiszki projektów zawiera</w:t>
      </w:r>
      <w:r w:rsidR="00D1083E">
        <w:t xml:space="preserve"> Załącznik 1</w:t>
      </w:r>
      <w:r w:rsidRPr="00870F87">
        <w:t>.</w:t>
      </w:r>
    </w:p>
    <w:p w14:paraId="0243A19B" w14:textId="0E8462A0" w:rsidR="00FF209F" w:rsidRDefault="00134C5A" w:rsidP="00A82DB4">
      <w:pPr>
        <w:pStyle w:val="Nagwek2"/>
      </w:pPr>
      <w:bookmarkStart w:id="131" w:name="_Toc144366546"/>
      <w:r>
        <w:t>P</w:t>
      </w:r>
      <w:r w:rsidR="00B014DA">
        <w:t>o</w:t>
      </w:r>
      <w:r w:rsidR="00FF209F">
        <w:t xml:space="preserve">wiązanie </w:t>
      </w:r>
      <w:r w:rsidR="00B014DA">
        <w:t xml:space="preserve">pomiędzy </w:t>
      </w:r>
      <w:r w:rsidR="00FF209F">
        <w:t>projektami</w:t>
      </w:r>
      <w:r w:rsidR="002649C6">
        <w:t xml:space="preserve"> </w:t>
      </w:r>
      <w:r w:rsidR="008D48BF">
        <w:t>(</w:t>
      </w:r>
      <w:r>
        <w:t>wiązki projektów</w:t>
      </w:r>
      <w:r w:rsidR="008D48BF">
        <w:t>)</w:t>
      </w:r>
      <w:bookmarkEnd w:id="131"/>
    </w:p>
    <w:p w14:paraId="2945A304" w14:textId="77777777" w:rsidR="00DE2936" w:rsidRPr="00870F87" w:rsidRDefault="00DE2936" w:rsidP="00870F87">
      <w:pPr>
        <w:autoSpaceDE w:val="0"/>
        <w:autoSpaceDN w:val="0"/>
        <w:adjustRightInd w:val="0"/>
        <w:spacing w:after="120"/>
        <w:ind w:left="0"/>
        <w:rPr>
          <w:rFonts w:ascii="Calibri" w:hAnsi="Calibri" w:cs="Calibri"/>
          <w:color w:val="000000"/>
          <w:szCs w:val="24"/>
        </w:rPr>
      </w:pPr>
      <w:r w:rsidRPr="00870F87">
        <w:rPr>
          <w:rFonts w:ascii="Calibri" w:hAnsi="Calibri" w:cs="Calibri"/>
          <w:color w:val="000000"/>
          <w:szCs w:val="24"/>
        </w:rPr>
        <w:t xml:space="preserve">Projekty jakie zaplanowano do realizacji Strategii łączą się w wiązki, ponieważ składają się z podprojektów lub zadań, które są ze sobą powiązane lub zależne od siebie. </w:t>
      </w:r>
    </w:p>
    <w:p w14:paraId="6F8B9383" w14:textId="77777777" w:rsidR="00DE2936" w:rsidRPr="00870F87" w:rsidRDefault="00DE2936" w:rsidP="00870F87">
      <w:pPr>
        <w:autoSpaceDE w:val="0"/>
        <w:autoSpaceDN w:val="0"/>
        <w:adjustRightInd w:val="0"/>
        <w:spacing w:after="120"/>
        <w:ind w:left="0"/>
        <w:rPr>
          <w:rFonts w:ascii="Calibri" w:hAnsi="Calibri" w:cs="Calibri"/>
          <w:color w:val="000000"/>
          <w:szCs w:val="24"/>
        </w:rPr>
      </w:pPr>
      <w:r w:rsidRPr="00870F87">
        <w:rPr>
          <w:rFonts w:ascii="Calibri" w:hAnsi="Calibri" w:cs="Calibri"/>
          <w:color w:val="000000"/>
          <w:szCs w:val="24"/>
        </w:rPr>
        <w:t xml:space="preserve">Łączenie projektów w jedną wiązkę umożliwia lepsze zarządzanie nimi jako całością a także sprawniejszą koordynację prac nad Strategią. Wiązki projektów ukazują spójność działań i nastawienie na wspólny cel wynikający ze Strategii. </w:t>
      </w:r>
    </w:p>
    <w:p w14:paraId="35E7F936" w14:textId="0508A6FF" w:rsidR="00DE2936" w:rsidRPr="00870F87" w:rsidRDefault="00DE2936" w:rsidP="00870F87">
      <w:pPr>
        <w:pStyle w:val="Legenda"/>
        <w:spacing w:before="120"/>
        <w:rPr>
          <w:b w:val="0"/>
          <w:bCs/>
          <w:szCs w:val="24"/>
        </w:rPr>
      </w:pPr>
      <w:r w:rsidRPr="00870F87">
        <w:rPr>
          <w:b w:val="0"/>
          <w:bCs/>
          <w:szCs w:val="24"/>
        </w:rPr>
        <w:lastRenderedPageBreak/>
        <w:t>Dodatkowo łączenie projektów w wiązki pozwala na lepszą identyfikację zależności między zadaniami i umożliwia lepsze wykorzystanie osiągnięć jednego projektu w innym. Dzięki temu można osiągnąć większą synergię działań, co przekłada się na większą efektywność i lepsze rezultaty całej wiązki projektów oraz Strategii</w:t>
      </w:r>
      <w:r w:rsidR="00B13391" w:rsidRPr="00870F87">
        <w:rPr>
          <w:b w:val="0"/>
          <w:bCs/>
          <w:szCs w:val="24"/>
        </w:rPr>
        <w:t>.</w:t>
      </w:r>
    </w:p>
    <w:p w14:paraId="779B68AF" w14:textId="625A0F8E" w:rsidR="00783681" w:rsidRDefault="00783681" w:rsidP="006D7256">
      <w:pPr>
        <w:pStyle w:val="Legenda"/>
      </w:pPr>
      <w:bookmarkStart w:id="132" w:name="_Toc143854162"/>
      <w:r>
        <w:t xml:space="preserve">Tabela </w:t>
      </w:r>
      <w:r w:rsidR="00DA5EF1">
        <w:fldChar w:fldCharType="begin"/>
      </w:r>
      <w:r>
        <w:instrText xml:space="preserve"> SEQ Tabela \* ARABIC </w:instrText>
      </w:r>
      <w:r w:rsidR="00DA5EF1">
        <w:fldChar w:fldCharType="separate"/>
      </w:r>
      <w:r w:rsidR="00486157">
        <w:t>9</w:t>
      </w:r>
      <w:r w:rsidR="00DA5EF1">
        <w:fldChar w:fldCharType="end"/>
      </w:r>
      <w:r w:rsidR="00A07E9E">
        <w:t>.</w:t>
      </w:r>
      <w:r>
        <w:t xml:space="preserve"> Wiązki projektów</w:t>
      </w:r>
      <w:bookmarkEnd w:id="132"/>
    </w:p>
    <w:tbl>
      <w:tblPr>
        <w:tblStyle w:val="CWD"/>
        <w:tblW w:w="0" w:type="auto"/>
        <w:tblLayout w:type="fixed"/>
        <w:tblLook w:val="04A0" w:firstRow="1" w:lastRow="0" w:firstColumn="1" w:lastColumn="0" w:noHBand="0" w:noVBand="1"/>
      </w:tblPr>
      <w:tblGrid>
        <w:gridCol w:w="4500"/>
        <w:gridCol w:w="4500"/>
      </w:tblGrid>
      <w:tr w:rsidR="30A6D607" w:rsidRPr="006F4F95" w14:paraId="2E6AEC04" w14:textId="77777777" w:rsidTr="00680C21">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4500" w:type="dxa"/>
          </w:tcPr>
          <w:p w14:paraId="200BF651" w14:textId="77777777" w:rsidR="30A6D607" w:rsidRPr="00870F87" w:rsidRDefault="30A6D607" w:rsidP="00870F87">
            <w:pPr>
              <w:pStyle w:val="elementgraficznytabela"/>
              <w:spacing w:line="240" w:lineRule="auto"/>
              <w:rPr>
                <w:rFonts w:eastAsia="Calibri" w:cstheme="minorHAnsi"/>
                <w:b w:val="0"/>
                <w:color w:val="000000" w:themeColor="text1"/>
                <w:szCs w:val="24"/>
              </w:rPr>
            </w:pPr>
            <w:r w:rsidRPr="006F4F95">
              <w:rPr>
                <w:rFonts w:cstheme="minorHAnsi"/>
                <w:szCs w:val="24"/>
              </w:rPr>
              <w:t>Wiązka projektów</w:t>
            </w:r>
          </w:p>
        </w:tc>
        <w:tc>
          <w:tcPr>
            <w:tcW w:w="4500" w:type="dxa"/>
          </w:tcPr>
          <w:p w14:paraId="05F54BD5" w14:textId="77777777" w:rsidR="30A6D607" w:rsidRPr="00870F87" w:rsidRDefault="30A6D607" w:rsidP="00870F87">
            <w:pPr>
              <w:pStyle w:val="elementgraficznytabela"/>
              <w:spacing w:line="240" w:lineRule="auto"/>
              <w:cnfStyle w:val="100000000000" w:firstRow="1" w:lastRow="0" w:firstColumn="0" w:lastColumn="0" w:oddVBand="0" w:evenVBand="0" w:oddHBand="0" w:evenHBand="0" w:firstRowFirstColumn="0" w:firstRowLastColumn="0" w:lastRowFirstColumn="0" w:lastRowLastColumn="0"/>
              <w:rPr>
                <w:rFonts w:eastAsia="Calibri" w:cstheme="minorHAnsi"/>
                <w:color w:val="000000" w:themeColor="text1"/>
                <w:szCs w:val="24"/>
              </w:rPr>
            </w:pPr>
            <w:r w:rsidRPr="006F4F95">
              <w:rPr>
                <w:rFonts w:cstheme="minorHAnsi"/>
                <w:szCs w:val="24"/>
              </w:rPr>
              <w:t>Projekty i opisy powiązań pomiędzy nimi:</w:t>
            </w:r>
          </w:p>
        </w:tc>
      </w:tr>
      <w:tr w:rsidR="30A6D607" w:rsidRPr="006F4F95" w14:paraId="4A6EDF33" w14:textId="77777777" w:rsidTr="00870F87">
        <w:trPr>
          <w:trHeight w:val="3151"/>
        </w:trPr>
        <w:tc>
          <w:tcPr>
            <w:cnfStyle w:val="001000000000" w:firstRow="0" w:lastRow="0" w:firstColumn="1" w:lastColumn="0" w:oddVBand="0" w:evenVBand="0" w:oddHBand="0" w:evenHBand="0" w:firstRowFirstColumn="0" w:firstRowLastColumn="0" w:lastRowFirstColumn="0" w:lastRowLastColumn="0"/>
            <w:tcW w:w="0" w:type="dxa"/>
          </w:tcPr>
          <w:p w14:paraId="7883BE67" w14:textId="6262826B" w:rsidR="30A6D607" w:rsidRPr="006F4F95" w:rsidRDefault="30A6D607" w:rsidP="00870F87">
            <w:pPr>
              <w:pStyle w:val="elementgraficznytabela"/>
              <w:spacing w:line="240" w:lineRule="auto"/>
              <w:rPr>
                <w:rFonts w:cstheme="minorHAnsi"/>
                <w:b w:val="0"/>
                <w:szCs w:val="24"/>
              </w:rPr>
            </w:pPr>
            <w:r w:rsidRPr="006F4F95">
              <w:rPr>
                <w:rFonts w:cstheme="minorHAnsi"/>
                <w:szCs w:val="24"/>
              </w:rPr>
              <w:t>Wsparcie</w:t>
            </w:r>
            <w:r w:rsidR="00974020" w:rsidRPr="006F4F95">
              <w:rPr>
                <w:rFonts w:cstheme="minorHAnsi"/>
                <w:szCs w:val="24"/>
              </w:rPr>
              <w:t xml:space="preserve"> i adaptacja</w:t>
            </w:r>
            <w:r w:rsidRPr="006F4F95">
              <w:rPr>
                <w:rFonts w:cstheme="minorHAnsi"/>
                <w:szCs w:val="24"/>
              </w:rPr>
              <w:t xml:space="preserve"> </w:t>
            </w:r>
            <w:r w:rsidR="00974020" w:rsidRPr="006F4F95">
              <w:rPr>
                <w:rFonts w:cstheme="minorHAnsi"/>
                <w:szCs w:val="24"/>
              </w:rPr>
              <w:t xml:space="preserve">pracodawców </w:t>
            </w:r>
            <w:r w:rsidRPr="006F4F95">
              <w:rPr>
                <w:rFonts w:cstheme="minorHAnsi"/>
                <w:szCs w:val="24"/>
              </w:rPr>
              <w:t xml:space="preserve">i </w:t>
            </w:r>
            <w:r w:rsidR="00974020" w:rsidRPr="006F4F95">
              <w:rPr>
                <w:rFonts w:cstheme="minorHAnsi"/>
                <w:szCs w:val="24"/>
              </w:rPr>
              <w:t>pracowników</w:t>
            </w:r>
          </w:p>
          <w:p w14:paraId="56ED33C9" w14:textId="1B8C7D05" w:rsidR="00974020" w:rsidRPr="00870F87" w:rsidRDefault="00974020" w:rsidP="00870F87">
            <w:pPr>
              <w:pStyle w:val="podpiselementu"/>
              <w:spacing w:after="120" w:line="240" w:lineRule="auto"/>
              <w:jc w:val="left"/>
              <w:rPr>
                <w:rFonts w:asciiTheme="minorHAnsi" w:hAnsiTheme="minorHAnsi" w:cstheme="minorHAnsi"/>
                <w:b w:val="0"/>
                <w:szCs w:val="24"/>
              </w:rPr>
            </w:pPr>
            <w:r w:rsidRPr="00870F87">
              <w:rPr>
                <w:rFonts w:asciiTheme="minorHAnsi" w:hAnsiTheme="minorHAnsi" w:cstheme="minorHAnsi"/>
                <w:b w:val="0"/>
                <w:szCs w:val="24"/>
              </w:rPr>
              <w:t>Projekt wyjątkowo nie jest elementem większej wiązki projektów, jednak z uwagi na jego charakter oraz obszar działalności wnioskodawcy jego efekty będą odczuwalne na terenie więcej niż 1 gminy OF. Do tego problemy na które odpowiada projekt dotyczą całego Partnerstwa.</w:t>
            </w:r>
          </w:p>
        </w:tc>
        <w:tc>
          <w:tcPr>
            <w:tcW w:w="0" w:type="dxa"/>
          </w:tcPr>
          <w:p w14:paraId="64E89A28" w14:textId="080FDA46" w:rsidR="00974020" w:rsidRPr="00870F87" w:rsidRDefault="30A6D607" w:rsidP="00870F87">
            <w:pPr>
              <w:pStyle w:val="elementgraficznytabela"/>
              <w:spacing w:line="240" w:lineRule="auto"/>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6F4F95">
              <w:rPr>
                <w:rFonts w:cstheme="minorHAnsi"/>
                <w:szCs w:val="24"/>
              </w:rPr>
              <w:t>Wsparcie i adaptacja pracodawców i pracowników (Powiat Gnieźnieński)</w:t>
            </w:r>
          </w:p>
        </w:tc>
      </w:tr>
      <w:tr w:rsidR="006D7256" w:rsidRPr="006F4F95" w14:paraId="2D9D7FD3" w14:textId="77777777" w:rsidTr="30A6D607">
        <w:trPr>
          <w:trHeight w:val="300"/>
        </w:trPr>
        <w:tc>
          <w:tcPr>
            <w:cnfStyle w:val="001000000000" w:firstRow="0" w:lastRow="0" w:firstColumn="1" w:lastColumn="0" w:oddVBand="0" w:evenVBand="0" w:oddHBand="0" w:evenHBand="0" w:firstRowFirstColumn="0" w:firstRowLastColumn="0" w:lastRowFirstColumn="0" w:lastRowLastColumn="0"/>
            <w:tcW w:w="4500" w:type="dxa"/>
            <w:vMerge w:val="restart"/>
          </w:tcPr>
          <w:p w14:paraId="4BBFE9AD" w14:textId="77777777" w:rsidR="006D7256" w:rsidRPr="006F4F95" w:rsidRDefault="006D7256" w:rsidP="00870F87">
            <w:pPr>
              <w:pStyle w:val="elementgraficznytabela"/>
              <w:spacing w:line="240" w:lineRule="auto"/>
              <w:rPr>
                <w:rFonts w:cstheme="minorHAnsi"/>
                <w:b w:val="0"/>
                <w:szCs w:val="24"/>
              </w:rPr>
            </w:pPr>
            <w:r w:rsidRPr="006F4F95">
              <w:rPr>
                <w:rFonts w:cstheme="minorHAnsi"/>
                <w:szCs w:val="24"/>
              </w:rPr>
              <w:t>Rozwój zrównoważonej mobilności miejskiej</w:t>
            </w:r>
          </w:p>
          <w:p w14:paraId="1A758C3C" w14:textId="32AF00A6" w:rsidR="006D7256" w:rsidRPr="00870F87" w:rsidRDefault="006D7256" w:rsidP="00870F87">
            <w:pPr>
              <w:pStyle w:val="podpiselementu"/>
              <w:spacing w:after="120" w:line="240" w:lineRule="auto"/>
              <w:jc w:val="left"/>
              <w:rPr>
                <w:rFonts w:asciiTheme="minorHAnsi" w:hAnsiTheme="minorHAnsi" w:cstheme="minorHAnsi"/>
                <w:b w:val="0"/>
                <w:szCs w:val="24"/>
              </w:rPr>
            </w:pPr>
            <w:r w:rsidRPr="00870F87">
              <w:rPr>
                <w:rFonts w:asciiTheme="minorHAnsi" w:hAnsiTheme="minorHAnsi" w:cstheme="minorHAnsi"/>
                <w:b w:val="0"/>
                <w:szCs w:val="24"/>
              </w:rPr>
              <w:t xml:space="preserve">Wiązkę tworzą projekty dotyczące rozwoju zrównoważonej mobilności, które skupiają się na rozwoju systemu ścieżek rowerowych na obszarze Partnerstwa. Zakładają wykorzystanie wspólnej infrastruktury rowerowej przez mieszkańców całego obszaru funkcjonalnego miasta Gniezno. Ścieżki będą wpisywać się w istniejąca i projektowaną sieć rowerową na terenie obszaru funkcjonalnego. </w:t>
            </w:r>
          </w:p>
        </w:tc>
        <w:tc>
          <w:tcPr>
            <w:tcW w:w="4500" w:type="dxa"/>
          </w:tcPr>
          <w:p w14:paraId="2A919212" w14:textId="1F1D7161" w:rsidR="006D7256" w:rsidRPr="00870F87" w:rsidRDefault="006D7256" w:rsidP="00870F87">
            <w:pPr>
              <w:pStyle w:val="elementgraficznytabela"/>
              <w:spacing w:line="240" w:lineRule="auto"/>
              <w:jc w:val="left"/>
              <w:cnfStyle w:val="000000000000" w:firstRow="0" w:lastRow="0" w:firstColumn="0" w:lastColumn="0" w:oddVBand="0" w:evenVBand="0" w:oddHBand="0" w:evenHBand="0" w:firstRowFirstColumn="0" w:firstRowLastColumn="0" w:lastRowFirstColumn="0" w:lastRowLastColumn="0"/>
              <w:rPr>
                <w:rFonts w:eastAsia="Helvetica Neue" w:cstheme="minorHAnsi"/>
                <w:color w:val="000000" w:themeColor="text1"/>
                <w:szCs w:val="24"/>
              </w:rPr>
            </w:pPr>
            <w:r w:rsidRPr="006F4F95">
              <w:rPr>
                <w:rFonts w:cstheme="minorHAnsi"/>
                <w:szCs w:val="24"/>
              </w:rPr>
              <w:t>Budowa ścieżek rowerowych (Gmina Czerniejewo)</w:t>
            </w:r>
          </w:p>
        </w:tc>
      </w:tr>
      <w:tr w:rsidR="006D7256" w:rsidRPr="006F4F95" w14:paraId="74F5A676" w14:textId="77777777" w:rsidTr="30A6D607">
        <w:trPr>
          <w:trHeight w:val="300"/>
        </w:trPr>
        <w:tc>
          <w:tcPr>
            <w:cnfStyle w:val="001000000000" w:firstRow="0" w:lastRow="0" w:firstColumn="1" w:lastColumn="0" w:oddVBand="0" w:evenVBand="0" w:oddHBand="0" w:evenHBand="0" w:firstRowFirstColumn="0" w:firstRowLastColumn="0" w:lastRowFirstColumn="0" w:lastRowLastColumn="0"/>
            <w:tcW w:w="4500" w:type="dxa"/>
            <w:vMerge/>
          </w:tcPr>
          <w:p w14:paraId="0E3D9FD7" w14:textId="77777777" w:rsidR="006D7256" w:rsidRPr="006F4F95" w:rsidRDefault="006D7256" w:rsidP="00870F87">
            <w:pPr>
              <w:spacing w:after="120" w:line="240" w:lineRule="auto"/>
              <w:rPr>
                <w:rFonts w:cstheme="minorHAnsi"/>
                <w:szCs w:val="24"/>
              </w:rPr>
            </w:pPr>
          </w:p>
        </w:tc>
        <w:tc>
          <w:tcPr>
            <w:tcW w:w="4500" w:type="dxa"/>
          </w:tcPr>
          <w:p w14:paraId="6D29BAF1" w14:textId="5811313C" w:rsidR="006D7256" w:rsidRPr="00870F87" w:rsidRDefault="006D7256" w:rsidP="00870F87">
            <w:pPr>
              <w:pStyle w:val="elementgraficznytabela"/>
              <w:spacing w:line="240" w:lineRule="auto"/>
              <w:jc w:val="left"/>
              <w:cnfStyle w:val="000000000000" w:firstRow="0" w:lastRow="0" w:firstColumn="0" w:lastColumn="0" w:oddVBand="0" w:evenVBand="0" w:oddHBand="0" w:evenHBand="0" w:firstRowFirstColumn="0" w:firstRowLastColumn="0" w:lastRowFirstColumn="0" w:lastRowLastColumn="0"/>
              <w:rPr>
                <w:rFonts w:eastAsia="Helvetica Neue" w:cstheme="minorHAnsi"/>
                <w:color w:val="000000" w:themeColor="text1"/>
                <w:szCs w:val="24"/>
              </w:rPr>
            </w:pPr>
            <w:r w:rsidRPr="006F4F95">
              <w:rPr>
                <w:rFonts w:cstheme="minorHAnsi"/>
                <w:szCs w:val="24"/>
              </w:rPr>
              <w:t>Budowa chodnika z dopuszczeniem ruchu rowerowego w Goślinowie (Gmina Gniezno)</w:t>
            </w:r>
          </w:p>
        </w:tc>
      </w:tr>
      <w:tr w:rsidR="006D7256" w:rsidRPr="006F4F95" w14:paraId="22E9DA9B" w14:textId="77777777" w:rsidTr="30A6D607">
        <w:trPr>
          <w:trHeight w:val="300"/>
        </w:trPr>
        <w:tc>
          <w:tcPr>
            <w:cnfStyle w:val="001000000000" w:firstRow="0" w:lastRow="0" w:firstColumn="1" w:lastColumn="0" w:oddVBand="0" w:evenVBand="0" w:oddHBand="0" w:evenHBand="0" w:firstRowFirstColumn="0" w:firstRowLastColumn="0" w:lastRowFirstColumn="0" w:lastRowLastColumn="0"/>
            <w:tcW w:w="4500" w:type="dxa"/>
            <w:vMerge/>
          </w:tcPr>
          <w:p w14:paraId="0EFFE0E6" w14:textId="77777777" w:rsidR="006D7256" w:rsidRPr="006F4F95" w:rsidRDefault="006D7256" w:rsidP="00870F87">
            <w:pPr>
              <w:spacing w:after="120" w:line="240" w:lineRule="auto"/>
              <w:rPr>
                <w:rFonts w:cstheme="minorHAnsi"/>
                <w:szCs w:val="24"/>
              </w:rPr>
            </w:pPr>
          </w:p>
        </w:tc>
        <w:tc>
          <w:tcPr>
            <w:tcW w:w="4500" w:type="dxa"/>
          </w:tcPr>
          <w:p w14:paraId="4DADE2FD" w14:textId="35FB493D" w:rsidR="006D7256" w:rsidRPr="006F4F95" w:rsidRDefault="006D7256" w:rsidP="00870F87">
            <w:pPr>
              <w:pStyle w:val="elementgraficznytabela"/>
              <w:spacing w:line="240" w:lineRule="auto"/>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6F4F95">
              <w:rPr>
                <w:rFonts w:cstheme="minorHAnsi"/>
                <w:szCs w:val="24"/>
              </w:rPr>
              <w:t>Budowa ścieżki rowerowej Osiniec - Szczytniki Duchowne (Gmina Gniezno)</w:t>
            </w:r>
          </w:p>
        </w:tc>
      </w:tr>
      <w:tr w:rsidR="006D7256" w:rsidRPr="006F4F95" w14:paraId="3B174E73" w14:textId="77777777" w:rsidTr="006D7256">
        <w:trPr>
          <w:trHeight w:val="623"/>
        </w:trPr>
        <w:tc>
          <w:tcPr>
            <w:cnfStyle w:val="001000000000" w:firstRow="0" w:lastRow="0" w:firstColumn="1" w:lastColumn="0" w:oddVBand="0" w:evenVBand="0" w:oddHBand="0" w:evenHBand="0" w:firstRowFirstColumn="0" w:firstRowLastColumn="0" w:lastRowFirstColumn="0" w:lastRowLastColumn="0"/>
            <w:tcW w:w="4500" w:type="dxa"/>
            <w:vMerge/>
          </w:tcPr>
          <w:p w14:paraId="007425DC" w14:textId="77777777" w:rsidR="006D7256" w:rsidRPr="006F4F95" w:rsidRDefault="006D7256" w:rsidP="00870F87">
            <w:pPr>
              <w:spacing w:after="120" w:line="240" w:lineRule="auto"/>
              <w:rPr>
                <w:rFonts w:cstheme="minorHAnsi"/>
                <w:szCs w:val="24"/>
              </w:rPr>
            </w:pPr>
          </w:p>
        </w:tc>
        <w:tc>
          <w:tcPr>
            <w:tcW w:w="4500" w:type="dxa"/>
          </w:tcPr>
          <w:p w14:paraId="74B767D5" w14:textId="373B0487" w:rsidR="006D7256" w:rsidRPr="006F4F95" w:rsidRDefault="006D7256" w:rsidP="00870F87">
            <w:pPr>
              <w:pStyle w:val="elementgraficznytabela"/>
              <w:spacing w:line="240" w:lineRule="auto"/>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6F4F95">
              <w:rPr>
                <w:rFonts w:cstheme="minorHAnsi"/>
                <w:szCs w:val="24"/>
              </w:rPr>
              <w:t>Budowa ścieżki rowerowej Rybno Wielkie – Olekszyn (Gmina Kiszkowo)</w:t>
            </w:r>
          </w:p>
        </w:tc>
      </w:tr>
      <w:tr w:rsidR="006D7256" w:rsidRPr="006F4F95" w14:paraId="6A433703" w14:textId="77777777" w:rsidTr="30A6D607">
        <w:trPr>
          <w:trHeight w:val="622"/>
        </w:trPr>
        <w:tc>
          <w:tcPr>
            <w:cnfStyle w:val="001000000000" w:firstRow="0" w:lastRow="0" w:firstColumn="1" w:lastColumn="0" w:oddVBand="0" w:evenVBand="0" w:oddHBand="0" w:evenHBand="0" w:firstRowFirstColumn="0" w:firstRowLastColumn="0" w:lastRowFirstColumn="0" w:lastRowLastColumn="0"/>
            <w:tcW w:w="4500" w:type="dxa"/>
            <w:vMerge/>
          </w:tcPr>
          <w:p w14:paraId="6408B6D6" w14:textId="77777777" w:rsidR="006D7256" w:rsidRPr="006F4F95" w:rsidRDefault="006D7256" w:rsidP="00870F87">
            <w:pPr>
              <w:spacing w:after="120" w:line="240" w:lineRule="auto"/>
              <w:rPr>
                <w:rFonts w:cstheme="minorHAnsi"/>
                <w:szCs w:val="24"/>
              </w:rPr>
            </w:pPr>
          </w:p>
        </w:tc>
        <w:tc>
          <w:tcPr>
            <w:tcW w:w="4500" w:type="dxa"/>
          </w:tcPr>
          <w:p w14:paraId="3D5B150C" w14:textId="12943DEC" w:rsidR="006D7256" w:rsidRPr="006F4F95" w:rsidRDefault="006D7256" w:rsidP="00870F87">
            <w:pPr>
              <w:pStyle w:val="elementgraficznytabela"/>
              <w:spacing w:line="240" w:lineRule="auto"/>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6F4F95">
              <w:rPr>
                <w:rFonts w:cstheme="minorHAnsi"/>
                <w:szCs w:val="24"/>
              </w:rPr>
              <w:t>Budowa ciągu pieszo-rowerowego Sławno – Skrzetuszewo (Gmina Kiszkowo)</w:t>
            </w:r>
          </w:p>
        </w:tc>
      </w:tr>
      <w:tr w:rsidR="006D7256" w:rsidRPr="006F4F95" w14:paraId="64EF8F05" w14:textId="77777777" w:rsidTr="30A6D607">
        <w:trPr>
          <w:trHeight w:val="300"/>
        </w:trPr>
        <w:tc>
          <w:tcPr>
            <w:cnfStyle w:val="001000000000" w:firstRow="0" w:lastRow="0" w:firstColumn="1" w:lastColumn="0" w:oddVBand="0" w:evenVBand="0" w:oddHBand="0" w:evenHBand="0" w:firstRowFirstColumn="0" w:firstRowLastColumn="0" w:lastRowFirstColumn="0" w:lastRowLastColumn="0"/>
            <w:tcW w:w="4500" w:type="dxa"/>
            <w:vMerge/>
          </w:tcPr>
          <w:p w14:paraId="08296ADF" w14:textId="77777777" w:rsidR="006D7256" w:rsidRPr="006F4F95" w:rsidRDefault="006D7256" w:rsidP="00870F87">
            <w:pPr>
              <w:spacing w:after="120" w:line="240" w:lineRule="auto"/>
              <w:rPr>
                <w:rFonts w:cstheme="minorHAnsi"/>
                <w:szCs w:val="24"/>
              </w:rPr>
            </w:pPr>
          </w:p>
        </w:tc>
        <w:tc>
          <w:tcPr>
            <w:tcW w:w="4500" w:type="dxa"/>
          </w:tcPr>
          <w:p w14:paraId="37F59F5D" w14:textId="2390ACEB" w:rsidR="006D7256" w:rsidRPr="00870F87" w:rsidRDefault="006D7256" w:rsidP="00870F87">
            <w:pPr>
              <w:pStyle w:val="elementgraficznytabela"/>
              <w:spacing w:line="240" w:lineRule="auto"/>
              <w:jc w:val="left"/>
              <w:cnfStyle w:val="000000000000" w:firstRow="0" w:lastRow="0" w:firstColumn="0" w:lastColumn="0" w:oddVBand="0" w:evenVBand="0" w:oddHBand="0" w:evenHBand="0" w:firstRowFirstColumn="0" w:firstRowLastColumn="0" w:lastRowFirstColumn="0" w:lastRowLastColumn="0"/>
              <w:rPr>
                <w:rFonts w:eastAsia=".AppleSystemUIFont" w:cstheme="minorHAnsi"/>
                <w:color w:val="000000" w:themeColor="text1"/>
                <w:szCs w:val="24"/>
              </w:rPr>
            </w:pPr>
            <w:r w:rsidRPr="006F4F95">
              <w:rPr>
                <w:rFonts w:cstheme="minorHAnsi"/>
                <w:szCs w:val="24"/>
              </w:rPr>
              <w:t>Budowa ścieżek rowerowych wzdłuż drogi wojewódzkiej nr 190 na terenie gminy Kłecko (Gmina Kłecko)</w:t>
            </w:r>
          </w:p>
        </w:tc>
      </w:tr>
      <w:tr w:rsidR="006D7256" w:rsidRPr="006F4F95" w14:paraId="46220137" w14:textId="77777777" w:rsidTr="30A6D607">
        <w:trPr>
          <w:trHeight w:val="300"/>
        </w:trPr>
        <w:tc>
          <w:tcPr>
            <w:cnfStyle w:val="001000000000" w:firstRow="0" w:lastRow="0" w:firstColumn="1" w:lastColumn="0" w:oddVBand="0" w:evenVBand="0" w:oddHBand="0" w:evenHBand="0" w:firstRowFirstColumn="0" w:firstRowLastColumn="0" w:lastRowFirstColumn="0" w:lastRowLastColumn="0"/>
            <w:tcW w:w="4500" w:type="dxa"/>
            <w:vMerge/>
          </w:tcPr>
          <w:p w14:paraId="554EA3A8" w14:textId="77777777" w:rsidR="006D7256" w:rsidRPr="006F4F95" w:rsidRDefault="006D7256" w:rsidP="00870F87">
            <w:pPr>
              <w:spacing w:after="120" w:line="240" w:lineRule="auto"/>
              <w:rPr>
                <w:rFonts w:cstheme="minorHAnsi"/>
                <w:szCs w:val="24"/>
              </w:rPr>
            </w:pPr>
          </w:p>
        </w:tc>
        <w:tc>
          <w:tcPr>
            <w:tcW w:w="4500" w:type="dxa"/>
          </w:tcPr>
          <w:p w14:paraId="44E95300" w14:textId="775C0924" w:rsidR="006D7256" w:rsidRPr="00870F87" w:rsidRDefault="006D7256" w:rsidP="00870F87">
            <w:pPr>
              <w:pStyle w:val="elementgraficznytabela"/>
              <w:spacing w:line="240" w:lineRule="auto"/>
              <w:jc w:val="left"/>
              <w:cnfStyle w:val="000000000000" w:firstRow="0" w:lastRow="0" w:firstColumn="0" w:lastColumn="0" w:oddVBand="0" w:evenVBand="0" w:oddHBand="0" w:evenHBand="0" w:firstRowFirstColumn="0" w:firstRowLastColumn="0" w:lastRowFirstColumn="0" w:lastRowLastColumn="0"/>
              <w:rPr>
                <w:rFonts w:eastAsia=".AppleSystemUIFont" w:cstheme="minorHAnsi"/>
                <w:color w:val="000000" w:themeColor="text1"/>
                <w:szCs w:val="24"/>
              </w:rPr>
            </w:pPr>
            <w:r w:rsidRPr="006F4F95">
              <w:rPr>
                <w:rFonts w:cstheme="minorHAnsi"/>
                <w:szCs w:val="24"/>
              </w:rPr>
              <w:t>Budowa ścieżki rowerowej Lednogóra – Imielno (Gmina Łubowo)</w:t>
            </w:r>
          </w:p>
        </w:tc>
      </w:tr>
      <w:tr w:rsidR="006D7256" w:rsidRPr="006F4F95" w14:paraId="1B31C8D1" w14:textId="77777777" w:rsidTr="30A6D607">
        <w:trPr>
          <w:trHeight w:val="300"/>
        </w:trPr>
        <w:tc>
          <w:tcPr>
            <w:cnfStyle w:val="001000000000" w:firstRow="0" w:lastRow="0" w:firstColumn="1" w:lastColumn="0" w:oddVBand="0" w:evenVBand="0" w:oddHBand="0" w:evenHBand="0" w:firstRowFirstColumn="0" w:firstRowLastColumn="0" w:lastRowFirstColumn="0" w:lastRowLastColumn="0"/>
            <w:tcW w:w="4500" w:type="dxa"/>
            <w:vMerge/>
          </w:tcPr>
          <w:p w14:paraId="21956922" w14:textId="77777777" w:rsidR="006D7256" w:rsidRPr="006F4F95" w:rsidRDefault="006D7256" w:rsidP="00870F87">
            <w:pPr>
              <w:spacing w:after="120" w:line="240" w:lineRule="auto"/>
              <w:rPr>
                <w:rFonts w:cstheme="minorHAnsi"/>
                <w:szCs w:val="24"/>
              </w:rPr>
            </w:pPr>
          </w:p>
        </w:tc>
        <w:tc>
          <w:tcPr>
            <w:tcW w:w="4500" w:type="dxa"/>
          </w:tcPr>
          <w:p w14:paraId="7BEF0222" w14:textId="5D9037BA" w:rsidR="006D7256" w:rsidRPr="00870F87" w:rsidRDefault="006D7256" w:rsidP="00870F87">
            <w:pPr>
              <w:pStyle w:val="elementgraficznytabela"/>
              <w:spacing w:line="240" w:lineRule="auto"/>
              <w:jc w:val="left"/>
              <w:cnfStyle w:val="000000000000" w:firstRow="0" w:lastRow="0" w:firstColumn="0" w:lastColumn="0" w:oddVBand="0" w:evenVBand="0" w:oddHBand="0" w:evenHBand="0" w:firstRowFirstColumn="0" w:firstRowLastColumn="0" w:lastRowFirstColumn="0" w:lastRowLastColumn="0"/>
              <w:rPr>
                <w:rFonts w:eastAsia=".AppleSystemUIFont" w:cstheme="minorHAnsi"/>
                <w:color w:val="000000" w:themeColor="text1"/>
                <w:szCs w:val="24"/>
              </w:rPr>
            </w:pPr>
            <w:r w:rsidRPr="006F4F95">
              <w:rPr>
                <w:rFonts w:cstheme="minorHAnsi"/>
                <w:szCs w:val="24"/>
              </w:rPr>
              <w:t>Budowa ścieżki rowerowej Lednogóra – Rybitwy (Gmina Łubowo)</w:t>
            </w:r>
          </w:p>
        </w:tc>
      </w:tr>
      <w:tr w:rsidR="006D7256" w:rsidRPr="006F4F95" w14:paraId="3F34F7E8" w14:textId="77777777" w:rsidTr="30A6D607">
        <w:trPr>
          <w:trHeight w:val="300"/>
        </w:trPr>
        <w:tc>
          <w:tcPr>
            <w:cnfStyle w:val="001000000000" w:firstRow="0" w:lastRow="0" w:firstColumn="1" w:lastColumn="0" w:oddVBand="0" w:evenVBand="0" w:oddHBand="0" w:evenHBand="0" w:firstRowFirstColumn="0" w:firstRowLastColumn="0" w:lastRowFirstColumn="0" w:lastRowLastColumn="0"/>
            <w:tcW w:w="4500" w:type="dxa"/>
            <w:vMerge/>
          </w:tcPr>
          <w:p w14:paraId="5FF1B425" w14:textId="77777777" w:rsidR="006D7256" w:rsidRPr="006F4F95" w:rsidRDefault="006D7256" w:rsidP="00870F87">
            <w:pPr>
              <w:spacing w:after="120" w:line="240" w:lineRule="auto"/>
              <w:rPr>
                <w:rFonts w:cstheme="minorHAnsi"/>
                <w:szCs w:val="24"/>
              </w:rPr>
            </w:pPr>
          </w:p>
        </w:tc>
        <w:tc>
          <w:tcPr>
            <w:tcW w:w="4500" w:type="dxa"/>
          </w:tcPr>
          <w:p w14:paraId="5698CE73" w14:textId="7706E0A7" w:rsidR="006D7256" w:rsidRPr="00870F87" w:rsidRDefault="006D7256" w:rsidP="00870F87">
            <w:pPr>
              <w:pStyle w:val="elementgraficznytabela"/>
              <w:spacing w:line="240" w:lineRule="auto"/>
              <w:jc w:val="left"/>
              <w:cnfStyle w:val="000000000000" w:firstRow="0" w:lastRow="0" w:firstColumn="0" w:lastColumn="0" w:oddVBand="0" w:evenVBand="0" w:oddHBand="0" w:evenHBand="0" w:firstRowFirstColumn="0" w:firstRowLastColumn="0" w:lastRowFirstColumn="0" w:lastRowLastColumn="0"/>
              <w:rPr>
                <w:rFonts w:eastAsia=".AppleSystemUIFont" w:cstheme="minorHAnsi"/>
                <w:color w:val="000000" w:themeColor="text1"/>
                <w:szCs w:val="24"/>
              </w:rPr>
            </w:pPr>
            <w:r w:rsidRPr="006F4F95">
              <w:rPr>
                <w:rFonts w:cstheme="minorHAnsi"/>
                <w:szCs w:val="24"/>
              </w:rPr>
              <w:t xml:space="preserve">Budowa ścieżki pieszo – rowerowej wzdłuż drogi gminnej prowadzącej od </w:t>
            </w:r>
            <w:r w:rsidRPr="006F4F95">
              <w:rPr>
                <w:rFonts w:cstheme="minorHAnsi"/>
                <w:szCs w:val="24"/>
              </w:rPr>
              <w:lastRenderedPageBreak/>
              <w:t>miejscowości Mieleszyn przez Borzątew do Karniszewa w kierunku granicy z gminą Kłecko (Gmina Mieleszyn)</w:t>
            </w:r>
          </w:p>
        </w:tc>
      </w:tr>
      <w:tr w:rsidR="006D7256" w:rsidRPr="006F4F95" w14:paraId="2266A704" w14:textId="77777777" w:rsidTr="006D7256">
        <w:trPr>
          <w:trHeight w:val="458"/>
        </w:trPr>
        <w:tc>
          <w:tcPr>
            <w:cnfStyle w:val="001000000000" w:firstRow="0" w:lastRow="0" w:firstColumn="1" w:lastColumn="0" w:oddVBand="0" w:evenVBand="0" w:oddHBand="0" w:evenHBand="0" w:firstRowFirstColumn="0" w:firstRowLastColumn="0" w:lastRowFirstColumn="0" w:lastRowLastColumn="0"/>
            <w:tcW w:w="4500" w:type="dxa"/>
            <w:vMerge/>
          </w:tcPr>
          <w:p w14:paraId="6E1748DC" w14:textId="77777777" w:rsidR="006D7256" w:rsidRPr="006F4F95" w:rsidRDefault="006D7256" w:rsidP="00870F87">
            <w:pPr>
              <w:spacing w:after="120" w:line="240" w:lineRule="auto"/>
              <w:rPr>
                <w:rFonts w:cstheme="minorHAnsi"/>
                <w:szCs w:val="24"/>
              </w:rPr>
            </w:pPr>
          </w:p>
        </w:tc>
        <w:tc>
          <w:tcPr>
            <w:tcW w:w="4500" w:type="dxa"/>
          </w:tcPr>
          <w:p w14:paraId="0E530800" w14:textId="795A26FB" w:rsidR="006D7256" w:rsidRPr="006F4F95" w:rsidRDefault="006D7256" w:rsidP="00870F87">
            <w:pPr>
              <w:pStyle w:val="elementgraficznytabela"/>
              <w:spacing w:line="240" w:lineRule="auto"/>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6F4F95">
              <w:rPr>
                <w:rFonts w:cstheme="minorHAnsi"/>
                <w:szCs w:val="24"/>
              </w:rPr>
              <w:t>Budowa ścieżki rowerowej Gniezno – Witkowo (Gmina Niechanowo)</w:t>
            </w:r>
          </w:p>
        </w:tc>
      </w:tr>
      <w:tr w:rsidR="006D7256" w:rsidRPr="006F4F95" w14:paraId="77FAB800" w14:textId="77777777" w:rsidTr="006D7256">
        <w:trPr>
          <w:trHeight w:val="623"/>
        </w:trPr>
        <w:tc>
          <w:tcPr>
            <w:cnfStyle w:val="001000000000" w:firstRow="0" w:lastRow="0" w:firstColumn="1" w:lastColumn="0" w:oddVBand="0" w:evenVBand="0" w:oddHBand="0" w:evenHBand="0" w:firstRowFirstColumn="0" w:firstRowLastColumn="0" w:lastRowFirstColumn="0" w:lastRowLastColumn="0"/>
            <w:tcW w:w="4500" w:type="dxa"/>
            <w:vMerge/>
          </w:tcPr>
          <w:p w14:paraId="755F618D" w14:textId="77777777" w:rsidR="006D7256" w:rsidRPr="006F4F95" w:rsidRDefault="006D7256" w:rsidP="00870F87">
            <w:pPr>
              <w:spacing w:after="120" w:line="240" w:lineRule="auto"/>
              <w:rPr>
                <w:rFonts w:cstheme="minorHAnsi"/>
                <w:szCs w:val="24"/>
              </w:rPr>
            </w:pPr>
          </w:p>
        </w:tc>
        <w:tc>
          <w:tcPr>
            <w:tcW w:w="4500" w:type="dxa"/>
          </w:tcPr>
          <w:p w14:paraId="672E5834" w14:textId="50AA38D1" w:rsidR="006D7256" w:rsidRPr="006F4F95" w:rsidDel="00974020" w:rsidRDefault="006D7256" w:rsidP="00870F87">
            <w:pPr>
              <w:pStyle w:val="elementgraficznytabela"/>
              <w:spacing w:line="240" w:lineRule="auto"/>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6F4F95">
              <w:rPr>
                <w:rFonts w:cstheme="minorHAnsi"/>
                <w:szCs w:val="24"/>
              </w:rPr>
              <w:t>Budowa ścieżki rowerowej Trzemeszno - Miaty (gr. gminy) - Lubochnia (Gmina Trzemeszno)</w:t>
            </w:r>
          </w:p>
        </w:tc>
      </w:tr>
      <w:tr w:rsidR="006D7256" w:rsidRPr="006F4F95" w14:paraId="4C364DC7" w14:textId="77777777" w:rsidTr="30A6D607">
        <w:trPr>
          <w:trHeight w:val="622"/>
        </w:trPr>
        <w:tc>
          <w:tcPr>
            <w:cnfStyle w:val="001000000000" w:firstRow="0" w:lastRow="0" w:firstColumn="1" w:lastColumn="0" w:oddVBand="0" w:evenVBand="0" w:oddHBand="0" w:evenHBand="0" w:firstRowFirstColumn="0" w:firstRowLastColumn="0" w:lastRowFirstColumn="0" w:lastRowLastColumn="0"/>
            <w:tcW w:w="4500" w:type="dxa"/>
            <w:vMerge/>
          </w:tcPr>
          <w:p w14:paraId="3545E9FD" w14:textId="77777777" w:rsidR="006D7256" w:rsidRPr="006F4F95" w:rsidRDefault="006D7256" w:rsidP="00870F87">
            <w:pPr>
              <w:spacing w:after="120" w:line="240" w:lineRule="auto"/>
              <w:rPr>
                <w:rFonts w:cstheme="minorHAnsi"/>
                <w:szCs w:val="24"/>
              </w:rPr>
            </w:pPr>
          </w:p>
        </w:tc>
        <w:tc>
          <w:tcPr>
            <w:tcW w:w="4500" w:type="dxa"/>
          </w:tcPr>
          <w:p w14:paraId="562E606E" w14:textId="0DB90AE9" w:rsidR="006D7256" w:rsidRPr="006F4F95" w:rsidRDefault="006D7256" w:rsidP="00870F87">
            <w:pPr>
              <w:pStyle w:val="elementgraficznytabela"/>
              <w:spacing w:line="240" w:lineRule="auto"/>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6F4F95">
              <w:rPr>
                <w:rFonts w:cstheme="minorHAnsi"/>
                <w:szCs w:val="24"/>
              </w:rPr>
              <w:t>Budowa drogi dla rowerów z Gminy i Miasta Witkowo do Miasta Gniezno – etap I (odcinek Wiekowo – Strzyżewo Witkowskie) (Gmina i Miasto Witkowo)</w:t>
            </w:r>
          </w:p>
        </w:tc>
      </w:tr>
      <w:tr w:rsidR="003E7ED4" w:rsidRPr="006F4F95" w14:paraId="17A8E221" w14:textId="77777777" w:rsidTr="00974020">
        <w:trPr>
          <w:trHeight w:val="960"/>
        </w:trPr>
        <w:tc>
          <w:tcPr>
            <w:cnfStyle w:val="001000000000" w:firstRow="0" w:lastRow="0" w:firstColumn="1" w:lastColumn="0" w:oddVBand="0" w:evenVBand="0" w:oddHBand="0" w:evenHBand="0" w:firstRowFirstColumn="0" w:firstRowLastColumn="0" w:lastRowFirstColumn="0" w:lastRowLastColumn="0"/>
            <w:tcW w:w="4500" w:type="dxa"/>
            <w:vMerge w:val="restart"/>
          </w:tcPr>
          <w:p w14:paraId="57221513" w14:textId="77777777" w:rsidR="003E7ED4" w:rsidRPr="00870F87" w:rsidRDefault="003E7ED4" w:rsidP="00870F87">
            <w:pPr>
              <w:pStyle w:val="elementgraficznytabela"/>
              <w:spacing w:line="240" w:lineRule="auto"/>
              <w:rPr>
                <w:rFonts w:eastAsia="Calibri" w:cstheme="minorHAnsi"/>
                <w:b w:val="0"/>
                <w:color w:val="000000" w:themeColor="text1"/>
                <w:szCs w:val="24"/>
              </w:rPr>
            </w:pPr>
            <w:r w:rsidRPr="006F4F95">
              <w:rPr>
                <w:rFonts w:cstheme="minorHAnsi"/>
                <w:szCs w:val="24"/>
              </w:rPr>
              <w:t>Zwiększanie odporności na zmiany klimatu i klęski żywiołowe</w:t>
            </w:r>
          </w:p>
          <w:p w14:paraId="518F64D3" w14:textId="38137E42" w:rsidR="003E7ED4" w:rsidRPr="00870F87" w:rsidRDefault="003E7ED4" w:rsidP="00870F87">
            <w:pPr>
              <w:pStyle w:val="elementgraficznytabela"/>
              <w:spacing w:line="240" w:lineRule="auto"/>
              <w:rPr>
                <w:rFonts w:cstheme="minorHAnsi"/>
                <w:b w:val="0"/>
                <w:bCs/>
                <w:szCs w:val="24"/>
              </w:rPr>
            </w:pPr>
            <w:r w:rsidRPr="006F4F95">
              <w:rPr>
                <w:rFonts w:cstheme="minorHAnsi"/>
                <w:b w:val="0"/>
                <w:bCs/>
                <w:szCs w:val="24"/>
              </w:rPr>
              <w:t>Wiązkę tworzą projekty</w:t>
            </w:r>
            <w:r w:rsidRPr="00870F87">
              <w:rPr>
                <w:rFonts w:cstheme="minorHAnsi"/>
                <w:b w:val="0"/>
                <w:bCs/>
                <w:szCs w:val="24"/>
              </w:rPr>
              <w:t xml:space="preserve"> dotyczące rozwoju zintegrowanych i systemowych działań adaptacyjnych do zmian klimatu na obszarze Partnerstwa.</w:t>
            </w:r>
            <w:r w:rsidR="006D7256" w:rsidRPr="00870F87">
              <w:rPr>
                <w:rFonts w:cstheme="minorHAnsi"/>
                <w:b w:val="0"/>
                <w:bCs/>
                <w:szCs w:val="24"/>
              </w:rPr>
              <w:t xml:space="preserve"> </w:t>
            </w:r>
            <w:r w:rsidR="00D9417E" w:rsidRPr="006F4F95">
              <w:rPr>
                <w:rFonts w:cstheme="minorHAnsi"/>
                <w:b w:val="0"/>
                <w:bCs/>
                <w:szCs w:val="24"/>
              </w:rPr>
              <w:t xml:space="preserve">Są one odpowiedzią na zidentyfikowane w diagnozie </w:t>
            </w:r>
            <w:r w:rsidR="006D7256" w:rsidRPr="006F4F95">
              <w:rPr>
                <w:rFonts w:cstheme="minorHAnsi"/>
                <w:b w:val="0"/>
                <w:bCs/>
                <w:szCs w:val="24"/>
              </w:rPr>
              <w:t xml:space="preserve">środowiskowe i społeczne konsekwencje zmian klimatycznych, </w:t>
            </w:r>
            <w:r w:rsidR="00D9417E" w:rsidRPr="006F4F95">
              <w:rPr>
                <w:rFonts w:cstheme="minorHAnsi"/>
                <w:b w:val="0"/>
                <w:bCs/>
                <w:szCs w:val="24"/>
              </w:rPr>
              <w:t xml:space="preserve">wynikające </w:t>
            </w:r>
            <w:r w:rsidR="006D7256" w:rsidRPr="006F4F95">
              <w:rPr>
                <w:rFonts w:cstheme="minorHAnsi"/>
                <w:b w:val="0"/>
                <w:bCs/>
                <w:szCs w:val="24"/>
              </w:rPr>
              <w:t xml:space="preserve">m.in. </w:t>
            </w:r>
            <w:r w:rsidR="00D9417E" w:rsidRPr="006F4F95">
              <w:rPr>
                <w:rFonts w:cstheme="minorHAnsi"/>
                <w:b w:val="0"/>
                <w:bCs/>
                <w:szCs w:val="24"/>
              </w:rPr>
              <w:t xml:space="preserve">z </w:t>
            </w:r>
            <w:r w:rsidR="006D7256" w:rsidRPr="006F4F95">
              <w:rPr>
                <w:rFonts w:cstheme="minorHAnsi"/>
                <w:b w:val="0"/>
                <w:bCs/>
                <w:szCs w:val="24"/>
              </w:rPr>
              <w:t>niekorzystnych uwarunkowań klimatycznych oraz ograniczonych hydrogeologicznych możliwości retencyjnych</w:t>
            </w:r>
          </w:p>
        </w:tc>
        <w:tc>
          <w:tcPr>
            <w:tcW w:w="4500" w:type="dxa"/>
          </w:tcPr>
          <w:p w14:paraId="051BD437" w14:textId="67DB7930" w:rsidR="003E7ED4" w:rsidRPr="00870F87" w:rsidRDefault="003E7ED4" w:rsidP="00870F87">
            <w:pPr>
              <w:pStyle w:val="elementgraficznytabela"/>
              <w:spacing w:line="240" w:lineRule="auto"/>
              <w:jc w:val="left"/>
              <w:cnfStyle w:val="000000000000" w:firstRow="0" w:lastRow="0" w:firstColumn="0" w:lastColumn="0" w:oddVBand="0" w:evenVBand="0" w:oddHBand="0" w:evenHBand="0" w:firstRowFirstColumn="0" w:firstRowLastColumn="0" w:lastRowFirstColumn="0" w:lastRowLastColumn="0"/>
              <w:rPr>
                <w:rFonts w:eastAsia="Helvetica Neue" w:cstheme="minorHAnsi"/>
                <w:color w:val="000000" w:themeColor="text1"/>
                <w:szCs w:val="24"/>
              </w:rPr>
            </w:pPr>
            <w:r w:rsidRPr="006F4F95">
              <w:rPr>
                <w:rFonts w:cstheme="minorHAnsi"/>
                <w:szCs w:val="24"/>
              </w:rPr>
              <w:t>Rozbudowa zbiorników retencyjnych na terenie Gminy Gniezno (Gmina Gniezno)</w:t>
            </w:r>
          </w:p>
        </w:tc>
      </w:tr>
      <w:tr w:rsidR="003E7ED4" w:rsidRPr="006F4F95" w14:paraId="5DCE34D3" w14:textId="77777777" w:rsidTr="30A6D607">
        <w:trPr>
          <w:trHeight w:val="960"/>
        </w:trPr>
        <w:tc>
          <w:tcPr>
            <w:cnfStyle w:val="001000000000" w:firstRow="0" w:lastRow="0" w:firstColumn="1" w:lastColumn="0" w:oddVBand="0" w:evenVBand="0" w:oddHBand="0" w:evenHBand="0" w:firstRowFirstColumn="0" w:firstRowLastColumn="0" w:lastRowFirstColumn="0" w:lastRowLastColumn="0"/>
            <w:tcW w:w="4500" w:type="dxa"/>
            <w:vMerge/>
          </w:tcPr>
          <w:p w14:paraId="7149EBA3" w14:textId="77777777" w:rsidR="003E7ED4" w:rsidRPr="006F4F95" w:rsidRDefault="003E7ED4" w:rsidP="00870F87">
            <w:pPr>
              <w:pStyle w:val="elementgraficznytabela"/>
              <w:spacing w:line="240" w:lineRule="auto"/>
              <w:rPr>
                <w:rFonts w:cstheme="minorHAnsi"/>
                <w:szCs w:val="24"/>
              </w:rPr>
            </w:pPr>
          </w:p>
        </w:tc>
        <w:tc>
          <w:tcPr>
            <w:tcW w:w="4500" w:type="dxa"/>
          </w:tcPr>
          <w:p w14:paraId="3BE1BAF6" w14:textId="1FF931A4" w:rsidR="003E7ED4" w:rsidRPr="006F4F95" w:rsidDel="00974020" w:rsidRDefault="003E7ED4" w:rsidP="00870F87">
            <w:pPr>
              <w:pStyle w:val="elementgraficznytabela"/>
              <w:spacing w:line="240" w:lineRule="auto"/>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6F4F95">
              <w:rPr>
                <w:rFonts w:cstheme="minorHAnsi"/>
                <w:szCs w:val="24"/>
              </w:rPr>
              <w:t>Rozwój zintegrowanych i systemowych działań adaptacyjnych do zmian klimatu na terenach zurbanizowanych – w mieście Gnieźnie, ośrodku subregionalnym (Miasto Gniezno)</w:t>
            </w:r>
          </w:p>
        </w:tc>
      </w:tr>
      <w:tr w:rsidR="003E7ED4" w:rsidRPr="006F4F95" w14:paraId="44C39A92" w14:textId="77777777" w:rsidTr="003E7ED4">
        <w:trPr>
          <w:trHeight w:val="795"/>
        </w:trPr>
        <w:tc>
          <w:tcPr>
            <w:cnfStyle w:val="001000000000" w:firstRow="0" w:lastRow="0" w:firstColumn="1" w:lastColumn="0" w:oddVBand="0" w:evenVBand="0" w:oddHBand="0" w:evenHBand="0" w:firstRowFirstColumn="0" w:firstRowLastColumn="0" w:lastRowFirstColumn="0" w:lastRowLastColumn="0"/>
            <w:tcW w:w="4500" w:type="dxa"/>
            <w:vMerge/>
          </w:tcPr>
          <w:p w14:paraId="44F7BC8B" w14:textId="77777777" w:rsidR="003E7ED4" w:rsidRPr="006F4F95" w:rsidRDefault="003E7ED4" w:rsidP="00870F87">
            <w:pPr>
              <w:spacing w:after="120" w:line="240" w:lineRule="auto"/>
              <w:rPr>
                <w:rFonts w:cstheme="minorHAnsi"/>
                <w:szCs w:val="24"/>
              </w:rPr>
            </w:pPr>
          </w:p>
        </w:tc>
        <w:tc>
          <w:tcPr>
            <w:tcW w:w="4500" w:type="dxa"/>
          </w:tcPr>
          <w:p w14:paraId="6F08EEF2" w14:textId="49CD9B1B" w:rsidR="003E7ED4" w:rsidRPr="00870F87" w:rsidRDefault="003E7ED4" w:rsidP="00870F87">
            <w:pPr>
              <w:pStyle w:val="elementgraficznytabela"/>
              <w:spacing w:line="240" w:lineRule="auto"/>
              <w:jc w:val="left"/>
              <w:cnfStyle w:val="000000000000" w:firstRow="0" w:lastRow="0" w:firstColumn="0" w:lastColumn="0" w:oddVBand="0" w:evenVBand="0" w:oddHBand="0" w:evenHBand="0" w:firstRowFirstColumn="0" w:firstRowLastColumn="0" w:lastRowFirstColumn="0" w:lastRowLastColumn="0"/>
              <w:rPr>
                <w:rFonts w:eastAsia="Helvetica Neue" w:cstheme="minorHAnsi"/>
                <w:color w:val="000000" w:themeColor="text1"/>
                <w:szCs w:val="24"/>
              </w:rPr>
            </w:pPr>
            <w:r w:rsidRPr="006F4F95">
              <w:rPr>
                <w:rFonts w:cstheme="minorHAnsi"/>
                <w:szCs w:val="24"/>
              </w:rPr>
              <w:t>Rozwój zintegrowanych i systemowych działań adaptacyjnych do zmian klimatu na terenach zurbanizowanych</w:t>
            </w:r>
            <w:r w:rsidRPr="006F4F95">
              <w:rPr>
                <w:rFonts w:cstheme="minorHAnsi"/>
                <w:bCs/>
                <w:szCs w:val="24"/>
              </w:rPr>
              <w:t xml:space="preserve"> – miasto Kłecko (Gmina Kłecko)</w:t>
            </w:r>
          </w:p>
        </w:tc>
      </w:tr>
      <w:tr w:rsidR="003E7ED4" w:rsidRPr="006F4F95" w14:paraId="441179BF" w14:textId="77777777" w:rsidTr="30A6D607">
        <w:trPr>
          <w:trHeight w:val="795"/>
        </w:trPr>
        <w:tc>
          <w:tcPr>
            <w:cnfStyle w:val="001000000000" w:firstRow="0" w:lastRow="0" w:firstColumn="1" w:lastColumn="0" w:oddVBand="0" w:evenVBand="0" w:oddHBand="0" w:evenHBand="0" w:firstRowFirstColumn="0" w:firstRowLastColumn="0" w:lastRowFirstColumn="0" w:lastRowLastColumn="0"/>
            <w:tcW w:w="4500" w:type="dxa"/>
            <w:vMerge/>
          </w:tcPr>
          <w:p w14:paraId="5733323C" w14:textId="77777777" w:rsidR="003E7ED4" w:rsidRPr="006F4F95" w:rsidRDefault="003E7ED4" w:rsidP="00870F87">
            <w:pPr>
              <w:spacing w:after="120" w:line="240" w:lineRule="auto"/>
              <w:rPr>
                <w:rFonts w:cstheme="minorHAnsi"/>
                <w:szCs w:val="24"/>
              </w:rPr>
            </w:pPr>
          </w:p>
        </w:tc>
        <w:tc>
          <w:tcPr>
            <w:tcW w:w="4500" w:type="dxa"/>
          </w:tcPr>
          <w:p w14:paraId="621B156A" w14:textId="3CC9623A" w:rsidR="003E7ED4" w:rsidRPr="006F4F95" w:rsidDel="00974020" w:rsidRDefault="003E7ED4" w:rsidP="00870F87">
            <w:pPr>
              <w:pStyle w:val="elementgraficznytabela"/>
              <w:spacing w:line="240" w:lineRule="auto"/>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6F4F95">
              <w:rPr>
                <w:rFonts w:cstheme="minorHAnsi"/>
                <w:szCs w:val="24"/>
              </w:rPr>
              <w:t>Rewitalizacja stawu retencyjnego z funkcją p-poż, w Łubowie (Gmina Łubowo)</w:t>
            </w:r>
          </w:p>
        </w:tc>
      </w:tr>
      <w:tr w:rsidR="003E7ED4" w:rsidRPr="006F4F95" w14:paraId="562E3C9A" w14:textId="77777777" w:rsidTr="003E7ED4">
        <w:trPr>
          <w:trHeight w:val="795"/>
        </w:trPr>
        <w:tc>
          <w:tcPr>
            <w:cnfStyle w:val="001000000000" w:firstRow="0" w:lastRow="0" w:firstColumn="1" w:lastColumn="0" w:oddVBand="0" w:evenVBand="0" w:oddHBand="0" w:evenHBand="0" w:firstRowFirstColumn="0" w:firstRowLastColumn="0" w:lastRowFirstColumn="0" w:lastRowLastColumn="0"/>
            <w:tcW w:w="4500" w:type="dxa"/>
            <w:vMerge/>
          </w:tcPr>
          <w:p w14:paraId="1F0DB92B" w14:textId="77777777" w:rsidR="003E7ED4" w:rsidRPr="006F4F95" w:rsidRDefault="003E7ED4" w:rsidP="00870F87">
            <w:pPr>
              <w:spacing w:after="120" w:line="240" w:lineRule="auto"/>
              <w:rPr>
                <w:rFonts w:cstheme="minorHAnsi"/>
                <w:szCs w:val="24"/>
              </w:rPr>
            </w:pPr>
          </w:p>
        </w:tc>
        <w:tc>
          <w:tcPr>
            <w:tcW w:w="4500" w:type="dxa"/>
          </w:tcPr>
          <w:p w14:paraId="6C857033" w14:textId="7437D983" w:rsidR="003E7ED4" w:rsidRPr="00870F87" w:rsidRDefault="003E7ED4" w:rsidP="00870F87">
            <w:pPr>
              <w:pStyle w:val="elementgraficznytabela"/>
              <w:spacing w:line="240" w:lineRule="auto"/>
              <w:jc w:val="left"/>
              <w:cnfStyle w:val="000000000000" w:firstRow="0" w:lastRow="0" w:firstColumn="0" w:lastColumn="0" w:oddVBand="0" w:evenVBand="0" w:oddHBand="0" w:evenHBand="0" w:firstRowFirstColumn="0" w:firstRowLastColumn="0" w:lastRowFirstColumn="0" w:lastRowLastColumn="0"/>
              <w:rPr>
                <w:rFonts w:eastAsia="Helvetica Neue" w:cstheme="minorHAnsi"/>
                <w:color w:val="000000" w:themeColor="text1"/>
                <w:szCs w:val="24"/>
              </w:rPr>
            </w:pPr>
            <w:r w:rsidRPr="006F4F95">
              <w:rPr>
                <w:rFonts w:cstheme="minorHAnsi"/>
                <w:szCs w:val="24"/>
              </w:rPr>
              <w:t>Zwiększenie możliwości retencyjnych wybranych zbiorników wodnych na terenie Gminy Mieleszyn (Gmina Mieleszyn)</w:t>
            </w:r>
          </w:p>
        </w:tc>
      </w:tr>
      <w:tr w:rsidR="003E7ED4" w:rsidRPr="006F4F95" w14:paraId="16005722" w14:textId="77777777" w:rsidTr="003E7ED4">
        <w:trPr>
          <w:trHeight w:val="795"/>
        </w:trPr>
        <w:tc>
          <w:tcPr>
            <w:cnfStyle w:val="001000000000" w:firstRow="0" w:lastRow="0" w:firstColumn="1" w:lastColumn="0" w:oddVBand="0" w:evenVBand="0" w:oddHBand="0" w:evenHBand="0" w:firstRowFirstColumn="0" w:firstRowLastColumn="0" w:lastRowFirstColumn="0" w:lastRowLastColumn="0"/>
            <w:tcW w:w="4500" w:type="dxa"/>
            <w:vMerge/>
          </w:tcPr>
          <w:p w14:paraId="7FEAD2D3" w14:textId="77777777" w:rsidR="003E7ED4" w:rsidRPr="006F4F95" w:rsidRDefault="003E7ED4" w:rsidP="00870F87">
            <w:pPr>
              <w:spacing w:after="120" w:line="240" w:lineRule="auto"/>
              <w:rPr>
                <w:rFonts w:cstheme="minorHAnsi"/>
                <w:szCs w:val="24"/>
              </w:rPr>
            </w:pPr>
          </w:p>
        </w:tc>
        <w:tc>
          <w:tcPr>
            <w:tcW w:w="4500" w:type="dxa"/>
          </w:tcPr>
          <w:p w14:paraId="6EA6F48A" w14:textId="322AA2B2" w:rsidR="003E7ED4" w:rsidRPr="006F4F95" w:rsidDel="00974020" w:rsidRDefault="003E7ED4" w:rsidP="00870F87">
            <w:pPr>
              <w:pStyle w:val="elementgraficznytabela"/>
              <w:spacing w:line="240" w:lineRule="auto"/>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6F4F95">
              <w:rPr>
                <w:rFonts w:cstheme="minorHAnsi"/>
                <w:szCs w:val="24"/>
              </w:rPr>
              <w:t>Stworzenie zielonych płuc dla osiedla wysokiego w Trzemesznie poprzez nasadzenie zieleni niskiej i wysokiej (Gmina Trzemeszno)</w:t>
            </w:r>
          </w:p>
        </w:tc>
      </w:tr>
      <w:tr w:rsidR="003E7ED4" w:rsidRPr="006F4F95" w14:paraId="20FCFC29" w14:textId="77777777" w:rsidTr="00870F87">
        <w:trPr>
          <w:trHeight w:val="70"/>
        </w:trPr>
        <w:tc>
          <w:tcPr>
            <w:cnfStyle w:val="001000000000" w:firstRow="0" w:lastRow="0" w:firstColumn="1" w:lastColumn="0" w:oddVBand="0" w:evenVBand="0" w:oddHBand="0" w:evenHBand="0" w:firstRowFirstColumn="0" w:firstRowLastColumn="0" w:lastRowFirstColumn="0" w:lastRowLastColumn="0"/>
            <w:tcW w:w="0" w:type="dxa"/>
            <w:vMerge/>
          </w:tcPr>
          <w:p w14:paraId="33490911" w14:textId="77777777" w:rsidR="003E7ED4" w:rsidRPr="006F4F95" w:rsidRDefault="003E7ED4" w:rsidP="00870F87">
            <w:pPr>
              <w:spacing w:after="120" w:line="240" w:lineRule="auto"/>
              <w:rPr>
                <w:rFonts w:cstheme="minorHAnsi"/>
                <w:szCs w:val="24"/>
              </w:rPr>
            </w:pPr>
          </w:p>
        </w:tc>
        <w:tc>
          <w:tcPr>
            <w:tcW w:w="0" w:type="dxa"/>
          </w:tcPr>
          <w:p w14:paraId="13EDB31C" w14:textId="729D9D8D" w:rsidR="003E7ED4" w:rsidRPr="006F4F95" w:rsidRDefault="003E7ED4" w:rsidP="00870F87">
            <w:pPr>
              <w:pStyle w:val="elementgraficznytabela"/>
              <w:spacing w:line="240" w:lineRule="auto"/>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6F4F95">
              <w:rPr>
                <w:rFonts w:cstheme="minorHAnsi"/>
                <w:szCs w:val="24"/>
              </w:rPr>
              <w:t xml:space="preserve">Rozwój zintegrowanych i systemowych działań adaptacyjnych do zmian klimatu na terenach zurbanizowanych, poprzez </w:t>
            </w:r>
            <w:r w:rsidRPr="006F4F95">
              <w:rPr>
                <w:rFonts w:cstheme="minorHAnsi"/>
                <w:szCs w:val="24"/>
              </w:rPr>
              <w:lastRenderedPageBreak/>
              <w:t>utworzenie proekologicznych zielonych stref rekreacyjnych w Witkowie</w:t>
            </w:r>
            <w:r w:rsidR="008E200A" w:rsidRPr="006F4F95">
              <w:rPr>
                <w:rFonts w:cstheme="minorHAnsi"/>
                <w:szCs w:val="24"/>
              </w:rPr>
              <w:t xml:space="preserve"> (Gmina Witkowo)</w:t>
            </w:r>
          </w:p>
        </w:tc>
      </w:tr>
      <w:tr w:rsidR="003E7ED4" w:rsidRPr="006F4F95" w14:paraId="19B183DB" w14:textId="77777777" w:rsidTr="00870F87">
        <w:trPr>
          <w:trHeight w:val="290"/>
        </w:trPr>
        <w:tc>
          <w:tcPr>
            <w:cnfStyle w:val="001000000000" w:firstRow="0" w:lastRow="0" w:firstColumn="1" w:lastColumn="0" w:oddVBand="0" w:evenVBand="0" w:oddHBand="0" w:evenHBand="0" w:firstRowFirstColumn="0" w:firstRowLastColumn="0" w:lastRowFirstColumn="0" w:lastRowLastColumn="0"/>
            <w:tcW w:w="0" w:type="dxa"/>
            <w:vMerge w:val="restart"/>
          </w:tcPr>
          <w:p w14:paraId="575DCD26" w14:textId="77777777" w:rsidR="003E7ED4" w:rsidRPr="006F4F95" w:rsidRDefault="003E7ED4" w:rsidP="009C3486">
            <w:pPr>
              <w:pStyle w:val="elementgraficznytabela"/>
              <w:spacing w:line="240" w:lineRule="auto"/>
              <w:rPr>
                <w:rFonts w:cstheme="minorHAnsi"/>
                <w:b w:val="0"/>
                <w:szCs w:val="24"/>
              </w:rPr>
            </w:pPr>
            <w:r w:rsidRPr="006F4F95">
              <w:rPr>
                <w:rFonts w:cstheme="minorHAnsi"/>
                <w:szCs w:val="24"/>
              </w:rPr>
              <w:lastRenderedPageBreak/>
              <w:t>Publiczne e-usługi</w:t>
            </w:r>
          </w:p>
          <w:p w14:paraId="46D7C553" w14:textId="5A854DB2" w:rsidR="00D9417E" w:rsidRPr="00870F87" w:rsidRDefault="00D9417E" w:rsidP="00870F87">
            <w:pPr>
              <w:pStyle w:val="podpiselementu"/>
              <w:jc w:val="left"/>
              <w:rPr>
                <w:rFonts w:asciiTheme="minorHAnsi" w:hAnsiTheme="minorHAnsi" w:cstheme="minorHAnsi"/>
                <w:b w:val="0"/>
                <w:bCs/>
                <w:szCs w:val="24"/>
              </w:rPr>
            </w:pPr>
            <w:r w:rsidRPr="00870F87">
              <w:rPr>
                <w:rFonts w:asciiTheme="minorHAnsi" w:hAnsiTheme="minorHAnsi" w:cstheme="minorHAnsi"/>
                <w:b w:val="0"/>
                <w:bCs/>
                <w:szCs w:val="24"/>
              </w:rPr>
              <w:t>Wiązkę tworzą projekty, które z jednej strony mają stworzyć nowe lub rozwinąć już istniejące e-usługi, a z drugiej są elementem uzupełniania na obszarze funkcjonalnym luk w zakresie usług tego rodzaju</w:t>
            </w:r>
          </w:p>
        </w:tc>
        <w:tc>
          <w:tcPr>
            <w:tcW w:w="0" w:type="dxa"/>
          </w:tcPr>
          <w:p w14:paraId="5EB9D1C6" w14:textId="7FD5B8B8" w:rsidR="003E7ED4" w:rsidRPr="00870F87" w:rsidRDefault="003E7ED4" w:rsidP="00870F87">
            <w:pPr>
              <w:pStyle w:val="elementgraficznytabela"/>
              <w:spacing w:line="240" w:lineRule="auto"/>
              <w:jc w:val="left"/>
              <w:cnfStyle w:val="000000000000" w:firstRow="0" w:lastRow="0" w:firstColumn="0" w:lastColumn="0" w:oddVBand="0" w:evenVBand="0" w:oddHBand="0" w:evenHBand="0" w:firstRowFirstColumn="0" w:firstRowLastColumn="0" w:lastRowFirstColumn="0" w:lastRowLastColumn="0"/>
              <w:rPr>
                <w:rFonts w:eastAsia="Helvetica Neue" w:cstheme="minorHAnsi"/>
                <w:color w:val="000000" w:themeColor="text1"/>
                <w:szCs w:val="24"/>
              </w:rPr>
            </w:pPr>
            <w:r w:rsidRPr="006F4F95">
              <w:rPr>
                <w:rFonts w:cstheme="minorHAnsi"/>
                <w:szCs w:val="24"/>
              </w:rPr>
              <w:t>Wdrożenie nowoczesnych e-usług w Gminie Gniezno (Gmina Gniezno)</w:t>
            </w:r>
          </w:p>
        </w:tc>
      </w:tr>
      <w:tr w:rsidR="003E7ED4" w:rsidRPr="006F4F95" w14:paraId="3CA4CFAE" w14:textId="77777777" w:rsidTr="00870F87">
        <w:trPr>
          <w:trHeight w:val="1116"/>
        </w:trPr>
        <w:tc>
          <w:tcPr>
            <w:cnfStyle w:val="001000000000" w:firstRow="0" w:lastRow="0" w:firstColumn="1" w:lastColumn="0" w:oddVBand="0" w:evenVBand="0" w:oddHBand="0" w:evenHBand="0" w:firstRowFirstColumn="0" w:firstRowLastColumn="0" w:lastRowFirstColumn="0" w:lastRowLastColumn="0"/>
            <w:tcW w:w="0" w:type="dxa"/>
            <w:vMerge/>
          </w:tcPr>
          <w:p w14:paraId="4A1C23C0" w14:textId="77777777" w:rsidR="003E7ED4" w:rsidRPr="006F4F95" w:rsidRDefault="003E7ED4" w:rsidP="00870F87">
            <w:pPr>
              <w:spacing w:after="120" w:line="240" w:lineRule="auto"/>
              <w:rPr>
                <w:rFonts w:cstheme="minorHAnsi"/>
                <w:szCs w:val="24"/>
              </w:rPr>
            </w:pPr>
          </w:p>
        </w:tc>
        <w:tc>
          <w:tcPr>
            <w:tcW w:w="0" w:type="dxa"/>
          </w:tcPr>
          <w:p w14:paraId="3494699F" w14:textId="2C8FAEA5" w:rsidR="003E7ED4" w:rsidRPr="00870F87" w:rsidRDefault="008E200A" w:rsidP="00870F87">
            <w:pPr>
              <w:pStyle w:val="elementgraficznytabela"/>
              <w:spacing w:line="240" w:lineRule="auto"/>
              <w:jc w:val="left"/>
              <w:cnfStyle w:val="000000000000" w:firstRow="0" w:lastRow="0" w:firstColumn="0" w:lastColumn="0" w:oddVBand="0" w:evenVBand="0" w:oddHBand="0" w:evenHBand="0" w:firstRowFirstColumn="0" w:firstRowLastColumn="0" w:lastRowFirstColumn="0" w:lastRowLastColumn="0"/>
              <w:rPr>
                <w:rFonts w:eastAsia="Helvetica Neue" w:cstheme="minorHAnsi"/>
                <w:color w:val="000000" w:themeColor="text1"/>
                <w:szCs w:val="24"/>
              </w:rPr>
            </w:pPr>
            <w:r w:rsidRPr="006F4F95">
              <w:rPr>
                <w:rFonts w:cstheme="minorHAnsi"/>
                <w:szCs w:val="24"/>
              </w:rPr>
              <w:t>Wdrożenie cyfrowych e-usług dla mieszkańców, przedsiębiorców i instytucji publicznych w Gminie Trzemeszno</w:t>
            </w:r>
            <w:r w:rsidR="003E7ED4" w:rsidRPr="006F4F95">
              <w:rPr>
                <w:rFonts w:cstheme="minorHAnsi"/>
                <w:szCs w:val="24"/>
              </w:rPr>
              <w:t xml:space="preserve"> (Gmina Trzemeszno)</w:t>
            </w:r>
          </w:p>
        </w:tc>
      </w:tr>
      <w:tr w:rsidR="003E7ED4" w:rsidRPr="006F4F95" w14:paraId="163B70B4" w14:textId="77777777" w:rsidTr="30A6D607">
        <w:trPr>
          <w:trHeight w:val="2055"/>
        </w:trPr>
        <w:tc>
          <w:tcPr>
            <w:cnfStyle w:val="001000000000" w:firstRow="0" w:lastRow="0" w:firstColumn="1" w:lastColumn="0" w:oddVBand="0" w:evenVBand="0" w:oddHBand="0" w:evenHBand="0" w:firstRowFirstColumn="0" w:firstRowLastColumn="0" w:lastRowFirstColumn="0" w:lastRowLastColumn="0"/>
            <w:tcW w:w="4500" w:type="dxa"/>
            <w:vMerge/>
          </w:tcPr>
          <w:p w14:paraId="19C014AA" w14:textId="77777777" w:rsidR="003E7ED4" w:rsidRPr="006F4F95" w:rsidRDefault="003E7ED4" w:rsidP="00870F87">
            <w:pPr>
              <w:spacing w:after="120" w:line="240" w:lineRule="auto"/>
              <w:rPr>
                <w:rFonts w:cstheme="minorHAnsi"/>
                <w:szCs w:val="24"/>
              </w:rPr>
            </w:pPr>
          </w:p>
        </w:tc>
        <w:tc>
          <w:tcPr>
            <w:tcW w:w="4500" w:type="dxa"/>
          </w:tcPr>
          <w:p w14:paraId="78E5780D" w14:textId="1F2BC763" w:rsidR="003E7ED4" w:rsidRPr="006F4F95" w:rsidRDefault="003E7ED4" w:rsidP="00870F87">
            <w:pPr>
              <w:pStyle w:val="elementgraficznytabela"/>
              <w:spacing w:line="240" w:lineRule="auto"/>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6F4F95">
              <w:rPr>
                <w:rFonts w:cstheme="minorHAnsi"/>
                <w:szCs w:val="24"/>
              </w:rPr>
              <w:t>Infrastruktura informacji przestrzennej dla powiatu gnieźnieńskiego część II</w:t>
            </w:r>
            <w:r w:rsidR="008E200A" w:rsidRPr="006F4F95">
              <w:rPr>
                <w:rFonts w:cstheme="minorHAnsi"/>
                <w:szCs w:val="24"/>
              </w:rPr>
              <w:t xml:space="preserve"> (Powiat Gnieźnieński)</w:t>
            </w:r>
          </w:p>
        </w:tc>
      </w:tr>
      <w:tr w:rsidR="008E200A" w:rsidRPr="006F4F95" w14:paraId="5327DD27" w14:textId="77777777" w:rsidTr="008E200A">
        <w:trPr>
          <w:trHeight w:val="1028"/>
        </w:trPr>
        <w:tc>
          <w:tcPr>
            <w:cnfStyle w:val="001000000000" w:firstRow="0" w:lastRow="0" w:firstColumn="1" w:lastColumn="0" w:oddVBand="0" w:evenVBand="0" w:oddHBand="0" w:evenHBand="0" w:firstRowFirstColumn="0" w:firstRowLastColumn="0" w:lastRowFirstColumn="0" w:lastRowLastColumn="0"/>
            <w:tcW w:w="4500" w:type="dxa"/>
            <w:vMerge w:val="restart"/>
          </w:tcPr>
          <w:p w14:paraId="52E0E28B" w14:textId="77777777" w:rsidR="008E200A" w:rsidRPr="006F4F95" w:rsidRDefault="008E200A" w:rsidP="009C3486">
            <w:pPr>
              <w:pStyle w:val="elementgraficznytabela"/>
              <w:spacing w:line="240" w:lineRule="auto"/>
              <w:rPr>
                <w:rFonts w:cstheme="minorHAnsi"/>
                <w:b w:val="0"/>
                <w:szCs w:val="24"/>
              </w:rPr>
            </w:pPr>
            <w:r w:rsidRPr="006F4F95">
              <w:rPr>
                <w:rFonts w:cstheme="minorHAnsi"/>
                <w:szCs w:val="24"/>
              </w:rPr>
              <w:t>Usługi publiczne (Edukacja przedszkolna, podstawowa oraz kształcenie zawodowe, usługi społeczne i zdrowotne)</w:t>
            </w:r>
          </w:p>
          <w:p w14:paraId="015F651D" w14:textId="55B52C17" w:rsidR="00D9417E" w:rsidRPr="00870F87" w:rsidRDefault="00D9417E" w:rsidP="00870F87">
            <w:pPr>
              <w:pStyle w:val="podpiselementu"/>
              <w:jc w:val="left"/>
              <w:rPr>
                <w:rFonts w:asciiTheme="minorHAnsi" w:hAnsiTheme="minorHAnsi" w:cstheme="minorHAnsi"/>
                <w:szCs w:val="24"/>
              </w:rPr>
            </w:pPr>
            <w:r w:rsidRPr="00870F87">
              <w:rPr>
                <w:rFonts w:asciiTheme="minorHAnsi" w:hAnsiTheme="minorHAnsi" w:cstheme="minorHAnsi"/>
                <w:szCs w:val="24"/>
              </w:rPr>
              <w:t xml:space="preserve">Wiązkę tworzą projekty, których celem jest rozwijanie i udoskonalanie </w:t>
            </w:r>
            <w:r w:rsidR="009C3486" w:rsidRPr="00870F87">
              <w:rPr>
                <w:rFonts w:asciiTheme="minorHAnsi" w:hAnsiTheme="minorHAnsi" w:cstheme="minorHAnsi"/>
                <w:szCs w:val="24"/>
              </w:rPr>
              <w:t xml:space="preserve">kluczowych </w:t>
            </w:r>
            <w:r w:rsidRPr="00870F87">
              <w:rPr>
                <w:rFonts w:asciiTheme="minorHAnsi" w:hAnsiTheme="minorHAnsi" w:cstheme="minorHAnsi"/>
                <w:szCs w:val="24"/>
              </w:rPr>
              <w:t>usług publicznych</w:t>
            </w:r>
            <w:r w:rsidR="009C3486" w:rsidRPr="00870F87">
              <w:rPr>
                <w:rFonts w:asciiTheme="minorHAnsi" w:hAnsiTheme="minorHAnsi" w:cstheme="minorHAnsi"/>
                <w:szCs w:val="24"/>
              </w:rPr>
              <w:t xml:space="preserve"> wskazanych w diagnozie jako niezwykle istotne dla obszaru funkcjonalnego. Działania te związane są z różnymi aspektami życia społecznego i mają na celu zbudowanie silniejszej, bardziej zintegrowanej społeczności, w której usługi publiczne są dostępne dla wszystkich</w:t>
            </w:r>
            <w:r w:rsidRPr="00870F87">
              <w:rPr>
                <w:rFonts w:asciiTheme="minorHAnsi" w:hAnsiTheme="minorHAnsi" w:cstheme="minorHAnsi"/>
                <w:szCs w:val="24"/>
              </w:rPr>
              <w:t xml:space="preserve">. </w:t>
            </w:r>
          </w:p>
        </w:tc>
        <w:tc>
          <w:tcPr>
            <w:tcW w:w="4500" w:type="dxa"/>
          </w:tcPr>
          <w:p w14:paraId="43B6B418" w14:textId="6DFA6617" w:rsidR="008E200A" w:rsidRPr="00870F87" w:rsidRDefault="008E200A" w:rsidP="00870F87">
            <w:pPr>
              <w:pStyle w:val="elementgraficznytabela"/>
              <w:spacing w:line="240" w:lineRule="auto"/>
              <w:jc w:val="left"/>
              <w:cnfStyle w:val="000000000000" w:firstRow="0" w:lastRow="0" w:firstColumn="0" w:lastColumn="0" w:oddVBand="0" w:evenVBand="0" w:oddHBand="0" w:evenHBand="0" w:firstRowFirstColumn="0" w:firstRowLastColumn="0" w:lastRowFirstColumn="0" w:lastRowLastColumn="0"/>
              <w:rPr>
                <w:rFonts w:eastAsia="Helvetica Neue" w:cstheme="minorHAnsi"/>
                <w:color w:val="000000" w:themeColor="text1"/>
                <w:szCs w:val="24"/>
              </w:rPr>
            </w:pPr>
            <w:r w:rsidRPr="006F4F95">
              <w:rPr>
                <w:rFonts w:cstheme="minorHAnsi"/>
                <w:szCs w:val="24"/>
              </w:rPr>
              <w:t>Wsparcie rozwoju edukacji w Stolicy eXperymentu w Gnieźnie (Miasto Gniezno)</w:t>
            </w:r>
          </w:p>
        </w:tc>
      </w:tr>
      <w:tr w:rsidR="008E200A" w:rsidRPr="006F4F95" w14:paraId="013524B2" w14:textId="77777777" w:rsidTr="30A6D607">
        <w:trPr>
          <w:trHeight w:val="1027"/>
        </w:trPr>
        <w:tc>
          <w:tcPr>
            <w:cnfStyle w:val="001000000000" w:firstRow="0" w:lastRow="0" w:firstColumn="1" w:lastColumn="0" w:oddVBand="0" w:evenVBand="0" w:oddHBand="0" w:evenHBand="0" w:firstRowFirstColumn="0" w:firstRowLastColumn="0" w:lastRowFirstColumn="0" w:lastRowLastColumn="0"/>
            <w:tcW w:w="4500" w:type="dxa"/>
            <w:vMerge/>
          </w:tcPr>
          <w:p w14:paraId="3A8026A8" w14:textId="77777777" w:rsidR="008E200A" w:rsidRPr="006F4F95" w:rsidRDefault="008E200A" w:rsidP="00870F87">
            <w:pPr>
              <w:pStyle w:val="elementgraficznytabela"/>
              <w:spacing w:line="240" w:lineRule="auto"/>
              <w:rPr>
                <w:rFonts w:cstheme="minorHAnsi"/>
                <w:szCs w:val="24"/>
              </w:rPr>
            </w:pPr>
          </w:p>
        </w:tc>
        <w:tc>
          <w:tcPr>
            <w:tcW w:w="4500" w:type="dxa"/>
          </w:tcPr>
          <w:p w14:paraId="6157D28C" w14:textId="4D8D70E6" w:rsidR="008E200A" w:rsidRPr="006F4F95" w:rsidDel="008E200A" w:rsidRDefault="008E200A" w:rsidP="00870F87">
            <w:pPr>
              <w:pStyle w:val="elementgraficznytabela"/>
              <w:spacing w:line="240" w:lineRule="auto"/>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6F4F95">
              <w:rPr>
                <w:rFonts w:cstheme="minorHAnsi"/>
                <w:szCs w:val="24"/>
              </w:rPr>
              <w:t>INKLUZYWNIE - integracja przez kulturę (Miasto Gniezno)</w:t>
            </w:r>
          </w:p>
        </w:tc>
      </w:tr>
      <w:tr w:rsidR="008E200A" w:rsidRPr="006F4F95" w14:paraId="2BC1FF82" w14:textId="77777777" w:rsidTr="00870F87">
        <w:trPr>
          <w:trHeight w:val="972"/>
        </w:trPr>
        <w:tc>
          <w:tcPr>
            <w:cnfStyle w:val="001000000000" w:firstRow="0" w:lastRow="0" w:firstColumn="1" w:lastColumn="0" w:oddVBand="0" w:evenVBand="0" w:oddHBand="0" w:evenHBand="0" w:firstRowFirstColumn="0" w:firstRowLastColumn="0" w:lastRowFirstColumn="0" w:lastRowLastColumn="0"/>
            <w:tcW w:w="0" w:type="dxa"/>
            <w:vMerge/>
          </w:tcPr>
          <w:p w14:paraId="3B5BFDB4" w14:textId="77777777" w:rsidR="008E200A" w:rsidRPr="006F4F95" w:rsidRDefault="008E200A" w:rsidP="00870F87">
            <w:pPr>
              <w:spacing w:after="120" w:line="240" w:lineRule="auto"/>
              <w:rPr>
                <w:rFonts w:cstheme="minorHAnsi"/>
                <w:szCs w:val="24"/>
              </w:rPr>
            </w:pPr>
          </w:p>
        </w:tc>
        <w:tc>
          <w:tcPr>
            <w:tcW w:w="0" w:type="dxa"/>
          </w:tcPr>
          <w:p w14:paraId="5320C8BE" w14:textId="20A8880A" w:rsidR="008E200A" w:rsidRPr="00870F87" w:rsidRDefault="008E200A" w:rsidP="00870F87">
            <w:pPr>
              <w:pStyle w:val="elementgraficznytabela"/>
              <w:spacing w:line="240" w:lineRule="auto"/>
              <w:jc w:val="left"/>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Cs w:val="24"/>
              </w:rPr>
            </w:pPr>
            <w:r w:rsidRPr="006F4F95">
              <w:rPr>
                <w:rFonts w:cstheme="minorHAnsi"/>
                <w:szCs w:val="24"/>
              </w:rPr>
              <w:t>Tytuł do potwierdzenia (Powiat Gnieźnieński)</w:t>
            </w:r>
          </w:p>
        </w:tc>
      </w:tr>
      <w:tr w:rsidR="008E200A" w:rsidRPr="006F4F95" w14:paraId="2996367D" w14:textId="77777777" w:rsidTr="30A6D607">
        <w:trPr>
          <w:trHeight w:val="2055"/>
        </w:trPr>
        <w:tc>
          <w:tcPr>
            <w:cnfStyle w:val="001000000000" w:firstRow="0" w:lastRow="0" w:firstColumn="1" w:lastColumn="0" w:oddVBand="0" w:evenVBand="0" w:oddHBand="0" w:evenHBand="0" w:firstRowFirstColumn="0" w:firstRowLastColumn="0" w:lastRowFirstColumn="0" w:lastRowLastColumn="0"/>
            <w:tcW w:w="4500" w:type="dxa"/>
            <w:vMerge/>
          </w:tcPr>
          <w:p w14:paraId="4C73F9F0" w14:textId="77777777" w:rsidR="008E200A" w:rsidRPr="006F4F95" w:rsidRDefault="008E200A" w:rsidP="00870F87">
            <w:pPr>
              <w:spacing w:after="120" w:line="240" w:lineRule="auto"/>
              <w:rPr>
                <w:rFonts w:cstheme="minorHAnsi"/>
                <w:szCs w:val="24"/>
              </w:rPr>
            </w:pPr>
          </w:p>
        </w:tc>
        <w:tc>
          <w:tcPr>
            <w:tcW w:w="4500" w:type="dxa"/>
          </w:tcPr>
          <w:p w14:paraId="1848529E" w14:textId="6F81CC45" w:rsidR="008E200A" w:rsidRPr="00870F87" w:rsidRDefault="008E200A" w:rsidP="00870F87">
            <w:pPr>
              <w:pStyle w:val="elementgraficznytabela"/>
              <w:spacing w:line="240" w:lineRule="auto"/>
              <w:jc w:val="left"/>
              <w:cnfStyle w:val="000000000000" w:firstRow="0" w:lastRow="0" w:firstColumn="0" w:lastColumn="0" w:oddVBand="0" w:evenVBand="0" w:oddHBand="0" w:evenHBand="0" w:firstRowFirstColumn="0" w:firstRowLastColumn="0" w:lastRowFirstColumn="0" w:lastRowLastColumn="0"/>
              <w:rPr>
                <w:rFonts w:eastAsia="Helvetica Neue" w:cstheme="minorHAnsi"/>
                <w:color w:val="000000" w:themeColor="text1"/>
                <w:szCs w:val="24"/>
              </w:rPr>
            </w:pPr>
            <w:r w:rsidRPr="006F4F95">
              <w:rPr>
                <w:rFonts w:cstheme="minorHAnsi"/>
                <w:szCs w:val="24"/>
              </w:rPr>
              <w:t>Napędzamy do działania! Zwiększanie aktywności społecznej osób zagrożonych wykluczeniem społecznym z terenu Powiatu Gnieźnieńskiego (Powiat Gnieźnieński)</w:t>
            </w:r>
          </w:p>
        </w:tc>
      </w:tr>
      <w:tr w:rsidR="008E200A" w:rsidRPr="006F4F95" w14:paraId="4D6FA168" w14:textId="77777777" w:rsidTr="00870F87">
        <w:trPr>
          <w:trHeight w:val="1186"/>
        </w:trPr>
        <w:tc>
          <w:tcPr>
            <w:cnfStyle w:val="001000000000" w:firstRow="0" w:lastRow="0" w:firstColumn="1" w:lastColumn="0" w:oddVBand="0" w:evenVBand="0" w:oddHBand="0" w:evenHBand="0" w:firstRowFirstColumn="0" w:firstRowLastColumn="0" w:lastRowFirstColumn="0" w:lastRowLastColumn="0"/>
            <w:tcW w:w="0" w:type="dxa"/>
            <w:vMerge/>
          </w:tcPr>
          <w:p w14:paraId="02B53101" w14:textId="77777777" w:rsidR="008E200A" w:rsidRPr="006F4F95" w:rsidRDefault="008E200A" w:rsidP="00870F87">
            <w:pPr>
              <w:spacing w:after="120" w:line="240" w:lineRule="auto"/>
              <w:rPr>
                <w:rFonts w:cstheme="minorHAnsi"/>
                <w:szCs w:val="24"/>
              </w:rPr>
            </w:pPr>
          </w:p>
        </w:tc>
        <w:tc>
          <w:tcPr>
            <w:tcW w:w="0" w:type="dxa"/>
          </w:tcPr>
          <w:p w14:paraId="7C25B3CC" w14:textId="66E807CE" w:rsidR="008E200A" w:rsidRPr="00870F87" w:rsidRDefault="008E200A" w:rsidP="00870F87">
            <w:pPr>
              <w:pStyle w:val="elementgraficznytabela"/>
              <w:spacing w:line="240" w:lineRule="auto"/>
              <w:jc w:val="left"/>
              <w:cnfStyle w:val="000000000000" w:firstRow="0" w:lastRow="0" w:firstColumn="0" w:lastColumn="0" w:oddVBand="0" w:evenVBand="0" w:oddHBand="0" w:evenHBand="0" w:firstRowFirstColumn="0" w:firstRowLastColumn="0" w:lastRowFirstColumn="0" w:lastRowLastColumn="0"/>
              <w:rPr>
                <w:rFonts w:eastAsia="Helvetica Neue" w:cstheme="minorHAnsi"/>
                <w:color w:val="000000" w:themeColor="text1"/>
                <w:szCs w:val="24"/>
              </w:rPr>
            </w:pPr>
            <w:r w:rsidRPr="006F4F95">
              <w:rPr>
                <w:rFonts w:cstheme="minorHAnsi"/>
                <w:szCs w:val="24"/>
              </w:rPr>
              <w:t>Wsparcie osób z zespołem Aspergera oraz osób w spektrum autyzmu (Powiat Gnieźnieński)</w:t>
            </w:r>
          </w:p>
        </w:tc>
      </w:tr>
      <w:tr w:rsidR="008E200A" w:rsidRPr="006F4F95" w14:paraId="1BDA894F" w14:textId="77777777" w:rsidTr="00DB1B25">
        <w:trPr>
          <w:trHeight w:val="1612"/>
        </w:trPr>
        <w:tc>
          <w:tcPr>
            <w:cnfStyle w:val="001000000000" w:firstRow="0" w:lastRow="0" w:firstColumn="1" w:lastColumn="0" w:oddVBand="0" w:evenVBand="0" w:oddHBand="0" w:evenHBand="0" w:firstRowFirstColumn="0" w:firstRowLastColumn="0" w:lastRowFirstColumn="0" w:lastRowLastColumn="0"/>
            <w:tcW w:w="4500" w:type="dxa"/>
            <w:vMerge/>
          </w:tcPr>
          <w:p w14:paraId="706EB71F" w14:textId="77777777" w:rsidR="008E200A" w:rsidRPr="006F4F95" w:rsidRDefault="008E200A" w:rsidP="00870F87">
            <w:pPr>
              <w:spacing w:after="120" w:line="240" w:lineRule="auto"/>
              <w:rPr>
                <w:rFonts w:cstheme="minorHAnsi"/>
                <w:szCs w:val="24"/>
              </w:rPr>
            </w:pPr>
          </w:p>
        </w:tc>
        <w:tc>
          <w:tcPr>
            <w:tcW w:w="4500" w:type="dxa"/>
          </w:tcPr>
          <w:p w14:paraId="62741F1D" w14:textId="7368B9EF" w:rsidR="008E200A" w:rsidRPr="006F4F95" w:rsidDel="008E200A" w:rsidRDefault="008E200A" w:rsidP="00870F87">
            <w:pPr>
              <w:pStyle w:val="elementgraficznytabela"/>
              <w:spacing w:line="240" w:lineRule="auto"/>
              <w:jc w:val="left"/>
              <w:cnfStyle w:val="000000000000" w:firstRow="0" w:lastRow="0" w:firstColumn="0" w:lastColumn="0" w:oddVBand="0" w:evenVBand="0" w:oddHBand="0" w:evenHBand="0" w:firstRowFirstColumn="0" w:firstRowLastColumn="0" w:lastRowFirstColumn="0" w:lastRowLastColumn="0"/>
              <w:rPr>
                <w:rFonts w:cstheme="minorHAnsi"/>
                <w:szCs w:val="24"/>
              </w:rPr>
            </w:pPr>
            <w:r w:rsidRPr="006F4F95">
              <w:rPr>
                <w:rFonts w:cstheme="minorHAnsi"/>
                <w:szCs w:val="24"/>
              </w:rPr>
              <w:t>Nie muszę być sam- wsparcie dla seniorów i osób z niepełnosprawnościami oraz ich opiekunów w oparciu o model asystenta osobistego. (Gmina Trzemeszno)</w:t>
            </w:r>
          </w:p>
        </w:tc>
      </w:tr>
      <w:tr w:rsidR="008E200A" w:rsidRPr="006F4F95" w14:paraId="22521B8B" w14:textId="77777777" w:rsidTr="00680C21">
        <w:trPr>
          <w:trHeight w:val="1339"/>
        </w:trPr>
        <w:tc>
          <w:tcPr>
            <w:cnfStyle w:val="001000000000" w:firstRow="0" w:lastRow="0" w:firstColumn="1" w:lastColumn="0" w:oddVBand="0" w:evenVBand="0" w:oddHBand="0" w:evenHBand="0" w:firstRowFirstColumn="0" w:firstRowLastColumn="0" w:lastRowFirstColumn="0" w:lastRowLastColumn="0"/>
            <w:tcW w:w="4500" w:type="dxa"/>
            <w:vMerge w:val="restart"/>
          </w:tcPr>
          <w:p w14:paraId="0257DAC6" w14:textId="77777777" w:rsidR="008E200A" w:rsidRPr="006F4F95" w:rsidRDefault="008E200A" w:rsidP="002336CB">
            <w:pPr>
              <w:pStyle w:val="elementgraficznytabela"/>
              <w:spacing w:line="240" w:lineRule="auto"/>
              <w:rPr>
                <w:rFonts w:cstheme="minorHAnsi"/>
                <w:b w:val="0"/>
                <w:bCs/>
                <w:szCs w:val="24"/>
              </w:rPr>
            </w:pPr>
            <w:r w:rsidRPr="006F4F95">
              <w:rPr>
                <w:rFonts w:cstheme="minorHAnsi"/>
                <w:szCs w:val="24"/>
              </w:rPr>
              <w:t>Wspieranie instrumentów terytorialnych ZIT</w:t>
            </w:r>
          </w:p>
          <w:p w14:paraId="06E72F8C" w14:textId="6E80464C" w:rsidR="002336CB" w:rsidRPr="00870F87" w:rsidRDefault="002336CB" w:rsidP="00870F87">
            <w:pPr>
              <w:pStyle w:val="podpiselementu"/>
              <w:jc w:val="left"/>
              <w:rPr>
                <w:rFonts w:asciiTheme="minorHAnsi" w:hAnsiTheme="minorHAnsi" w:cstheme="minorHAnsi"/>
                <w:b w:val="0"/>
                <w:szCs w:val="24"/>
              </w:rPr>
            </w:pPr>
            <w:r w:rsidRPr="00870F87">
              <w:rPr>
                <w:rFonts w:asciiTheme="minorHAnsi" w:hAnsiTheme="minorHAnsi" w:cstheme="minorHAnsi"/>
                <w:b w:val="0"/>
                <w:szCs w:val="24"/>
              </w:rPr>
              <w:t xml:space="preserve">Wiązkę tworzą projekty, które mają na celu budowę potencjału instytucjonalnego ZIT w wymiarze planistycznym i </w:t>
            </w:r>
            <w:r w:rsidR="006F4F95" w:rsidRPr="006F4F95">
              <w:rPr>
                <w:rFonts w:asciiTheme="minorHAnsi" w:hAnsiTheme="minorHAnsi" w:cstheme="minorHAnsi"/>
                <w:b w:val="0"/>
                <w:szCs w:val="24"/>
              </w:rPr>
              <w:t>wdrożeniowym</w:t>
            </w:r>
            <w:r w:rsidRPr="00870F87">
              <w:rPr>
                <w:rFonts w:asciiTheme="minorHAnsi" w:hAnsiTheme="minorHAnsi" w:cstheme="minorHAnsi"/>
                <w:b w:val="0"/>
                <w:szCs w:val="24"/>
              </w:rPr>
              <w:t>.</w:t>
            </w:r>
          </w:p>
        </w:tc>
        <w:tc>
          <w:tcPr>
            <w:tcW w:w="4500" w:type="dxa"/>
          </w:tcPr>
          <w:p w14:paraId="6E17CE4C" w14:textId="0A968CF3" w:rsidR="008E200A" w:rsidRPr="00870F87" w:rsidRDefault="008E200A" w:rsidP="00870F87">
            <w:pPr>
              <w:pStyle w:val="elementgraficznytabela"/>
              <w:spacing w:line="240" w:lineRule="auto"/>
              <w:jc w:val="left"/>
              <w:cnfStyle w:val="000000000000" w:firstRow="0" w:lastRow="0" w:firstColumn="0" w:lastColumn="0" w:oddVBand="0" w:evenVBand="0" w:oddHBand="0" w:evenHBand="0" w:firstRowFirstColumn="0" w:firstRowLastColumn="0" w:lastRowFirstColumn="0" w:lastRowLastColumn="0"/>
              <w:rPr>
                <w:rFonts w:eastAsia="Helvetica Neue" w:cstheme="minorHAnsi"/>
                <w:color w:val="000000" w:themeColor="text1"/>
                <w:szCs w:val="24"/>
              </w:rPr>
            </w:pPr>
            <w:r w:rsidRPr="006F4F95">
              <w:rPr>
                <w:rFonts w:cstheme="minorHAnsi"/>
                <w:szCs w:val="24"/>
              </w:rPr>
              <w:t>Wzmocnienie współpracy jst MOF Gniezno w obszarze mobilności i transportu (Stowarzyszenie ZIT Gniezno)</w:t>
            </w:r>
          </w:p>
        </w:tc>
      </w:tr>
      <w:tr w:rsidR="008E200A" w:rsidRPr="006F4F95" w14:paraId="5F3AB4A2" w14:textId="77777777" w:rsidTr="00870F87">
        <w:trPr>
          <w:trHeight w:val="790"/>
        </w:trPr>
        <w:tc>
          <w:tcPr>
            <w:cnfStyle w:val="001000000000" w:firstRow="0" w:lastRow="0" w:firstColumn="1" w:lastColumn="0" w:oddVBand="0" w:evenVBand="0" w:oddHBand="0" w:evenHBand="0" w:firstRowFirstColumn="0" w:firstRowLastColumn="0" w:lastRowFirstColumn="0" w:lastRowLastColumn="0"/>
            <w:tcW w:w="0" w:type="dxa"/>
            <w:vMerge/>
          </w:tcPr>
          <w:p w14:paraId="42F7668F" w14:textId="77777777" w:rsidR="008E200A" w:rsidRPr="006F4F95" w:rsidRDefault="008E200A" w:rsidP="00870F87">
            <w:pPr>
              <w:spacing w:after="120" w:line="240" w:lineRule="auto"/>
              <w:rPr>
                <w:rFonts w:cstheme="minorHAnsi"/>
                <w:szCs w:val="24"/>
              </w:rPr>
            </w:pPr>
          </w:p>
        </w:tc>
        <w:tc>
          <w:tcPr>
            <w:tcW w:w="0" w:type="dxa"/>
          </w:tcPr>
          <w:p w14:paraId="2826453B" w14:textId="0CAE50EB" w:rsidR="008E200A" w:rsidRPr="00870F87" w:rsidRDefault="008E200A" w:rsidP="00870F87">
            <w:pPr>
              <w:pStyle w:val="elementgraficznytabela"/>
              <w:spacing w:line="240" w:lineRule="auto"/>
              <w:jc w:val="left"/>
              <w:cnfStyle w:val="000000000000" w:firstRow="0" w:lastRow="0" w:firstColumn="0" w:lastColumn="0" w:oddVBand="0" w:evenVBand="0" w:oddHBand="0" w:evenHBand="0" w:firstRowFirstColumn="0" w:firstRowLastColumn="0" w:lastRowFirstColumn="0" w:lastRowLastColumn="0"/>
              <w:rPr>
                <w:rFonts w:eastAsia="Helvetica Neue" w:cstheme="minorHAnsi"/>
                <w:color w:val="000000" w:themeColor="text1"/>
                <w:szCs w:val="24"/>
              </w:rPr>
            </w:pPr>
            <w:r w:rsidRPr="006F4F95">
              <w:rPr>
                <w:rFonts w:cstheme="minorHAnsi"/>
                <w:szCs w:val="24"/>
              </w:rPr>
              <w:t>Prowadzenie biura ZIT Gniezno - kontynuacja projektu EFRR (Miasto Gniezno)</w:t>
            </w:r>
          </w:p>
        </w:tc>
      </w:tr>
    </w:tbl>
    <w:p w14:paraId="6A30A0A3" w14:textId="77777777" w:rsidR="00680C21" w:rsidRDefault="00680C21" w:rsidP="00680C21">
      <w:pPr>
        <w:pStyle w:val="podpiselementu"/>
        <w:jc w:val="left"/>
      </w:pPr>
      <w:r>
        <w:t>Źródło: Opracowanie własne</w:t>
      </w:r>
    </w:p>
    <w:p w14:paraId="298AB211" w14:textId="77777777" w:rsidR="0049157B" w:rsidRDefault="0049157B" w:rsidP="00A82DB4">
      <w:pPr>
        <w:pStyle w:val="Nagwek2"/>
      </w:pPr>
      <w:bookmarkStart w:id="133" w:name="_Toc144366547"/>
      <w:r>
        <w:t>Produkty i rezultaty poszczególnych projektów oraz ich wskaźniki</w:t>
      </w:r>
      <w:bookmarkEnd w:id="133"/>
    </w:p>
    <w:p w14:paraId="17F678B2" w14:textId="0202AE1F" w:rsidR="00A76273" w:rsidRDefault="00A76273" w:rsidP="006D7256">
      <w:pPr>
        <w:pStyle w:val="Legenda"/>
      </w:pPr>
      <w:r>
        <w:t>Zgodnie z przyjętym procesem strategicznym, dla wszystkich projektów kluczowych zebranych w formie wiązek określono spodziewane efekty rzeczowe i strategiczne – poprzez wskaźniki produktu i rezultatu. Informacje dotyczące poszczególnych wskaźników indywidualnych dla projektów znajdują się w zbiorczych fiszkach zintegrowanych wiązek projektowych (załącznik nr 3 do niniejszej strategii).</w:t>
      </w:r>
    </w:p>
    <w:p w14:paraId="7CF6A4FE" w14:textId="77777777" w:rsidR="1DF1AF74" w:rsidRDefault="1DF1AF74" w:rsidP="2701BF23">
      <w:pPr>
        <w:ind w:left="0"/>
      </w:pPr>
    </w:p>
    <w:p w14:paraId="1D248FF3" w14:textId="77777777" w:rsidR="0060520D" w:rsidRDefault="00AC0DE3" w:rsidP="00A82DB4">
      <w:pPr>
        <w:pStyle w:val="Nagwek1"/>
      </w:pPr>
      <w:bookmarkStart w:id="134" w:name="_Toc144366548"/>
      <w:r>
        <w:lastRenderedPageBreak/>
        <w:t>W</w:t>
      </w:r>
      <w:r w:rsidR="53AA467A">
        <w:t>dra</w:t>
      </w:r>
      <w:r w:rsidR="00037765">
        <w:t>żanie</w:t>
      </w:r>
      <w:r>
        <w:t>: w</w:t>
      </w:r>
      <w:r w:rsidR="0060520D">
        <w:t>arunki i procedury obowiązujące w</w:t>
      </w:r>
      <w:r w:rsidR="00F66901">
        <w:t> </w:t>
      </w:r>
      <w:r w:rsidR="0060520D">
        <w:t>realizacji strategii</w:t>
      </w:r>
      <w:bookmarkStart w:id="135" w:name="_Toc230364470"/>
      <w:bookmarkEnd w:id="134"/>
    </w:p>
    <w:p w14:paraId="1EB31181" w14:textId="77777777" w:rsidR="0060520D" w:rsidRPr="00582EF8" w:rsidRDefault="00D27A1E" w:rsidP="00A82DB4">
      <w:pPr>
        <w:pStyle w:val="Nagwek2"/>
      </w:pPr>
      <w:bookmarkStart w:id="136" w:name="_Toc144366549"/>
      <w:bookmarkEnd w:id="135"/>
      <w:r>
        <w:t>Zarządzanie wdrażaniem strategii</w:t>
      </w:r>
      <w:bookmarkEnd w:id="136"/>
    </w:p>
    <w:p w14:paraId="56B34C7E" w14:textId="77777777" w:rsidR="00D27A1E" w:rsidRPr="009F4A5E" w:rsidRDefault="00D27A1E" w:rsidP="004A5DD1">
      <w:pPr>
        <w:pStyle w:val="Nagwek3"/>
      </w:pPr>
      <w:r>
        <w:t xml:space="preserve">Forma instytucjonalizacji </w:t>
      </w:r>
    </w:p>
    <w:p w14:paraId="378A5451" w14:textId="77777777" w:rsidR="00D27A1E" w:rsidRPr="00D87BD3" w:rsidRDefault="00871792" w:rsidP="000A7883">
      <w:r w:rsidRPr="000A7883">
        <w:t>Partnerstwo jako formę instytucjonalizacji wybrało stowarzyszenie. Stowarzyszenie ZIT Gniezno działa od marca 2022 r. jako zinstytucjonalizowana płaszczyzna współpracy gmin i powiatu wchodzących w skład Partnerstwa. Zgodnie ze statutem reprezentuje wspólnie władze miast i obszarów powiązanych z nimi funkcjonalnie a także przedstawicieli przedsiębiorców, organizacji pozarządowych etc.</w:t>
      </w:r>
    </w:p>
    <w:p w14:paraId="50D17966" w14:textId="77777777" w:rsidR="00D27A1E" w:rsidRDefault="00D27A1E" w:rsidP="004A5DD1">
      <w:pPr>
        <w:pStyle w:val="Nagwek3"/>
      </w:pPr>
      <w:r>
        <w:t>System zarządzania wdrażaniem strategii</w:t>
      </w:r>
    </w:p>
    <w:p w14:paraId="0F2B0CF5" w14:textId="6718D41D" w:rsidR="004637D7" w:rsidRPr="004637D7" w:rsidRDefault="004637D7" w:rsidP="004637D7">
      <w:pPr>
        <w:rPr>
          <w:b/>
        </w:rPr>
      </w:pPr>
      <w:r w:rsidRPr="004637D7">
        <w:t>Projektując system wdrażania strategii przyjęto założenie o maksymalnym jego uproszczeniu oraz wykorzystaniu dorobku instytucjonalnego i doświadczeń pozyskanych do momentu powstania strategii. W największym stopniu system wdrażania będzie opierał się o struktury działające w ramach Stowarzyszenia ZIT Gniezno.</w:t>
      </w:r>
    </w:p>
    <w:p w14:paraId="019CD0C0" w14:textId="77777777" w:rsidR="004637D7" w:rsidRPr="004637D7" w:rsidRDefault="004637D7" w:rsidP="004637D7">
      <w:pPr>
        <w:rPr>
          <w:bCs/>
        </w:rPr>
      </w:pPr>
      <w:r w:rsidRPr="004637D7">
        <w:rPr>
          <w:bCs/>
        </w:rPr>
        <w:t>Proponowany schemat wdrażania strategii zaprezentowano na poniższym wykresie.</w:t>
      </w:r>
    </w:p>
    <w:p w14:paraId="7800FCA2" w14:textId="6DF0A701" w:rsidR="004637D7" w:rsidRPr="004637D7" w:rsidRDefault="004637D7" w:rsidP="004637D7">
      <w:pPr>
        <w:keepNext/>
        <w:spacing w:before="360" w:after="120" w:line="240" w:lineRule="auto"/>
        <w:ind w:left="0"/>
        <w:rPr>
          <w:b/>
          <w:iCs/>
          <w:noProof/>
          <w:szCs w:val="18"/>
        </w:rPr>
      </w:pPr>
      <w:bookmarkStart w:id="137" w:name="_Toc69670836"/>
      <w:bookmarkStart w:id="138" w:name="_Toc83282608"/>
      <w:bookmarkStart w:id="139" w:name="_Toc143605788"/>
      <w:r w:rsidRPr="004637D7">
        <w:rPr>
          <w:b/>
          <w:iCs/>
          <w:noProof/>
          <w:szCs w:val="18"/>
        </w:rPr>
        <w:lastRenderedPageBreak/>
        <w:t xml:space="preserve">Ryc. </w:t>
      </w:r>
      <w:r w:rsidR="00DA5EF1">
        <w:rPr>
          <w:b/>
          <w:iCs/>
          <w:noProof/>
          <w:szCs w:val="18"/>
        </w:rPr>
        <w:fldChar w:fldCharType="begin"/>
      </w:r>
      <w:r w:rsidR="002F5095">
        <w:rPr>
          <w:b/>
          <w:iCs/>
          <w:noProof/>
          <w:szCs w:val="18"/>
        </w:rPr>
        <w:instrText xml:space="preserve"> SEQ Ryc. \* ARABIC </w:instrText>
      </w:r>
      <w:r w:rsidR="00DA5EF1">
        <w:rPr>
          <w:b/>
          <w:iCs/>
          <w:noProof/>
          <w:szCs w:val="18"/>
        </w:rPr>
        <w:fldChar w:fldCharType="separate"/>
      </w:r>
      <w:r w:rsidR="00486157">
        <w:rPr>
          <w:b/>
          <w:iCs/>
          <w:noProof/>
          <w:szCs w:val="18"/>
        </w:rPr>
        <w:t>19</w:t>
      </w:r>
      <w:r w:rsidR="00DA5EF1">
        <w:rPr>
          <w:b/>
          <w:iCs/>
          <w:noProof/>
          <w:szCs w:val="18"/>
        </w:rPr>
        <w:fldChar w:fldCharType="end"/>
      </w:r>
      <w:r w:rsidRPr="004637D7">
        <w:rPr>
          <w:b/>
          <w:iCs/>
          <w:noProof/>
          <w:szCs w:val="18"/>
        </w:rPr>
        <w:t>.</w:t>
      </w:r>
      <w:r w:rsidRPr="004637D7">
        <w:rPr>
          <w:b/>
          <w:iCs/>
          <w:noProof/>
          <w:szCs w:val="18"/>
        </w:rPr>
        <w:tab/>
      </w:r>
      <w:bookmarkEnd w:id="137"/>
      <w:r w:rsidRPr="004637D7">
        <w:rPr>
          <w:b/>
          <w:iCs/>
          <w:noProof/>
          <w:szCs w:val="18"/>
        </w:rPr>
        <w:t>Schemat wdrażania strategii</w:t>
      </w:r>
      <w:bookmarkEnd w:id="138"/>
      <w:bookmarkEnd w:id="139"/>
    </w:p>
    <w:p w14:paraId="58E8DD78" w14:textId="77777777" w:rsidR="004637D7" w:rsidRPr="004637D7" w:rsidRDefault="004637D7" w:rsidP="00AF6337">
      <w:pPr>
        <w:ind w:left="0"/>
        <w:jc w:val="center"/>
      </w:pPr>
      <w:r w:rsidRPr="004637D7">
        <w:rPr>
          <w:noProof/>
          <w:lang w:eastAsia="pl-PL"/>
        </w:rPr>
        <w:drawing>
          <wp:inline distT="0" distB="0" distL="0" distR="0" wp14:anchorId="7B601C3E" wp14:editId="31288231">
            <wp:extent cx="4249287" cy="3749040"/>
            <wp:effectExtent l="0" t="0" r="0" b="381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BEBA8EAE-BF5A-486C-A8C5-ECC9F3942E4B}">
                          <a14:imgProps xmlns:a14="http://schemas.microsoft.com/office/drawing/2010/main">
                            <a14:imgLayer r:embed="rId64">
                              <a14:imgEffect>
                                <a14:saturation sat="33000"/>
                              </a14:imgEffect>
                            </a14:imgLayer>
                          </a14:imgProps>
                        </a:ext>
                      </a:extLst>
                    </a:blip>
                    <a:stretch>
                      <a:fillRect/>
                    </a:stretch>
                  </pic:blipFill>
                  <pic:spPr>
                    <a:xfrm>
                      <a:off x="0" y="0"/>
                      <a:ext cx="4263303" cy="3761406"/>
                    </a:xfrm>
                    <a:prstGeom prst="rect">
                      <a:avLst/>
                    </a:prstGeom>
                  </pic:spPr>
                </pic:pic>
              </a:graphicData>
            </a:graphic>
          </wp:inline>
        </w:drawing>
      </w:r>
    </w:p>
    <w:p w14:paraId="78852B51" w14:textId="77777777" w:rsidR="004637D7" w:rsidRPr="004637D7" w:rsidRDefault="004637D7" w:rsidP="004637D7">
      <w:pPr>
        <w:ind w:left="0"/>
        <w:rPr>
          <w:noProof/>
        </w:rPr>
      </w:pPr>
      <w:r w:rsidRPr="004637D7">
        <w:rPr>
          <w:noProof/>
          <w:lang w:eastAsia="pl-PL"/>
        </w:rPr>
        <w:t>Ź</w:t>
      </w:r>
      <w:r w:rsidRPr="004637D7">
        <w:rPr>
          <w:noProof/>
        </w:rPr>
        <w:t>ródło: Opracowanie własne</w:t>
      </w:r>
    </w:p>
    <w:p w14:paraId="27DBC3C1" w14:textId="77777777" w:rsidR="004637D7" w:rsidRPr="004637D7" w:rsidRDefault="004637D7" w:rsidP="00BF0E80">
      <w:pPr>
        <w:spacing w:after="120"/>
        <w:rPr>
          <w:b/>
          <w:bCs/>
        </w:rPr>
      </w:pPr>
      <w:r w:rsidRPr="004637D7">
        <w:rPr>
          <w:b/>
          <w:bCs/>
        </w:rPr>
        <w:t>Rada Partnerstwa</w:t>
      </w:r>
    </w:p>
    <w:p w14:paraId="34F18A5F" w14:textId="77777777" w:rsidR="004637D7" w:rsidRPr="004637D7" w:rsidRDefault="004637D7" w:rsidP="00BF0E80">
      <w:pPr>
        <w:spacing w:after="120"/>
      </w:pPr>
      <w:r w:rsidRPr="004637D7">
        <w:t>Podstawowym organem decyzyjnym wdrażania strategii będzie Rada Partnerstwa, w skład którego wejdą członkowie Walnego Zebrania Członków Stowarzyszenia ZIT Gniezno.</w:t>
      </w:r>
    </w:p>
    <w:p w14:paraId="31562E63" w14:textId="77777777" w:rsidR="004637D7" w:rsidRPr="004637D7" w:rsidRDefault="004637D7" w:rsidP="00BF0E80">
      <w:pPr>
        <w:spacing w:after="120"/>
      </w:pPr>
      <w:r w:rsidRPr="004637D7">
        <w:t>Do zadań Rady Partnerstwa będzie należało w szczególności:</w:t>
      </w:r>
    </w:p>
    <w:p w14:paraId="523E5791" w14:textId="77777777" w:rsidR="004637D7" w:rsidRPr="00C274A0" w:rsidRDefault="004637D7" w:rsidP="006602F7">
      <w:pPr>
        <w:pStyle w:val="Akapitzlist"/>
        <w:numPr>
          <w:ilvl w:val="0"/>
          <w:numId w:val="61"/>
        </w:numPr>
        <w:spacing w:after="120"/>
        <w:rPr>
          <w:kern w:val="2"/>
        </w:rPr>
      </w:pPr>
      <w:r w:rsidRPr="00C274A0">
        <w:rPr>
          <w:kern w:val="2"/>
        </w:rPr>
        <w:t>nadzór nad wdrażaniem, monitoringiem oraz ewaluacją strategii,</w:t>
      </w:r>
    </w:p>
    <w:p w14:paraId="3CB23A15" w14:textId="77777777" w:rsidR="004637D7" w:rsidRPr="00C274A0" w:rsidRDefault="004637D7" w:rsidP="006602F7">
      <w:pPr>
        <w:pStyle w:val="Akapitzlist"/>
        <w:numPr>
          <w:ilvl w:val="0"/>
          <w:numId w:val="61"/>
        </w:numPr>
        <w:spacing w:after="120"/>
        <w:rPr>
          <w:kern w:val="2"/>
        </w:rPr>
      </w:pPr>
      <w:r w:rsidRPr="00C274A0">
        <w:rPr>
          <w:kern w:val="2"/>
        </w:rPr>
        <w:t xml:space="preserve">inicjowanie i zatwierdzanie zmian zapisów strategii,  </w:t>
      </w:r>
    </w:p>
    <w:p w14:paraId="1C6AFA64" w14:textId="77777777" w:rsidR="004637D7" w:rsidRPr="00C274A0" w:rsidRDefault="004637D7" w:rsidP="006602F7">
      <w:pPr>
        <w:pStyle w:val="Akapitzlist"/>
        <w:numPr>
          <w:ilvl w:val="0"/>
          <w:numId w:val="61"/>
        </w:numPr>
        <w:spacing w:after="120"/>
        <w:rPr>
          <w:kern w:val="2"/>
        </w:rPr>
      </w:pPr>
      <w:r w:rsidRPr="00C274A0">
        <w:rPr>
          <w:kern w:val="2"/>
        </w:rPr>
        <w:t>podejmowanie kluczowych decyzji i dysponowanie kluczowymi zasobami niezbędnymi do wdrożenia strategii,</w:t>
      </w:r>
    </w:p>
    <w:p w14:paraId="4F14A219" w14:textId="77777777" w:rsidR="004637D7" w:rsidRPr="00C274A0" w:rsidRDefault="004637D7" w:rsidP="006602F7">
      <w:pPr>
        <w:pStyle w:val="Akapitzlist"/>
        <w:numPr>
          <w:ilvl w:val="0"/>
          <w:numId w:val="61"/>
        </w:numPr>
        <w:spacing w:after="120"/>
        <w:rPr>
          <w:kern w:val="2"/>
        </w:rPr>
      </w:pPr>
      <w:r w:rsidRPr="00C274A0">
        <w:rPr>
          <w:kern w:val="2"/>
        </w:rPr>
        <w:t>wybór członków Grupy Roboczej i Koordynatora Grupy Roboczej,</w:t>
      </w:r>
    </w:p>
    <w:p w14:paraId="659B75C4" w14:textId="77777777" w:rsidR="004637D7" w:rsidRPr="00C274A0" w:rsidRDefault="004637D7" w:rsidP="006602F7">
      <w:pPr>
        <w:pStyle w:val="Akapitzlist"/>
        <w:numPr>
          <w:ilvl w:val="0"/>
          <w:numId w:val="61"/>
        </w:numPr>
        <w:spacing w:after="120"/>
        <w:rPr>
          <w:kern w:val="2"/>
        </w:rPr>
      </w:pPr>
      <w:r w:rsidRPr="00C274A0">
        <w:rPr>
          <w:kern w:val="2"/>
        </w:rPr>
        <w:t xml:space="preserve">powoływanie i odwoływanie </w:t>
      </w:r>
      <w:r w:rsidR="00B33454" w:rsidRPr="00C274A0">
        <w:rPr>
          <w:kern w:val="2"/>
        </w:rPr>
        <w:t>b</w:t>
      </w:r>
      <w:r w:rsidRPr="00C274A0">
        <w:rPr>
          <w:kern w:val="2"/>
        </w:rPr>
        <w:t>ranżowych Zespołów Koordynacyjnych,</w:t>
      </w:r>
    </w:p>
    <w:p w14:paraId="1801D47F" w14:textId="77777777" w:rsidR="004637D7" w:rsidRPr="00C274A0" w:rsidRDefault="004637D7" w:rsidP="006602F7">
      <w:pPr>
        <w:pStyle w:val="Akapitzlist"/>
        <w:numPr>
          <w:ilvl w:val="0"/>
          <w:numId w:val="61"/>
        </w:numPr>
        <w:spacing w:after="120"/>
        <w:rPr>
          <w:kern w:val="2"/>
        </w:rPr>
      </w:pPr>
      <w:r w:rsidRPr="00C274A0">
        <w:rPr>
          <w:kern w:val="2"/>
        </w:rPr>
        <w:t>wspieranie pracy Grupy Roboczej,</w:t>
      </w:r>
    </w:p>
    <w:p w14:paraId="1941BC05" w14:textId="77777777" w:rsidR="004637D7" w:rsidRPr="00C274A0" w:rsidRDefault="004637D7" w:rsidP="006602F7">
      <w:pPr>
        <w:pStyle w:val="Akapitzlist"/>
        <w:numPr>
          <w:ilvl w:val="0"/>
          <w:numId w:val="61"/>
        </w:numPr>
        <w:spacing w:after="120"/>
        <w:rPr>
          <w:kern w:val="2"/>
        </w:rPr>
      </w:pPr>
      <w:r w:rsidRPr="00C274A0">
        <w:rPr>
          <w:kern w:val="2"/>
        </w:rPr>
        <w:t>lobbing na rzecz realizacji strategii na poziomie krajowym i regionalnym.</w:t>
      </w:r>
    </w:p>
    <w:p w14:paraId="09D6C1EB" w14:textId="77777777" w:rsidR="004637D7" w:rsidRPr="004637D7" w:rsidRDefault="004637D7" w:rsidP="00BF0E80">
      <w:pPr>
        <w:spacing w:after="120"/>
        <w:rPr>
          <w:b/>
        </w:rPr>
      </w:pPr>
      <w:r w:rsidRPr="004637D7">
        <w:rPr>
          <w:b/>
        </w:rPr>
        <w:t xml:space="preserve">Grupa Robocza </w:t>
      </w:r>
    </w:p>
    <w:p w14:paraId="0EDA0D65" w14:textId="77777777" w:rsidR="004637D7" w:rsidRPr="004637D7" w:rsidRDefault="004637D7" w:rsidP="00BF0E80">
      <w:pPr>
        <w:spacing w:after="120"/>
      </w:pPr>
      <w:r w:rsidRPr="004637D7">
        <w:t xml:space="preserve">Organem operacyjnym wdrażania strategii będzie Grupa Robocza. W skład Grupy Roboczej wejdą przedstawiciele partnerów i realizatorów projektów strategicznych. </w:t>
      </w:r>
    </w:p>
    <w:p w14:paraId="5E4097EF" w14:textId="77777777" w:rsidR="004637D7" w:rsidRPr="004637D7" w:rsidRDefault="004637D7" w:rsidP="00BF0E80">
      <w:pPr>
        <w:spacing w:after="120"/>
      </w:pPr>
      <w:r w:rsidRPr="004637D7">
        <w:t xml:space="preserve">Do zadań Grupy Roboczej będzie należało: </w:t>
      </w:r>
    </w:p>
    <w:p w14:paraId="6F118729" w14:textId="77777777" w:rsidR="004637D7" w:rsidRPr="00AF6337" w:rsidRDefault="004637D7" w:rsidP="006602F7">
      <w:pPr>
        <w:pStyle w:val="Akapitzlist"/>
        <w:numPr>
          <w:ilvl w:val="0"/>
          <w:numId w:val="38"/>
        </w:numPr>
        <w:spacing w:after="120"/>
        <w:rPr>
          <w:kern w:val="2"/>
        </w:rPr>
      </w:pPr>
      <w:r w:rsidRPr="00AF6337">
        <w:rPr>
          <w:kern w:val="2"/>
        </w:rPr>
        <w:lastRenderedPageBreak/>
        <w:t>koordynowanie realizacji projektów oraz zadań ujętych w strategii,</w:t>
      </w:r>
    </w:p>
    <w:p w14:paraId="0E7B19D9" w14:textId="77777777" w:rsidR="004637D7" w:rsidRPr="00AF6337" w:rsidRDefault="004637D7" w:rsidP="006602F7">
      <w:pPr>
        <w:pStyle w:val="Akapitzlist"/>
        <w:numPr>
          <w:ilvl w:val="0"/>
          <w:numId w:val="38"/>
        </w:numPr>
        <w:spacing w:after="120"/>
        <w:rPr>
          <w:kern w:val="2"/>
        </w:rPr>
      </w:pPr>
      <w:r w:rsidRPr="00AF6337">
        <w:rPr>
          <w:kern w:val="2"/>
        </w:rPr>
        <w:t>raportowanie postępów ich realizacji oraz rozpoznanego ryzyka,</w:t>
      </w:r>
    </w:p>
    <w:p w14:paraId="239B4751" w14:textId="77777777" w:rsidR="004637D7" w:rsidRPr="00AF6337" w:rsidRDefault="004637D7" w:rsidP="006602F7">
      <w:pPr>
        <w:pStyle w:val="Akapitzlist"/>
        <w:numPr>
          <w:ilvl w:val="0"/>
          <w:numId w:val="38"/>
        </w:numPr>
        <w:spacing w:after="120"/>
        <w:rPr>
          <w:kern w:val="2"/>
        </w:rPr>
      </w:pPr>
      <w:r w:rsidRPr="00AF6337">
        <w:rPr>
          <w:kern w:val="2"/>
        </w:rPr>
        <w:t>aktualizacja diagnozy oraz strategii,</w:t>
      </w:r>
    </w:p>
    <w:p w14:paraId="170BABB8" w14:textId="77777777" w:rsidR="004637D7" w:rsidRPr="00AF6337" w:rsidRDefault="004637D7" w:rsidP="006602F7">
      <w:pPr>
        <w:pStyle w:val="Akapitzlist"/>
        <w:numPr>
          <w:ilvl w:val="0"/>
          <w:numId w:val="38"/>
        </w:numPr>
        <w:spacing w:after="120"/>
        <w:rPr>
          <w:kern w:val="2"/>
        </w:rPr>
      </w:pPr>
      <w:r w:rsidRPr="00AF6337">
        <w:rPr>
          <w:kern w:val="2"/>
        </w:rPr>
        <w:t>promocja i informacja dotycząca wdrażania strategii,</w:t>
      </w:r>
    </w:p>
    <w:p w14:paraId="35C77BA6" w14:textId="77777777" w:rsidR="004637D7" w:rsidRPr="00AF6337" w:rsidRDefault="004637D7" w:rsidP="006602F7">
      <w:pPr>
        <w:pStyle w:val="Akapitzlist"/>
        <w:numPr>
          <w:ilvl w:val="0"/>
          <w:numId w:val="38"/>
        </w:numPr>
        <w:spacing w:after="120"/>
        <w:rPr>
          <w:kern w:val="2"/>
        </w:rPr>
      </w:pPr>
      <w:r w:rsidRPr="00AF6337">
        <w:rPr>
          <w:kern w:val="2"/>
        </w:rPr>
        <w:t>inne czynności operacyjne.</w:t>
      </w:r>
    </w:p>
    <w:p w14:paraId="40DF65EC" w14:textId="77777777" w:rsidR="004637D7" w:rsidRPr="004637D7" w:rsidRDefault="004637D7" w:rsidP="00AF6337">
      <w:pPr>
        <w:spacing w:after="120"/>
      </w:pPr>
      <w:r w:rsidRPr="004637D7">
        <w:t xml:space="preserve">W ramach Grupy Roboczej mogą być powoływane </w:t>
      </w:r>
      <w:r w:rsidRPr="004637D7">
        <w:rPr>
          <w:b/>
        </w:rPr>
        <w:t>Zespoły Koordynacyjne</w:t>
      </w:r>
      <w:r w:rsidRPr="004637D7">
        <w:t>. W skład tych Zespołów będą wchodzić reprezentanci partnerów, liderów projektów, a także interesariuszy i innych osób wg bieżącego zapotrzebowania. Do zadań Zespołów Koordynacyjnych, będzie należeć:</w:t>
      </w:r>
    </w:p>
    <w:p w14:paraId="5555E7AC" w14:textId="77777777" w:rsidR="004637D7" w:rsidRPr="004637D7" w:rsidRDefault="004637D7" w:rsidP="006602F7">
      <w:pPr>
        <w:pStyle w:val="Akapitzlist"/>
        <w:numPr>
          <w:ilvl w:val="0"/>
          <w:numId w:val="38"/>
        </w:numPr>
        <w:spacing w:after="120"/>
        <w:rPr>
          <w:kern w:val="2"/>
        </w:rPr>
      </w:pPr>
      <w:r w:rsidRPr="004637D7">
        <w:rPr>
          <w:kern w:val="2"/>
        </w:rPr>
        <w:t>koordynacja realizacji projektów oraz zadań ujętych w strategii,</w:t>
      </w:r>
    </w:p>
    <w:p w14:paraId="5BA5A2A0" w14:textId="77777777" w:rsidR="004637D7" w:rsidRPr="004637D7" w:rsidRDefault="004637D7" w:rsidP="006602F7">
      <w:pPr>
        <w:pStyle w:val="Akapitzlist"/>
        <w:numPr>
          <w:ilvl w:val="0"/>
          <w:numId w:val="38"/>
        </w:numPr>
        <w:spacing w:after="120"/>
        <w:rPr>
          <w:kern w:val="2"/>
        </w:rPr>
      </w:pPr>
      <w:r w:rsidRPr="004637D7">
        <w:rPr>
          <w:kern w:val="2"/>
        </w:rPr>
        <w:t>doradztwo operacyjne interesariuszy dla Realizatorów,</w:t>
      </w:r>
    </w:p>
    <w:p w14:paraId="7C5CB89A" w14:textId="77777777" w:rsidR="004637D7" w:rsidRPr="004637D7" w:rsidRDefault="004637D7" w:rsidP="006602F7">
      <w:pPr>
        <w:pStyle w:val="Akapitzlist"/>
        <w:numPr>
          <w:ilvl w:val="0"/>
          <w:numId w:val="38"/>
        </w:numPr>
        <w:spacing w:after="120"/>
        <w:rPr>
          <w:kern w:val="2"/>
        </w:rPr>
      </w:pPr>
      <w:r w:rsidRPr="004637D7">
        <w:rPr>
          <w:kern w:val="2"/>
        </w:rPr>
        <w:t>rozpoznanie szczególnych uwarunkowań i przygotowanie rozwiązań ważnych dla strategii lub projektu.</w:t>
      </w:r>
    </w:p>
    <w:p w14:paraId="0C22DC0B" w14:textId="101C9B90" w:rsidR="004637D7" w:rsidRPr="004637D7" w:rsidRDefault="004637D7" w:rsidP="00AF6337">
      <w:pPr>
        <w:spacing w:after="120"/>
      </w:pPr>
      <w:r w:rsidRPr="004637D7">
        <w:t>Szczególną rolą Zespołów Koordynacyjnych będzie doradzanie i opiniowanie konkretnych rozwiązań technicznych i organizacyjnych w realizacji projektów i zadań.</w:t>
      </w:r>
      <w:r w:rsidR="00A76273">
        <w:t xml:space="preserve"> </w:t>
      </w:r>
      <w:r w:rsidRPr="004637D7">
        <w:t xml:space="preserve">Zespoły Koordynacyjne będą miały istotne znaczenie w partycypacji społecznej na etapie wdrażania. </w:t>
      </w:r>
    </w:p>
    <w:p w14:paraId="30603B48" w14:textId="77777777" w:rsidR="004637D7" w:rsidRPr="004637D7" w:rsidRDefault="004637D7" w:rsidP="0741453B">
      <w:pPr>
        <w:spacing w:after="120"/>
        <w:rPr>
          <w:b/>
          <w:bCs/>
        </w:rPr>
      </w:pPr>
      <w:r w:rsidRPr="0741453B">
        <w:rPr>
          <w:b/>
          <w:bCs/>
        </w:rPr>
        <w:t>Ciało opiniodawczo - doradcze</w:t>
      </w:r>
    </w:p>
    <w:p w14:paraId="27498E50" w14:textId="3E8E5A55" w:rsidR="00A76273" w:rsidRDefault="004637D7" w:rsidP="00870F87">
      <w:pPr>
        <w:spacing w:after="120"/>
        <w:rPr>
          <w:rFonts w:ascii="Calibri" w:eastAsia="Calibri" w:hAnsi="Calibri" w:cs="Calibri"/>
        </w:rPr>
      </w:pPr>
      <w:r>
        <w:t>W ramach systemu wdrażania</w:t>
      </w:r>
      <w:r w:rsidR="00A76273">
        <w:t xml:space="preserve"> funkcjonuje </w:t>
      </w:r>
      <w:r>
        <w:t xml:space="preserve">ciało opiniodawczo-doradcze. </w:t>
      </w:r>
      <w:r w:rsidR="00A76273">
        <w:t xml:space="preserve">W jego skład wchodzą </w:t>
      </w:r>
      <w:r w:rsidR="00A76273" w:rsidRPr="0741453B">
        <w:rPr>
          <w:rFonts w:ascii="Calibri" w:eastAsia="Calibri" w:hAnsi="Calibri" w:cs="Calibri"/>
        </w:rPr>
        <w:t>przedstawiciel</w:t>
      </w:r>
      <w:r w:rsidR="00A76273">
        <w:rPr>
          <w:rFonts w:ascii="Calibri" w:eastAsia="Calibri" w:hAnsi="Calibri" w:cs="Calibri"/>
        </w:rPr>
        <w:t xml:space="preserve">e </w:t>
      </w:r>
      <w:r w:rsidR="00A76273" w:rsidRPr="0741453B">
        <w:rPr>
          <w:rFonts w:ascii="Calibri" w:eastAsia="Calibri" w:hAnsi="Calibri" w:cs="Calibri"/>
        </w:rPr>
        <w:t>wszystkich właściwych dla obszaru realizacji ZIT partnerów. Reprezentacja uwzględnia</w:t>
      </w:r>
      <w:r w:rsidR="00A76273">
        <w:rPr>
          <w:rFonts w:ascii="Calibri" w:eastAsia="Calibri" w:hAnsi="Calibri" w:cs="Calibri"/>
        </w:rPr>
        <w:t xml:space="preserve"> </w:t>
      </w:r>
      <w:r w:rsidR="00A76273" w:rsidRPr="0741453B">
        <w:rPr>
          <w:rFonts w:ascii="Calibri" w:eastAsia="Calibri" w:hAnsi="Calibri" w:cs="Calibri"/>
        </w:rPr>
        <w:t xml:space="preserve">m.in. społeczeństwo obywatelskie, podmioty działające na rzecz ochrony środowiska oraz odpowiedzialne za promowanie włączenia społecznego, praw podstawowych, praw osób ze specjalnymi potrzebami, równości płci i niedyskryminacji. </w:t>
      </w:r>
      <w:r w:rsidR="00A76273">
        <w:rPr>
          <w:rFonts w:ascii="Calibri" w:eastAsia="Calibri" w:hAnsi="Calibri" w:cs="Calibri"/>
        </w:rPr>
        <w:t xml:space="preserve">Ciało doradcze ma </w:t>
      </w:r>
      <w:r w:rsidR="00A76273" w:rsidRPr="0741453B">
        <w:rPr>
          <w:rFonts w:ascii="Calibri" w:eastAsia="Calibri" w:hAnsi="Calibri" w:cs="Calibri"/>
        </w:rPr>
        <w:t>prawo do opiniowania decyzji organu wykonawczego związanych z przygotowaniem i wdrażaniem Strategii ZIT</w:t>
      </w:r>
      <w:r w:rsidR="00A76273">
        <w:rPr>
          <w:rFonts w:ascii="Calibri" w:eastAsia="Calibri" w:hAnsi="Calibri" w:cs="Calibri"/>
        </w:rPr>
        <w:t xml:space="preserve">, przy czym </w:t>
      </w:r>
      <w:r w:rsidR="00A76273" w:rsidRPr="0741453B">
        <w:rPr>
          <w:rFonts w:ascii="Calibri" w:eastAsia="Calibri" w:hAnsi="Calibri" w:cs="Calibri"/>
        </w:rPr>
        <w:t>opini</w:t>
      </w:r>
      <w:r w:rsidR="00A76273">
        <w:rPr>
          <w:rFonts w:ascii="Calibri" w:eastAsia="Calibri" w:hAnsi="Calibri" w:cs="Calibri"/>
        </w:rPr>
        <w:t xml:space="preserve">e te muszą być wyrażone w formie uchwały lub stanowiska i nie mają </w:t>
      </w:r>
      <w:r w:rsidR="00A76273" w:rsidRPr="0741453B">
        <w:rPr>
          <w:rFonts w:ascii="Calibri" w:eastAsia="Calibri" w:hAnsi="Calibri" w:cs="Calibri"/>
        </w:rPr>
        <w:t>charakteru wiążącego.</w:t>
      </w:r>
    </w:p>
    <w:p w14:paraId="01942CC0" w14:textId="77777777" w:rsidR="004637D7" w:rsidRPr="004637D7" w:rsidRDefault="004637D7" w:rsidP="00AF6337">
      <w:pPr>
        <w:spacing w:after="120"/>
        <w:rPr>
          <w:b/>
        </w:rPr>
      </w:pPr>
      <w:r w:rsidRPr="004637D7">
        <w:rPr>
          <w:b/>
        </w:rPr>
        <w:t>Realizatorzy</w:t>
      </w:r>
    </w:p>
    <w:p w14:paraId="2C858377" w14:textId="77777777" w:rsidR="13725554" w:rsidRDefault="004637D7" w:rsidP="000E46E2">
      <w:pPr>
        <w:spacing w:after="120"/>
      </w:pPr>
      <w:r w:rsidRPr="004637D7">
        <w:t xml:space="preserve">Realizatorami projektów w ramach strategii mogą być samorządy, organizacje pozarządowe, przedsiębiorcy i inne podmioty. Realizatorzy będą mogli realizować projekty/zadania wspólnie (jako </w:t>
      </w:r>
      <w:r w:rsidRPr="004637D7">
        <w:rPr>
          <w:b/>
        </w:rPr>
        <w:t>Zespoły Realizatorów</w:t>
      </w:r>
      <w:r w:rsidRPr="004637D7">
        <w:t xml:space="preserve">) lub osobno, w zależności od potrzeb. Typowym przykładem Zespołu Realizatorów będą np. dwa samorządy realizujące wspólnie jakieś zadanie. Realizatorzy korzystają ze wsparcia Zespołów Koordynacyjnych oraz przekazują im informację w zakresie wykonania zadań. </w:t>
      </w:r>
    </w:p>
    <w:p w14:paraId="19112B2D" w14:textId="77777777" w:rsidR="0039716E" w:rsidRPr="00C7486A" w:rsidRDefault="0039716E" w:rsidP="00C7486A">
      <w:pPr>
        <w:pStyle w:val="Nagwek3"/>
      </w:pPr>
      <w:r>
        <w:t>Wytyczne do sporządzania dokumentów wykonawczych</w:t>
      </w:r>
    </w:p>
    <w:p w14:paraId="42B20C24" w14:textId="77777777" w:rsidR="0039716E" w:rsidRPr="0039716E" w:rsidRDefault="0039716E" w:rsidP="00DF6C79">
      <w:pPr>
        <w:rPr>
          <w:rFonts w:ascii="Segoe UI" w:hAnsi="Segoe UI" w:cs="Segoe UI"/>
          <w:sz w:val="18"/>
          <w:szCs w:val="18"/>
          <w:lang w:eastAsia="pl-PL"/>
        </w:rPr>
      </w:pPr>
      <w:r w:rsidRPr="26850EC0">
        <w:rPr>
          <w:lang w:eastAsia="pl-PL"/>
        </w:rPr>
        <w:t>Strategia</w:t>
      </w:r>
      <w:r w:rsidR="40B275AA" w:rsidRPr="26850EC0">
        <w:rPr>
          <w:lang w:eastAsia="pl-PL"/>
        </w:rPr>
        <w:t xml:space="preserve"> rozwoju</w:t>
      </w:r>
      <w:r w:rsidRPr="26850EC0">
        <w:rPr>
          <w:lang w:eastAsia="pl-PL"/>
        </w:rPr>
        <w:t xml:space="preserve"> ponadlokaln</w:t>
      </w:r>
      <w:r w:rsidR="7063B3A5" w:rsidRPr="26850EC0">
        <w:rPr>
          <w:lang w:eastAsia="pl-PL"/>
        </w:rPr>
        <w:t>ego</w:t>
      </w:r>
      <w:r w:rsidRPr="26850EC0">
        <w:rPr>
          <w:lang w:eastAsia="pl-PL"/>
        </w:rPr>
        <w:t xml:space="preserve"> stanowi podstawę </w:t>
      </w:r>
      <w:r w:rsidRPr="26850EC0">
        <w:rPr>
          <w:b/>
          <w:bCs/>
          <w:lang w:eastAsia="pl-PL"/>
        </w:rPr>
        <w:t>zintegrowanego systemu programowania rozwoju Partnerstwa/Związku ZIT</w:t>
      </w:r>
      <w:r w:rsidRPr="26850EC0">
        <w:rPr>
          <w:lang w:eastAsia="pl-PL"/>
        </w:rPr>
        <w:t>, na który składają się:  </w:t>
      </w:r>
    </w:p>
    <w:p w14:paraId="43889868" w14:textId="77777777" w:rsidR="0039716E" w:rsidRPr="0039716E" w:rsidRDefault="0039716E" w:rsidP="006602F7">
      <w:pPr>
        <w:pStyle w:val="Akapitzlist"/>
        <w:numPr>
          <w:ilvl w:val="0"/>
          <w:numId w:val="17"/>
        </w:numPr>
        <w:rPr>
          <w:lang w:eastAsia="pl-PL"/>
        </w:rPr>
      </w:pPr>
      <w:r w:rsidRPr="0039716E">
        <w:rPr>
          <w:lang w:eastAsia="pl-PL"/>
        </w:rPr>
        <w:lastRenderedPageBreak/>
        <w:t xml:space="preserve">strategie i polityki (tj. dokumenty strategiczne o charakterze </w:t>
      </w:r>
      <w:r w:rsidRPr="00DF6C79">
        <w:rPr>
          <w:b/>
          <w:bCs/>
          <w:lang w:eastAsia="pl-PL"/>
        </w:rPr>
        <w:t>kierunkowo-planistycznym</w:t>
      </w:r>
      <w:r w:rsidRPr="0039716E">
        <w:rPr>
          <w:lang w:eastAsia="pl-PL"/>
        </w:rPr>
        <w:t>), tj.:  </w:t>
      </w:r>
    </w:p>
    <w:p w14:paraId="6A4BAF56" w14:textId="77777777" w:rsidR="0039716E" w:rsidRPr="0039716E" w:rsidRDefault="0039716E" w:rsidP="006602F7">
      <w:pPr>
        <w:pStyle w:val="Akapitzlist"/>
        <w:numPr>
          <w:ilvl w:val="1"/>
          <w:numId w:val="17"/>
        </w:numPr>
        <w:rPr>
          <w:lang w:eastAsia="pl-PL"/>
        </w:rPr>
      </w:pPr>
      <w:r w:rsidRPr="0039716E">
        <w:rPr>
          <w:lang w:eastAsia="pl-PL"/>
        </w:rPr>
        <w:t>strategie rozwoju poszczególnych gmin wchodzących w skład Partnerstwa, </w:t>
      </w:r>
    </w:p>
    <w:p w14:paraId="7492631C" w14:textId="77777777" w:rsidR="0039716E" w:rsidRPr="0039716E" w:rsidRDefault="0039716E" w:rsidP="006602F7">
      <w:pPr>
        <w:pStyle w:val="Akapitzlist"/>
        <w:numPr>
          <w:ilvl w:val="1"/>
          <w:numId w:val="17"/>
        </w:numPr>
        <w:rPr>
          <w:lang w:eastAsia="pl-PL"/>
        </w:rPr>
      </w:pPr>
      <w:r w:rsidRPr="0039716E">
        <w:rPr>
          <w:lang w:eastAsia="pl-PL"/>
        </w:rPr>
        <w:t xml:space="preserve">strategie branżowe lub polityki Partnerstwa (strategie </w:t>
      </w:r>
      <w:r w:rsidRPr="00DF6C79">
        <w:rPr>
          <w:shd w:val="clear" w:color="auto" w:fill="FFFFFF"/>
          <w:lang w:eastAsia="pl-PL"/>
        </w:rPr>
        <w:t xml:space="preserve">całego Partnerstwa sporządzane dla określonych obszarów tematycznych albo </w:t>
      </w:r>
      <w:r w:rsidRPr="0039716E">
        <w:rPr>
          <w:lang w:eastAsia="pl-PL"/>
        </w:rPr>
        <w:t>dokumenty deklarujące zasady i wartości lub wyrażające sposób myślenia Partnerstwa o danej dziedzinie), </w:t>
      </w:r>
    </w:p>
    <w:p w14:paraId="2EF12674" w14:textId="77777777" w:rsidR="0039716E" w:rsidRPr="0039716E" w:rsidRDefault="0039716E" w:rsidP="006602F7">
      <w:pPr>
        <w:pStyle w:val="Akapitzlist"/>
        <w:numPr>
          <w:ilvl w:val="1"/>
          <w:numId w:val="17"/>
        </w:numPr>
        <w:rPr>
          <w:lang w:eastAsia="pl-PL"/>
        </w:rPr>
      </w:pPr>
      <w:r w:rsidRPr="0039716E">
        <w:rPr>
          <w:lang w:eastAsia="pl-PL"/>
        </w:rPr>
        <w:t xml:space="preserve">strategie branżowe lub polityki gmin wchodzących w skład Partnerstwa (strategie </w:t>
      </w:r>
      <w:r w:rsidRPr="00DF6C79">
        <w:rPr>
          <w:shd w:val="clear" w:color="auto" w:fill="FFFFFF"/>
          <w:lang w:eastAsia="pl-PL"/>
        </w:rPr>
        <w:t xml:space="preserve">poszczególnych JST wchodzących w skład Partnerstwa sporządzane dla określonych obszarów tematycznych albo </w:t>
      </w:r>
      <w:r w:rsidRPr="0039716E">
        <w:rPr>
          <w:lang w:eastAsia="pl-PL"/>
        </w:rPr>
        <w:t>dokumenty deklarujące zasady i wartości lub wyrażające sposób myślenia JST o danej dziedzinie),  </w:t>
      </w:r>
    </w:p>
    <w:p w14:paraId="745CFE96" w14:textId="77777777" w:rsidR="0039716E" w:rsidRPr="0039716E" w:rsidRDefault="0039716E" w:rsidP="006602F7">
      <w:pPr>
        <w:pStyle w:val="Akapitzlist"/>
        <w:numPr>
          <w:ilvl w:val="0"/>
          <w:numId w:val="17"/>
        </w:numPr>
        <w:rPr>
          <w:lang w:eastAsia="pl-PL"/>
        </w:rPr>
      </w:pPr>
      <w:r w:rsidRPr="0039716E">
        <w:rPr>
          <w:lang w:eastAsia="pl-PL"/>
        </w:rPr>
        <w:t xml:space="preserve">dokumenty wykonawcze (o charakterze </w:t>
      </w:r>
      <w:r w:rsidRPr="00DF6C79">
        <w:rPr>
          <w:b/>
          <w:bCs/>
          <w:lang w:eastAsia="pl-PL"/>
        </w:rPr>
        <w:t>wdrożeniowo-operacyjnym)</w:t>
      </w:r>
      <w:r w:rsidRPr="0039716E">
        <w:rPr>
          <w:lang w:eastAsia="pl-PL"/>
        </w:rPr>
        <w:t>, tj: </w:t>
      </w:r>
    </w:p>
    <w:p w14:paraId="2E9FC784" w14:textId="77777777" w:rsidR="0039716E" w:rsidRPr="0039716E" w:rsidRDefault="0039716E" w:rsidP="006602F7">
      <w:pPr>
        <w:pStyle w:val="Akapitzlist"/>
        <w:numPr>
          <w:ilvl w:val="1"/>
          <w:numId w:val="17"/>
        </w:numPr>
        <w:rPr>
          <w:lang w:eastAsia="pl-PL"/>
        </w:rPr>
      </w:pPr>
      <w:r w:rsidRPr="00DF6C79">
        <w:rPr>
          <w:u w:val="single"/>
          <w:lang w:eastAsia="pl-PL"/>
        </w:rPr>
        <w:t>programy rozwoju dla strategii rozwoju gmin lub strategii rozwoju ponadlokalnego</w:t>
      </w:r>
      <w:r w:rsidRPr="0039716E">
        <w:rPr>
          <w:lang w:eastAsia="pl-PL"/>
        </w:rPr>
        <w:t xml:space="preserve"> – dokumenty konkretyzujące (uszczegóławiające) realizację poszczególnych celów strategicznych zawartych w strategiach rozwoju.  </w:t>
      </w:r>
    </w:p>
    <w:p w14:paraId="42B5D2B8" w14:textId="77777777" w:rsidR="0039716E" w:rsidRPr="00DF6C79" w:rsidRDefault="0039716E" w:rsidP="006602F7">
      <w:pPr>
        <w:pStyle w:val="Akapitzlist"/>
        <w:numPr>
          <w:ilvl w:val="1"/>
          <w:numId w:val="17"/>
        </w:numPr>
        <w:rPr>
          <w:rFonts w:ascii="Segoe UI" w:hAnsi="Segoe UI" w:cs="Segoe UI"/>
          <w:sz w:val="18"/>
          <w:szCs w:val="18"/>
          <w:lang w:eastAsia="pl-PL"/>
        </w:rPr>
      </w:pPr>
      <w:r w:rsidRPr="0039716E">
        <w:rPr>
          <w:lang w:eastAsia="pl-PL"/>
        </w:rPr>
        <w:t>Zakres tematyczny programów wynika bezpośrednio ze strategii rozwoju gmin lub strategii rozwoju ponadlokalnego. </w:t>
      </w:r>
    </w:p>
    <w:p w14:paraId="5461A66C" w14:textId="77777777" w:rsidR="0039716E" w:rsidRPr="0039716E" w:rsidRDefault="0039716E" w:rsidP="006602F7">
      <w:pPr>
        <w:pStyle w:val="Akapitzlist"/>
        <w:numPr>
          <w:ilvl w:val="1"/>
          <w:numId w:val="17"/>
        </w:numPr>
        <w:rPr>
          <w:lang w:eastAsia="pl-PL"/>
        </w:rPr>
      </w:pPr>
      <w:r w:rsidRPr="00DF6C79">
        <w:rPr>
          <w:u w:val="single"/>
          <w:lang w:eastAsia="pl-PL"/>
        </w:rPr>
        <w:t xml:space="preserve">inne dokumenty wykonawcze dla strategii rozwoju gmin lub strategii rozwoju ponadlokalnego (w tym plany i programy inne niż programy rozwoju) </w:t>
      </w:r>
      <w:r w:rsidRPr="0039716E">
        <w:rPr>
          <w:lang w:eastAsia="pl-PL"/>
        </w:rPr>
        <w:t>– dokumenty dotyczące realizacji innych obowiązkowych zadań samorządu lokalnego (lub ponadlokalnego) wykraczających poza cele określone w strategiach rozwoju.  </w:t>
      </w:r>
    </w:p>
    <w:p w14:paraId="413A654F" w14:textId="77777777" w:rsidR="0039716E" w:rsidRPr="0039716E" w:rsidRDefault="0039716E" w:rsidP="00DF6C79">
      <w:pPr>
        <w:rPr>
          <w:rFonts w:ascii="Segoe UI" w:hAnsi="Segoe UI" w:cs="Segoe UI"/>
          <w:sz w:val="18"/>
          <w:szCs w:val="18"/>
          <w:lang w:eastAsia="pl-PL"/>
        </w:rPr>
      </w:pPr>
      <w:r w:rsidRPr="0039716E">
        <w:rPr>
          <w:lang w:eastAsia="pl-PL"/>
        </w:rPr>
        <w:t>Obowiązek sporządzenia ww. dokumentów wynika z przepisów prawa lub innych zewnętrznych regulacji. </w:t>
      </w:r>
    </w:p>
    <w:p w14:paraId="784D6D00" w14:textId="45027063" w:rsidR="00680C21" w:rsidRDefault="00680C21" w:rsidP="006D7256">
      <w:pPr>
        <w:pStyle w:val="Legenda"/>
      </w:pPr>
      <w:bookmarkStart w:id="140" w:name="_Toc143605789"/>
      <w:r>
        <w:lastRenderedPageBreak/>
        <w:t xml:space="preserve">Ryc. </w:t>
      </w:r>
      <w:r w:rsidR="00DA5EF1">
        <w:fldChar w:fldCharType="begin"/>
      </w:r>
      <w:r>
        <w:instrText xml:space="preserve"> SEQ Ryc. \* ARABIC </w:instrText>
      </w:r>
      <w:r w:rsidR="00DA5EF1">
        <w:fldChar w:fldCharType="separate"/>
      </w:r>
      <w:r w:rsidR="00486157">
        <w:t>20</w:t>
      </w:r>
      <w:r w:rsidR="00DA5EF1">
        <w:fldChar w:fldCharType="end"/>
      </w:r>
      <w:r w:rsidR="00A76273">
        <w:t xml:space="preserve"> </w:t>
      </w:r>
      <w:r w:rsidRPr="00D40D38">
        <w:t>Zintegrowany system programowania rozwoju Partnerstwa/Związku ZIT</w:t>
      </w:r>
      <w:bookmarkEnd w:id="140"/>
    </w:p>
    <w:p w14:paraId="4D5B8904" w14:textId="77777777" w:rsidR="0039716E" w:rsidRDefault="00D02476" w:rsidP="00242A7F">
      <w:pPr>
        <w:pStyle w:val="Elementgraficzny"/>
        <w:rPr>
          <w:lang w:eastAsia="pl-PL"/>
        </w:rPr>
      </w:pPr>
      <w:r>
        <w:rPr>
          <w:lang w:eastAsia="pl-PL"/>
        </w:rPr>
        <w:drawing>
          <wp:inline distT="0" distB="0" distL="0" distR="0" wp14:anchorId="7A175B74" wp14:editId="6D1C602F">
            <wp:extent cx="5747984" cy="2562225"/>
            <wp:effectExtent l="0" t="0" r="5715"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pic:cNvPicPr/>
                  </pic:nvPicPr>
                  <pic:blipFill rotWithShape="1">
                    <a:blip r:embed="rId65" cstate="print">
                      <a:extLst>
                        <a:ext uri="{28A0092B-C50C-407E-A947-70E740481C1C}">
                          <a14:useLocalDpi xmlns:a14="http://schemas.microsoft.com/office/drawing/2010/main" val="0"/>
                        </a:ext>
                      </a:extLst>
                    </a:blip>
                    <a:srcRect b="4248"/>
                    <a:stretch/>
                  </pic:blipFill>
                  <pic:spPr bwMode="auto">
                    <a:xfrm>
                      <a:off x="0" y="0"/>
                      <a:ext cx="5748540" cy="2562473"/>
                    </a:xfrm>
                    <a:prstGeom prst="rect">
                      <a:avLst/>
                    </a:prstGeom>
                    <a:ln>
                      <a:noFill/>
                    </a:ln>
                    <a:extLst>
                      <a:ext uri="{53640926-AAD7-44D8-BBD7-CCE9431645EC}">
                        <a14:shadowObscured xmlns:a14="http://schemas.microsoft.com/office/drawing/2010/main"/>
                      </a:ext>
                    </a:extLst>
                  </pic:spPr>
                </pic:pic>
              </a:graphicData>
            </a:graphic>
          </wp:inline>
        </w:drawing>
      </w:r>
    </w:p>
    <w:p w14:paraId="4BA44D92" w14:textId="77777777" w:rsidR="0039716E" w:rsidRPr="001B5E3B" w:rsidRDefault="00242A7F" w:rsidP="001B5E3B">
      <w:pPr>
        <w:pStyle w:val="podpiselementu"/>
        <w:rPr>
          <w:lang w:eastAsia="pl-PL"/>
        </w:rPr>
      </w:pPr>
      <w:r>
        <w:rPr>
          <w:lang w:eastAsia="pl-PL"/>
        </w:rPr>
        <w:t>Opracowanie własne</w:t>
      </w:r>
    </w:p>
    <w:p w14:paraId="7940C230" w14:textId="77777777" w:rsidR="0039716E" w:rsidRPr="0039716E" w:rsidRDefault="0039716E" w:rsidP="00F05C98">
      <w:pPr>
        <w:rPr>
          <w:rFonts w:ascii="Segoe UI" w:hAnsi="Segoe UI" w:cs="Segoe UI"/>
          <w:sz w:val="18"/>
          <w:szCs w:val="18"/>
          <w:lang w:eastAsia="pl-PL"/>
        </w:rPr>
      </w:pPr>
      <w:r w:rsidRPr="0039716E">
        <w:rPr>
          <w:lang w:eastAsia="pl-PL"/>
        </w:rPr>
        <w:t>Dokumenty o charakterze strategicznym będą</w:t>
      </w:r>
      <w:r w:rsidRPr="0039716E">
        <w:rPr>
          <w:b/>
          <w:bCs/>
          <w:lang w:eastAsia="pl-PL"/>
        </w:rPr>
        <w:t xml:space="preserve"> kierunkowo spójne</w:t>
      </w:r>
      <w:r w:rsidRPr="0039716E">
        <w:rPr>
          <w:lang w:eastAsia="pl-PL"/>
        </w:rPr>
        <w:t xml:space="preserve"> ze strategią rozwoju ponadlokalnego Partnerstwa (także w zakresie modelu struktury funkcjonalno-przestrzennej oraz ustaleń i rekomendacji </w:t>
      </w:r>
      <w:r w:rsidRPr="0039716E">
        <w:rPr>
          <w:shd w:val="clear" w:color="auto" w:fill="FFFFFF"/>
          <w:lang w:eastAsia="pl-PL"/>
        </w:rPr>
        <w:t>dotyczących kształtowania i prowadzenia polityki przestrzennej</w:t>
      </w:r>
      <w:r w:rsidRPr="0039716E">
        <w:rPr>
          <w:lang w:eastAsia="pl-PL"/>
        </w:rPr>
        <w:t>). </w:t>
      </w:r>
    </w:p>
    <w:p w14:paraId="446697B5" w14:textId="77777777" w:rsidR="0039716E" w:rsidRPr="0039716E" w:rsidRDefault="0039716E" w:rsidP="00F05C98">
      <w:pPr>
        <w:rPr>
          <w:rFonts w:ascii="Segoe UI" w:hAnsi="Segoe UI" w:cs="Segoe UI"/>
          <w:sz w:val="18"/>
          <w:szCs w:val="18"/>
          <w:lang w:eastAsia="pl-PL"/>
        </w:rPr>
      </w:pPr>
      <w:r w:rsidRPr="0039716E">
        <w:rPr>
          <w:b/>
          <w:bCs/>
          <w:lang w:eastAsia="pl-PL"/>
        </w:rPr>
        <w:t>Wytyczne do sporządzania dokumentów wykonawczych do strategii rozwoju gmin</w:t>
      </w:r>
      <w:r w:rsidRPr="0039716E">
        <w:rPr>
          <w:lang w:eastAsia="pl-PL"/>
        </w:rPr>
        <w:t xml:space="preserve"> wchodzących w skład Partnerstwa/Związku ZIT są lub zostaną określone w strategiach rozwoju tych gmin. </w:t>
      </w:r>
    </w:p>
    <w:p w14:paraId="2ED6E6BA" w14:textId="77777777" w:rsidR="0039716E" w:rsidRPr="0039716E" w:rsidRDefault="0039716E" w:rsidP="00F05C98">
      <w:pPr>
        <w:rPr>
          <w:rFonts w:ascii="Segoe UI" w:hAnsi="Segoe UI" w:cs="Segoe UI"/>
          <w:sz w:val="18"/>
          <w:szCs w:val="18"/>
          <w:lang w:eastAsia="pl-PL"/>
        </w:rPr>
      </w:pPr>
      <w:r w:rsidRPr="0039716E">
        <w:rPr>
          <w:b/>
          <w:bCs/>
          <w:lang w:eastAsia="pl-PL"/>
        </w:rPr>
        <w:t>Dokumenty wykonawcze do strategii rozwoju ponadlokalnego</w:t>
      </w:r>
      <w:r w:rsidRPr="0039716E">
        <w:rPr>
          <w:lang w:eastAsia="pl-PL"/>
        </w:rPr>
        <w:t xml:space="preserve"> będą sporządzane w</w:t>
      </w:r>
      <w:r w:rsidR="006C22FA">
        <w:rPr>
          <w:lang w:eastAsia="pl-PL"/>
        </w:rPr>
        <w:t>edłu</w:t>
      </w:r>
      <w:r w:rsidRPr="0039716E">
        <w:rPr>
          <w:lang w:eastAsia="pl-PL"/>
        </w:rPr>
        <w:t xml:space="preserve">g </w:t>
      </w:r>
      <w:r w:rsidR="006C22FA">
        <w:rPr>
          <w:lang w:eastAsia="pl-PL"/>
        </w:rPr>
        <w:t>następujących</w:t>
      </w:r>
      <w:r w:rsidRPr="0039716E">
        <w:rPr>
          <w:lang w:eastAsia="pl-PL"/>
        </w:rPr>
        <w:t xml:space="preserve"> zasad: </w:t>
      </w:r>
    </w:p>
    <w:p w14:paraId="055E3D99" w14:textId="77777777" w:rsidR="0039716E" w:rsidRPr="0039716E" w:rsidRDefault="0039716E" w:rsidP="006602F7">
      <w:pPr>
        <w:pStyle w:val="Akapitzlist"/>
        <w:numPr>
          <w:ilvl w:val="0"/>
          <w:numId w:val="18"/>
        </w:numPr>
        <w:rPr>
          <w:lang w:eastAsia="pl-PL"/>
        </w:rPr>
      </w:pPr>
      <w:r w:rsidRPr="00FC10F9">
        <w:rPr>
          <w:b/>
          <w:bCs/>
          <w:lang w:eastAsia="pl-PL"/>
        </w:rPr>
        <w:t>programy rozwoju Partnerstwa: </w:t>
      </w:r>
      <w:r w:rsidRPr="0039716E">
        <w:rPr>
          <w:lang w:eastAsia="pl-PL"/>
        </w:rPr>
        <w:t> </w:t>
      </w:r>
    </w:p>
    <w:p w14:paraId="0B6DC9C3" w14:textId="77777777" w:rsidR="0039716E" w:rsidRPr="0039716E" w:rsidRDefault="0039716E" w:rsidP="006602F7">
      <w:pPr>
        <w:pStyle w:val="Akapitzlist"/>
        <w:numPr>
          <w:ilvl w:val="0"/>
          <w:numId w:val="19"/>
        </w:numPr>
        <w:rPr>
          <w:lang w:eastAsia="pl-PL"/>
        </w:rPr>
      </w:pPr>
      <w:r w:rsidRPr="0039716E">
        <w:rPr>
          <w:lang w:eastAsia="pl-PL"/>
        </w:rPr>
        <w:t>horyzont czasowy programów nie będzie przekraczał horyzontu czasowego strategii rozwoju ponadlokalnego, </w:t>
      </w:r>
    </w:p>
    <w:p w14:paraId="0DE1F3A4" w14:textId="77777777" w:rsidR="0039716E" w:rsidRPr="0039716E" w:rsidRDefault="0039716E" w:rsidP="006602F7">
      <w:pPr>
        <w:pStyle w:val="Akapitzlist"/>
        <w:numPr>
          <w:ilvl w:val="0"/>
          <w:numId w:val="19"/>
        </w:numPr>
        <w:rPr>
          <w:lang w:eastAsia="pl-PL"/>
        </w:rPr>
      </w:pPr>
      <w:r w:rsidRPr="0039716E">
        <w:rPr>
          <w:lang w:eastAsia="pl-PL"/>
        </w:rPr>
        <w:t>będą uszczegóławiać (konkretyzować) realizację poszczególnych celów strategicznych określonych w strategiach rozwoju, </w:t>
      </w:r>
    </w:p>
    <w:p w14:paraId="304C9E17" w14:textId="77777777" w:rsidR="0039716E" w:rsidRPr="0039716E" w:rsidRDefault="0039716E" w:rsidP="006602F7">
      <w:pPr>
        <w:pStyle w:val="Akapitzlist"/>
        <w:numPr>
          <w:ilvl w:val="0"/>
          <w:numId w:val="19"/>
        </w:numPr>
        <w:rPr>
          <w:lang w:eastAsia="pl-PL"/>
        </w:rPr>
      </w:pPr>
      <w:r w:rsidRPr="0039716E">
        <w:rPr>
          <w:lang w:eastAsia="pl-PL"/>
        </w:rPr>
        <w:t xml:space="preserve">będą </w:t>
      </w:r>
      <w:r w:rsidRPr="00FC10F9">
        <w:rPr>
          <w:color w:val="212529"/>
          <w:shd w:val="clear" w:color="auto" w:fill="FFFFFF"/>
          <w:lang w:eastAsia="pl-PL"/>
        </w:rPr>
        <w:t>określać działania przewidziane do realizacji zgodnie z ustalonym systemem realizacji programu i planem finansowym, stanowiącymi element programu.</w:t>
      </w:r>
      <w:r w:rsidRPr="00FC10F9">
        <w:rPr>
          <w:color w:val="212529"/>
          <w:lang w:eastAsia="pl-PL"/>
        </w:rPr>
        <w:t> </w:t>
      </w:r>
    </w:p>
    <w:p w14:paraId="0659A516" w14:textId="77777777" w:rsidR="0039716E" w:rsidRPr="0039716E" w:rsidRDefault="0039716E" w:rsidP="006602F7">
      <w:pPr>
        <w:pStyle w:val="Akapitzlist"/>
        <w:numPr>
          <w:ilvl w:val="0"/>
          <w:numId w:val="18"/>
        </w:numPr>
        <w:rPr>
          <w:lang w:eastAsia="pl-PL"/>
        </w:rPr>
      </w:pPr>
      <w:r w:rsidRPr="00FC10F9">
        <w:rPr>
          <w:b/>
          <w:bCs/>
          <w:lang w:eastAsia="pl-PL"/>
        </w:rPr>
        <w:t>inne dokumenty wykonawcze Partnerstwa lub inne dokumenty wykonawcze poszczególnych gmin (w sytuacji, gdy gminy te nie posiadają własnych strategii rozwoju): </w:t>
      </w:r>
      <w:r w:rsidRPr="0039716E">
        <w:rPr>
          <w:lang w:eastAsia="pl-PL"/>
        </w:rPr>
        <w:t> </w:t>
      </w:r>
    </w:p>
    <w:p w14:paraId="381EF078" w14:textId="77777777" w:rsidR="0039716E" w:rsidRPr="0039716E" w:rsidRDefault="0039716E" w:rsidP="006602F7">
      <w:pPr>
        <w:pStyle w:val="Akapitzlist"/>
        <w:numPr>
          <w:ilvl w:val="0"/>
          <w:numId w:val="20"/>
        </w:numPr>
        <w:rPr>
          <w:lang w:eastAsia="pl-PL"/>
        </w:rPr>
      </w:pPr>
      <w:r w:rsidRPr="0039716E">
        <w:rPr>
          <w:lang w:eastAsia="pl-PL"/>
        </w:rPr>
        <w:t>horyzont czasowy dokumentów nie będzie przekraczał horyzontu czasowego strategii rozwoju ponadlokalnego, </w:t>
      </w:r>
    </w:p>
    <w:p w14:paraId="15FBFD45" w14:textId="77777777" w:rsidR="0039716E" w:rsidRPr="0039716E" w:rsidRDefault="0039716E" w:rsidP="006602F7">
      <w:pPr>
        <w:pStyle w:val="Akapitzlist"/>
        <w:numPr>
          <w:ilvl w:val="0"/>
          <w:numId w:val="20"/>
        </w:numPr>
        <w:rPr>
          <w:lang w:eastAsia="pl-PL"/>
        </w:rPr>
      </w:pPr>
      <w:r w:rsidRPr="0039716E">
        <w:rPr>
          <w:lang w:eastAsia="pl-PL"/>
        </w:rPr>
        <w:lastRenderedPageBreak/>
        <w:t>zostanie zachowana zgodność z przepisami regulującymi obowiązek ich opracowania (w aspekcie formalno-prawnym i merytorycznym), </w:t>
      </w:r>
    </w:p>
    <w:p w14:paraId="7F2FF317" w14:textId="77777777" w:rsidR="0039716E" w:rsidRPr="0039716E" w:rsidRDefault="0039716E" w:rsidP="006602F7">
      <w:pPr>
        <w:pStyle w:val="Akapitzlist"/>
        <w:numPr>
          <w:ilvl w:val="0"/>
          <w:numId w:val="20"/>
        </w:numPr>
        <w:rPr>
          <w:lang w:eastAsia="pl-PL"/>
        </w:rPr>
      </w:pPr>
      <w:r w:rsidRPr="0039716E">
        <w:rPr>
          <w:lang w:eastAsia="pl-PL"/>
        </w:rPr>
        <w:t>zakres tematyczny nie będzie sprzeczny z celami strategicznymi określonymi w dokumentach strategicznych Partnerstwa.</w:t>
      </w:r>
      <w:r w:rsidRPr="00113B73">
        <w:rPr>
          <w:lang w:eastAsia="pl-PL"/>
        </w:rPr>
        <w:t>  </w:t>
      </w:r>
    </w:p>
    <w:p w14:paraId="6D8DADF1" w14:textId="77777777" w:rsidR="0039716E" w:rsidRPr="0039716E" w:rsidRDefault="0039716E" w:rsidP="00F05C98">
      <w:pPr>
        <w:rPr>
          <w:rFonts w:ascii="Segoe UI" w:hAnsi="Segoe UI" w:cs="Segoe UI"/>
          <w:sz w:val="18"/>
          <w:szCs w:val="18"/>
          <w:lang w:eastAsia="pl-PL"/>
        </w:rPr>
      </w:pPr>
      <w:r w:rsidRPr="0039716E">
        <w:rPr>
          <w:lang w:eastAsia="pl-PL"/>
        </w:rPr>
        <w:t>Zachowanie zasad tworzenia dokumentów wykonawczych, tworzących wraz z</w:t>
      </w:r>
      <w:r w:rsidR="009A16F7">
        <w:rPr>
          <w:lang w:eastAsia="pl-PL"/>
        </w:rPr>
        <w:t> </w:t>
      </w:r>
      <w:r w:rsidRPr="0039716E">
        <w:rPr>
          <w:lang w:eastAsia="pl-PL"/>
        </w:rPr>
        <w:t>dokumentami strategicznymi zintegrowany system programowania rozwoju ma na celu zachowanie spójności systemu a także pośrednio - usprawnienie i ułatwienie Partnerstwu/Związkowi ZIT aplikowania o środki rozwojowe ze wszystkich wymagających podejścia strategicznego źródeł finansowania. </w:t>
      </w:r>
    </w:p>
    <w:p w14:paraId="6F56E8AA" w14:textId="77777777" w:rsidR="00476E97" w:rsidRDefault="00476E97" w:rsidP="004A5DD1">
      <w:pPr>
        <w:pStyle w:val="Nagwek3"/>
      </w:pPr>
      <w:r>
        <w:t>Cykl aktualizacji strategii</w:t>
      </w:r>
    </w:p>
    <w:p w14:paraId="7428B42C" w14:textId="77777777" w:rsidR="00476E97" w:rsidRPr="00D87BD3" w:rsidRDefault="000E46E2" w:rsidP="00591A98">
      <w:r>
        <w:t>Wypracowana strategia ma horyzont czasowy do roku 2030 roku. W przypadku zmian sytuacji społeczno-gospodarczej lub przestrzennej lub w przypadku dostosowania zapisów strategii do dokumentów opracowanych na poziomie regionalnym, krajowym lub europejskim konieczna może okazać się aktualizacja dokumentu. Decyzję o jej przeprowadzeniu podejmuje Rada Partnerstwa.</w:t>
      </w:r>
    </w:p>
    <w:p w14:paraId="5894E3E9" w14:textId="77777777" w:rsidR="00A836A8" w:rsidRDefault="00A836A8" w:rsidP="00A82DB4">
      <w:pPr>
        <w:pStyle w:val="Nagwek2"/>
      </w:pPr>
      <w:bookmarkStart w:id="141" w:name="_Toc144366550"/>
      <w:r>
        <w:t>Monitorowanie i ocena wdrażania</w:t>
      </w:r>
      <w:bookmarkEnd w:id="141"/>
    </w:p>
    <w:p w14:paraId="62F83916" w14:textId="77777777" w:rsidR="000613C4" w:rsidRPr="00A836A8" w:rsidRDefault="000613C4" w:rsidP="004A5DD1">
      <w:pPr>
        <w:pStyle w:val="Nagwek3"/>
      </w:pPr>
      <w:r>
        <w:t xml:space="preserve">Monitorowanie procesu wdrażania </w:t>
      </w:r>
      <w:r w:rsidR="00A836A8">
        <w:t xml:space="preserve">Strategii </w:t>
      </w:r>
    </w:p>
    <w:p w14:paraId="67B2D9DB" w14:textId="3365763D" w:rsidR="000E46E2" w:rsidRPr="000E46E2" w:rsidRDefault="000613C4" w:rsidP="00216EB1">
      <w:r w:rsidRPr="000E46E2">
        <w:t>Monitorowanie wdrażania strategii to obserwowanie w czasie rzeczywistym procesu realizacji projektów i powstawania w ich ramach produktów</w:t>
      </w:r>
      <w:r w:rsidR="00622F58">
        <w:t xml:space="preserve"> oraz rezultatów</w:t>
      </w:r>
      <w:r w:rsidRPr="000E46E2">
        <w:t xml:space="preserve">. Monitorowanie polega na systematycznym zbieraniu i przetwarzaniu danych opisujących postęp realizacji </w:t>
      </w:r>
      <w:r w:rsidR="00622F58">
        <w:t xml:space="preserve">projektów </w:t>
      </w:r>
      <w:r w:rsidRPr="000E46E2">
        <w:t>strategicznych</w:t>
      </w:r>
      <w:r w:rsidR="00622F58">
        <w:t xml:space="preserve"> realizowanych w ramach Strategi</w:t>
      </w:r>
      <w:r w:rsidRPr="000E46E2">
        <w:t xml:space="preserve">i skupia się przede wszystkim na terminowości realizacji zadań i osiągania produktów </w:t>
      </w:r>
      <w:r w:rsidR="00F97C66">
        <w:t xml:space="preserve">oraz rezultatów </w:t>
      </w:r>
      <w:r w:rsidRPr="000E46E2">
        <w:t xml:space="preserve">w zaplanowanych terminach. Tak rozumiany monitoring spełnia także rolę systemu wczesnego ostrzegania o ewentualnych nieprawidłowościach. </w:t>
      </w:r>
    </w:p>
    <w:p w14:paraId="535C90BB" w14:textId="77777777" w:rsidR="000E46E2" w:rsidRDefault="000E46E2" w:rsidP="000E46E2">
      <w:pPr>
        <w:spacing w:after="120"/>
        <w:rPr>
          <w:noProof/>
        </w:rPr>
      </w:pPr>
      <w:r>
        <w:rPr>
          <w:noProof/>
        </w:rPr>
        <w:t>Podstawowy monitoring realizacji Strategii będzie odbywał się każdego roku poprzez:</w:t>
      </w:r>
    </w:p>
    <w:p w14:paraId="21293E89" w14:textId="77777777" w:rsidR="000E46E2" w:rsidRPr="00F865DF" w:rsidRDefault="000E46E2" w:rsidP="00F865DF">
      <w:pPr>
        <w:pStyle w:val="Akapitzlist"/>
      </w:pPr>
      <w:r>
        <w:t>opis stanu realizacji zaplanowanych zadań z podaniem informacji o rzeczowym i finansowym postępie poszczególnych zadań, możliwościach finansowania zadań nierozpoczętych, problemach i pojawiających się ryzykach organizacyjnych i technicznych w realizacji zadań,</w:t>
      </w:r>
    </w:p>
    <w:p w14:paraId="4650D720" w14:textId="77777777" w:rsidR="000E46E2" w:rsidRPr="00F865DF" w:rsidRDefault="000E46E2" w:rsidP="00F865DF">
      <w:pPr>
        <w:pStyle w:val="Akapitzlist"/>
      </w:pPr>
      <w:r>
        <w:t>wykazanie zrealizowanych wskaźników produktu i rezultatu poszczególnych projektów strategicznych,</w:t>
      </w:r>
    </w:p>
    <w:p w14:paraId="2659B9CC" w14:textId="77777777" w:rsidR="000E46E2" w:rsidRPr="00F865DF" w:rsidRDefault="000E46E2" w:rsidP="00F865DF">
      <w:pPr>
        <w:pStyle w:val="Akapitzlist"/>
      </w:pPr>
      <w:r>
        <w:t>monitorowanie wskaźników celów strategicznych.</w:t>
      </w:r>
    </w:p>
    <w:p w14:paraId="5B399269" w14:textId="77777777" w:rsidR="000E46E2" w:rsidRDefault="000E46E2" w:rsidP="000E46E2">
      <w:pPr>
        <w:spacing w:after="120"/>
        <w:rPr>
          <w:noProof/>
        </w:rPr>
      </w:pPr>
      <w:r w:rsidRPr="0741453B">
        <w:rPr>
          <w:noProof/>
        </w:rPr>
        <w:lastRenderedPageBreak/>
        <w:t xml:space="preserve">Do procesu monitorowania zakłada się powołanie Zespołu Monitorującego. Zespół Monitorujący będzie powoływany przez </w:t>
      </w:r>
      <w:r w:rsidR="00CA54D2">
        <w:rPr>
          <w:noProof/>
        </w:rPr>
        <w:t xml:space="preserve">Radę Partnerstwa </w:t>
      </w:r>
      <w:r w:rsidRPr="0741453B">
        <w:rPr>
          <w:noProof/>
        </w:rPr>
        <w:t xml:space="preserve">najpóźniej w pierwszym miesiącu każdego roku w celu opracowania raportu z monitoringu za rok ubiegły. Raport z realizacji zadań za rok poprzedni powinien powstać do końca marca roku następnego. </w:t>
      </w:r>
    </w:p>
    <w:p w14:paraId="626BB0AC" w14:textId="7A271A7B" w:rsidR="005D7149" w:rsidRPr="005D7149" w:rsidRDefault="000E46E2" w:rsidP="000E46E2">
      <w:pPr>
        <w:spacing w:after="120"/>
        <w:rPr>
          <w:rFonts w:cstheme="minorHAnsi"/>
          <w:noProof/>
          <w:szCs w:val="24"/>
        </w:rPr>
      </w:pPr>
      <w:r w:rsidRPr="0741453B">
        <w:rPr>
          <w:noProof/>
        </w:rPr>
        <w:t xml:space="preserve">Organem dokonującym oceny osiągania założonych wskaźników jest </w:t>
      </w:r>
      <w:r w:rsidR="00CA54D2">
        <w:rPr>
          <w:noProof/>
        </w:rPr>
        <w:t>Rada Part</w:t>
      </w:r>
      <w:r w:rsidR="005D7149">
        <w:rPr>
          <w:noProof/>
        </w:rPr>
        <w:t>n</w:t>
      </w:r>
      <w:r w:rsidR="00CA54D2">
        <w:rPr>
          <w:noProof/>
        </w:rPr>
        <w:t>erstwa</w:t>
      </w:r>
      <w:r w:rsidRPr="0741453B">
        <w:rPr>
          <w:noProof/>
        </w:rPr>
        <w:t>.</w:t>
      </w:r>
      <w:r w:rsidR="005D7149">
        <w:rPr>
          <w:noProof/>
        </w:rPr>
        <w:t xml:space="preserve"> </w:t>
      </w:r>
      <w:r w:rsidR="005D7149" w:rsidRPr="00870F87">
        <w:rPr>
          <w:rStyle w:val="cf01"/>
          <w:rFonts w:asciiTheme="minorHAnsi" w:hAnsiTheme="minorHAnsi" w:cstheme="minorHAnsi"/>
          <w:sz w:val="24"/>
          <w:szCs w:val="24"/>
        </w:rPr>
        <w:t xml:space="preserve">Kwestie dotyczące monitorowania projektów zostaną również </w:t>
      </w:r>
      <w:r w:rsidR="005D7149">
        <w:rPr>
          <w:rStyle w:val="cf01"/>
          <w:rFonts w:asciiTheme="minorHAnsi" w:hAnsiTheme="minorHAnsi" w:cstheme="minorHAnsi"/>
          <w:sz w:val="24"/>
          <w:szCs w:val="24"/>
        </w:rPr>
        <w:t xml:space="preserve">doprecyzowane </w:t>
      </w:r>
      <w:r w:rsidR="005D7149" w:rsidRPr="00870F87">
        <w:rPr>
          <w:rStyle w:val="cf01"/>
          <w:rFonts w:asciiTheme="minorHAnsi" w:hAnsiTheme="minorHAnsi" w:cstheme="minorHAnsi"/>
          <w:sz w:val="24"/>
          <w:szCs w:val="24"/>
        </w:rPr>
        <w:t>w porozumieniu między Związkiem ZIT</w:t>
      </w:r>
      <w:r w:rsidR="005D7149">
        <w:rPr>
          <w:rStyle w:val="cf01"/>
          <w:rFonts w:asciiTheme="minorHAnsi" w:hAnsiTheme="minorHAnsi" w:cstheme="minorHAnsi"/>
          <w:sz w:val="24"/>
          <w:szCs w:val="24"/>
        </w:rPr>
        <w:t>,</w:t>
      </w:r>
      <w:r w:rsidR="005D7149" w:rsidRPr="00870F87">
        <w:rPr>
          <w:rStyle w:val="cf01"/>
          <w:rFonts w:asciiTheme="minorHAnsi" w:hAnsiTheme="minorHAnsi" w:cstheme="minorHAnsi"/>
          <w:sz w:val="24"/>
          <w:szCs w:val="24"/>
        </w:rPr>
        <w:t xml:space="preserve"> a Instytucją Zarządzającą</w:t>
      </w:r>
      <w:r w:rsidR="005D7149">
        <w:rPr>
          <w:rStyle w:val="cf01"/>
          <w:rFonts w:asciiTheme="minorHAnsi" w:hAnsiTheme="minorHAnsi" w:cstheme="minorHAnsi"/>
          <w:sz w:val="24"/>
          <w:szCs w:val="24"/>
        </w:rPr>
        <w:t xml:space="preserve"> programem FEWP</w:t>
      </w:r>
      <w:r w:rsidR="005D7149" w:rsidRPr="00870F87">
        <w:rPr>
          <w:rStyle w:val="cf01"/>
          <w:rFonts w:asciiTheme="minorHAnsi" w:hAnsiTheme="minorHAnsi" w:cstheme="minorHAnsi"/>
          <w:sz w:val="24"/>
          <w:szCs w:val="24"/>
        </w:rPr>
        <w:t xml:space="preserve">. </w:t>
      </w:r>
    </w:p>
    <w:p w14:paraId="44D813E1" w14:textId="77777777" w:rsidR="000613C4" w:rsidRDefault="000613C4" w:rsidP="004A5DD1">
      <w:pPr>
        <w:pStyle w:val="Nagwek3"/>
      </w:pPr>
      <w:r>
        <w:t>Ocena (ewaluacja) stopnia osiągnięcia celów strategicznych</w:t>
      </w:r>
    </w:p>
    <w:p w14:paraId="307F7103" w14:textId="77777777" w:rsidR="001F56F0" w:rsidRPr="007555E1" w:rsidRDefault="001F56F0" w:rsidP="001E297D">
      <w:pPr>
        <w:spacing w:after="120"/>
        <w:rPr>
          <w:lang w:eastAsia="pl-PL"/>
        </w:rPr>
      </w:pPr>
      <w:r w:rsidRPr="0741453B">
        <w:rPr>
          <w:lang w:eastAsia="pl-PL"/>
        </w:rPr>
        <w:t xml:space="preserve">Ocena skuteczności implementacji strategii będzie obejmować jej wpływ na różne aspekty życia na obszarze </w:t>
      </w:r>
      <w:r w:rsidR="14B9B312" w:rsidRPr="0741453B">
        <w:rPr>
          <w:lang w:eastAsia="pl-PL"/>
        </w:rPr>
        <w:t>P</w:t>
      </w:r>
      <w:r w:rsidRPr="0741453B">
        <w:rPr>
          <w:lang w:eastAsia="pl-PL"/>
        </w:rPr>
        <w:t xml:space="preserve">artnerstwa, takie jak wymiar społeczny, gospodarczy i środowiskowo-przestrzenny. Ewaluacja pozwoli na określenie w jakim stopniu strategia rozwiązuje problemy obszaru </w:t>
      </w:r>
      <w:r w:rsidR="795DE0D8" w:rsidRPr="0741453B">
        <w:rPr>
          <w:lang w:eastAsia="pl-PL"/>
        </w:rPr>
        <w:t>P</w:t>
      </w:r>
      <w:r w:rsidRPr="0741453B">
        <w:rPr>
          <w:lang w:eastAsia="pl-PL"/>
        </w:rPr>
        <w:t>artnerstwa i jego mieszkańców. Badane będą również aspekty partycypacji społeczności oraz system wdrażania strategii. Jeśli to konieczne, badania ewaluacyjne zostaną przeprowadzone na poziomie poszczególnych projektów strategicznych lub zadań, które wchodzą w ich skład.</w:t>
      </w:r>
    </w:p>
    <w:p w14:paraId="241F4480" w14:textId="77777777" w:rsidR="001F56F0" w:rsidRPr="007555E1" w:rsidRDefault="001F56F0" w:rsidP="001E297D">
      <w:pPr>
        <w:spacing w:after="120"/>
        <w:rPr>
          <w:lang w:eastAsia="pl-PL"/>
        </w:rPr>
      </w:pPr>
      <w:r w:rsidRPr="0741453B">
        <w:rPr>
          <w:lang w:eastAsia="pl-PL"/>
        </w:rPr>
        <w:t xml:space="preserve">Ewaluacja strategii zostanie przeprowadzona z perspektywy roku 2027 (w oparciu o stan na 2026 rok) oraz </w:t>
      </w:r>
      <w:r w:rsidR="740C25AA" w:rsidRPr="0741453B">
        <w:rPr>
          <w:lang w:eastAsia="pl-PL"/>
        </w:rPr>
        <w:t xml:space="preserve">roku </w:t>
      </w:r>
      <w:r w:rsidRPr="0741453B">
        <w:rPr>
          <w:lang w:eastAsia="pl-PL"/>
        </w:rPr>
        <w:t xml:space="preserve">2031 (w oparciu o stan na 2030 rok). Wskaźniki lub dane do ich obliczenia będą dostępne bezpłatnie i publicznie w bazach danych GUS. Dostępność danych ułatwi proces ewaluacji i zasadniczo przewiduje się, że ewaluacja strategii przebiegnie w </w:t>
      </w:r>
      <w:r w:rsidR="007555E1" w:rsidRPr="0741453B">
        <w:rPr>
          <w:lang w:eastAsia="pl-PL"/>
        </w:rPr>
        <w:t xml:space="preserve">trzech </w:t>
      </w:r>
      <w:r w:rsidRPr="0741453B">
        <w:rPr>
          <w:lang w:eastAsia="pl-PL"/>
        </w:rPr>
        <w:t>etapach:</w:t>
      </w:r>
    </w:p>
    <w:p w14:paraId="5E93B61E" w14:textId="77777777" w:rsidR="007555E1" w:rsidRDefault="007555E1" w:rsidP="006602F7">
      <w:pPr>
        <w:pStyle w:val="Akapitzlist"/>
        <w:numPr>
          <w:ilvl w:val="0"/>
          <w:numId w:val="28"/>
        </w:numPr>
        <w:spacing w:after="120"/>
        <w:contextualSpacing w:val="0"/>
        <w:rPr>
          <w:lang w:eastAsia="pl-PL"/>
        </w:rPr>
      </w:pPr>
      <w:r>
        <w:rPr>
          <w:lang w:eastAsia="pl-PL"/>
        </w:rPr>
        <w:t>Ewaluacja ex-ante - p</w:t>
      </w:r>
      <w:r w:rsidRPr="007555E1">
        <w:rPr>
          <w:lang w:eastAsia="pl-PL"/>
        </w:rPr>
        <w:t>rzeprowadza</w:t>
      </w:r>
      <w:r>
        <w:rPr>
          <w:lang w:eastAsia="pl-PL"/>
        </w:rPr>
        <w:t>na</w:t>
      </w:r>
      <w:r w:rsidR="00280A4D">
        <w:rPr>
          <w:lang w:eastAsia="pl-PL"/>
        </w:rPr>
        <w:t xml:space="preserve">przed przyjęciem strategii w celu oceny przewidywanej </w:t>
      </w:r>
      <w:r w:rsidRPr="007555E1">
        <w:rPr>
          <w:lang w:eastAsia="pl-PL"/>
        </w:rPr>
        <w:t xml:space="preserve">trafności, skuteczności i efektywności realizacji strategii </w:t>
      </w:r>
      <w:r w:rsidR="00280A4D">
        <w:rPr>
          <w:lang w:eastAsia="pl-PL"/>
        </w:rPr>
        <w:t>.</w:t>
      </w:r>
    </w:p>
    <w:p w14:paraId="63BE9202" w14:textId="77777777" w:rsidR="001F56F0" w:rsidRPr="007555E1" w:rsidRDefault="001F56F0" w:rsidP="006602F7">
      <w:pPr>
        <w:pStyle w:val="Akapitzlist"/>
        <w:numPr>
          <w:ilvl w:val="0"/>
          <w:numId w:val="28"/>
        </w:numPr>
        <w:spacing w:after="120"/>
        <w:contextualSpacing w:val="0"/>
        <w:rPr>
          <w:lang w:eastAsia="pl-PL"/>
        </w:rPr>
      </w:pPr>
      <w:r w:rsidRPr="007555E1">
        <w:rPr>
          <w:lang w:eastAsia="pl-PL"/>
        </w:rPr>
        <w:t>Ewaluacja mid-term – przeprowadzana w połowie okresu realizacji strategii, pozwoli na ocenę poziomu realizacji wskaźników określonych na potrzeby monitorowania strategii oraz określenie czynników, które wpłynęły na realizację projektów strategicznych lub zadań w nich przewidzianych. Ewaluacja mid-term powinna zostać wykonana do końca 2027 roku.</w:t>
      </w:r>
    </w:p>
    <w:p w14:paraId="20F45342" w14:textId="77777777" w:rsidR="001F56F0" w:rsidRPr="007555E1" w:rsidRDefault="001F56F0" w:rsidP="006602F7">
      <w:pPr>
        <w:pStyle w:val="Akapitzlist"/>
        <w:numPr>
          <w:ilvl w:val="0"/>
          <w:numId w:val="28"/>
        </w:numPr>
        <w:spacing w:after="120"/>
        <w:contextualSpacing w:val="0"/>
        <w:rPr>
          <w:lang w:eastAsia="pl-PL"/>
        </w:rPr>
      </w:pPr>
      <w:r w:rsidRPr="007555E1">
        <w:rPr>
          <w:lang w:eastAsia="pl-PL"/>
        </w:rPr>
        <w:t>Ewaluacja ex post – przeprowadzana po zakończeniu okresu wdrażania strategii terytorialnej, pozwoli na podsumowanie efektów realizacji projektów strategicznych lub zadań w nich przewidzianych oraz ułatwi podejmowanie decyzji w zakresie dalszych kierunków rozwoju obszaru partnerstwa. Ewaluacja ex-post powinna zostać wykonana do końca 2031 roku.</w:t>
      </w:r>
    </w:p>
    <w:p w14:paraId="582AE078" w14:textId="77777777" w:rsidR="00527A2C" w:rsidRDefault="00527A2C">
      <w:pPr>
        <w:spacing w:before="0" w:after="160" w:line="259" w:lineRule="auto"/>
        <w:ind w:left="0"/>
        <w:rPr>
          <w:lang w:eastAsia="pl-PL"/>
        </w:rPr>
      </w:pPr>
      <w:r>
        <w:rPr>
          <w:lang w:eastAsia="pl-PL"/>
        </w:rPr>
        <w:br w:type="page"/>
      </w:r>
    </w:p>
    <w:p w14:paraId="7FF23F18" w14:textId="6CA44C30" w:rsidR="00680C21" w:rsidRDefault="00680C21" w:rsidP="006D7256">
      <w:pPr>
        <w:pStyle w:val="Legenda"/>
      </w:pPr>
      <w:bookmarkStart w:id="142" w:name="_Toc143605790"/>
      <w:r>
        <w:lastRenderedPageBreak/>
        <w:t xml:space="preserve">Ryc. </w:t>
      </w:r>
      <w:r w:rsidR="00DA5EF1">
        <w:fldChar w:fldCharType="begin"/>
      </w:r>
      <w:r>
        <w:instrText xml:space="preserve"> SEQ Ryc. \* ARABIC </w:instrText>
      </w:r>
      <w:r w:rsidR="00DA5EF1">
        <w:fldChar w:fldCharType="separate"/>
      </w:r>
      <w:r w:rsidR="00486157">
        <w:t>21</w:t>
      </w:r>
      <w:r w:rsidR="00DA5EF1">
        <w:fldChar w:fldCharType="end"/>
      </w:r>
      <w:r w:rsidR="005D7149">
        <w:t xml:space="preserve"> </w:t>
      </w:r>
      <w:r>
        <w:t>Ewaluacja w cyklu realizacji strategii</w:t>
      </w:r>
      <w:bookmarkEnd w:id="142"/>
    </w:p>
    <w:p w14:paraId="0B6B8451" w14:textId="77777777" w:rsidR="004A447E" w:rsidRDefault="006966FC" w:rsidP="00811F9E">
      <w:pPr>
        <w:keepNext/>
        <w:spacing w:after="120"/>
        <w:ind w:left="-142"/>
        <w:jc w:val="center"/>
      </w:pPr>
      <w:r>
        <w:rPr>
          <w:noProof/>
          <w:lang w:eastAsia="pl-PL"/>
        </w:rPr>
        <w:drawing>
          <wp:inline distT="0" distB="0" distL="0" distR="0" wp14:anchorId="74A2CC67" wp14:editId="248889D3">
            <wp:extent cx="5759450" cy="1024255"/>
            <wp:effectExtent l="0" t="0" r="0" b="4445"/>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20"/>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59450" cy="1024255"/>
                    </a:xfrm>
                    <a:prstGeom prst="rect">
                      <a:avLst/>
                    </a:prstGeom>
                  </pic:spPr>
                </pic:pic>
              </a:graphicData>
            </a:graphic>
          </wp:inline>
        </w:drawing>
      </w:r>
    </w:p>
    <w:p w14:paraId="36BFCFFF" w14:textId="77777777" w:rsidR="00527A2C" w:rsidRDefault="004A447E" w:rsidP="00680C21">
      <w:pPr>
        <w:pStyle w:val="podpiselementu"/>
        <w:jc w:val="left"/>
        <w:rPr>
          <w:lang w:eastAsia="pl-PL"/>
        </w:rPr>
      </w:pPr>
      <w:r>
        <w:t>Źródło: Opracowanie własne</w:t>
      </w:r>
    </w:p>
    <w:p w14:paraId="779B48CB" w14:textId="77777777" w:rsidR="001F56F0" w:rsidRPr="007555E1" w:rsidRDefault="001F56F0" w:rsidP="001E297D">
      <w:pPr>
        <w:spacing w:after="120"/>
        <w:rPr>
          <w:lang w:eastAsia="pl-PL"/>
        </w:rPr>
      </w:pPr>
      <w:r w:rsidRPr="007555E1">
        <w:rPr>
          <w:lang w:eastAsia="pl-PL"/>
        </w:rPr>
        <w:t>W systemie oceny zaleca się trzy poniższe kryteria oceny:</w:t>
      </w:r>
    </w:p>
    <w:p w14:paraId="1B4487D0" w14:textId="77777777" w:rsidR="001F56F0" w:rsidRPr="007555E1" w:rsidRDefault="001F56F0" w:rsidP="006602F7">
      <w:pPr>
        <w:pStyle w:val="Akapitzlist"/>
        <w:numPr>
          <w:ilvl w:val="0"/>
          <w:numId w:val="29"/>
        </w:numPr>
        <w:spacing w:after="120"/>
        <w:contextualSpacing w:val="0"/>
        <w:rPr>
          <w:lang w:eastAsia="pl-PL"/>
        </w:rPr>
      </w:pPr>
      <w:r w:rsidRPr="001E297D">
        <w:rPr>
          <w:b/>
          <w:bCs/>
          <w:lang w:eastAsia="pl-PL"/>
        </w:rPr>
        <w:t>trafność</w:t>
      </w:r>
      <w:r w:rsidRPr="007555E1">
        <w:rPr>
          <w:lang w:eastAsia="pl-PL"/>
        </w:rPr>
        <w:t>, rozumianą jako adekwatność zaplanowanych projektów do przyjętych wcześniej celów strategicznych i kierunków działań;</w:t>
      </w:r>
    </w:p>
    <w:p w14:paraId="2F1AF7FA" w14:textId="77777777" w:rsidR="001F56F0" w:rsidRPr="007555E1" w:rsidRDefault="001F56F0" w:rsidP="006602F7">
      <w:pPr>
        <w:pStyle w:val="Akapitzlist"/>
        <w:numPr>
          <w:ilvl w:val="0"/>
          <w:numId w:val="29"/>
        </w:numPr>
        <w:spacing w:after="120"/>
        <w:contextualSpacing w:val="0"/>
        <w:rPr>
          <w:lang w:eastAsia="pl-PL"/>
        </w:rPr>
      </w:pPr>
      <w:r w:rsidRPr="001E297D">
        <w:rPr>
          <w:b/>
          <w:bCs/>
          <w:lang w:eastAsia="pl-PL"/>
        </w:rPr>
        <w:t>efektywność</w:t>
      </w:r>
      <w:r w:rsidRPr="007555E1">
        <w:rPr>
          <w:lang w:eastAsia="pl-PL"/>
        </w:rPr>
        <w:t>, rozumianą jako zadowalająca relacja między nakładami (finansowymi, ludzkimi, administracyjnymi), a osiągniętymi efektami;</w:t>
      </w:r>
    </w:p>
    <w:p w14:paraId="38A7FB40" w14:textId="77777777" w:rsidR="001F56F0" w:rsidRPr="007555E1" w:rsidRDefault="001F56F0" w:rsidP="006602F7">
      <w:pPr>
        <w:pStyle w:val="Akapitzlist"/>
        <w:numPr>
          <w:ilvl w:val="0"/>
          <w:numId w:val="29"/>
        </w:numPr>
        <w:spacing w:after="120"/>
        <w:contextualSpacing w:val="0"/>
        <w:rPr>
          <w:lang w:eastAsia="pl-PL"/>
        </w:rPr>
      </w:pPr>
      <w:r w:rsidRPr="001E297D">
        <w:rPr>
          <w:b/>
          <w:bCs/>
          <w:lang w:eastAsia="pl-PL"/>
        </w:rPr>
        <w:t>skuteczność</w:t>
      </w:r>
      <w:r w:rsidRPr="007555E1">
        <w:rPr>
          <w:lang w:eastAsia="pl-PL"/>
        </w:rPr>
        <w:t>, rozumianą jako ocena stopnia realizacji zakładanych celów.</w:t>
      </w:r>
    </w:p>
    <w:p w14:paraId="1F5EA064" w14:textId="77777777" w:rsidR="001F56F0" w:rsidRPr="007555E1" w:rsidRDefault="001F56F0" w:rsidP="001E297D">
      <w:pPr>
        <w:spacing w:after="120"/>
        <w:rPr>
          <w:lang w:eastAsia="pl-PL"/>
        </w:rPr>
      </w:pPr>
      <w:r w:rsidRPr="007555E1">
        <w:rPr>
          <w:lang w:eastAsia="pl-PL"/>
        </w:rPr>
        <w:t>Dodatkowo zastosować można dwa poniższe kryteria dodatkowe:</w:t>
      </w:r>
    </w:p>
    <w:p w14:paraId="0C3BE383" w14:textId="77777777" w:rsidR="001F56F0" w:rsidRPr="007555E1" w:rsidRDefault="001F56F0" w:rsidP="006602F7">
      <w:pPr>
        <w:pStyle w:val="Akapitzlist"/>
        <w:numPr>
          <w:ilvl w:val="0"/>
          <w:numId w:val="30"/>
        </w:numPr>
        <w:spacing w:after="120"/>
        <w:contextualSpacing w:val="0"/>
        <w:rPr>
          <w:lang w:eastAsia="pl-PL"/>
        </w:rPr>
      </w:pPr>
      <w:r w:rsidRPr="001E297D">
        <w:rPr>
          <w:b/>
          <w:bCs/>
          <w:lang w:eastAsia="pl-PL"/>
        </w:rPr>
        <w:t>użyteczność</w:t>
      </w:r>
      <w:r w:rsidRPr="007555E1">
        <w:rPr>
          <w:lang w:eastAsia="pl-PL"/>
        </w:rPr>
        <w:t>, rozumianą jako dopasowanie osiągniętych efektów strategii (produktów i rezultatów) do faktycznych potrzeb beneficjentów;</w:t>
      </w:r>
    </w:p>
    <w:p w14:paraId="7093E17E" w14:textId="77777777" w:rsidR="001F56F0" w:rsidRPr="007555E1" w:rsidRDefault="001F56F0" w:rsidP="006602F7">
      <w:pPr>
        <w:pStyle w:val="Akapitzlist"/>
        <w:numPr>
          <w:ilvl w:val="0"/>
          <w:numId w:val="30"/>
        </w:numPr>
        <w:spacing w:after="120"/>
        <w:rPr>
          <w:lang w:eastAsia="pl-PL"/>
        </w:rPr>
      </w:pPr>
      <w:r w:rsidRPr="0741453B">
        <w:rPr>
          <w:b/>
          <w:bCs/>
          <w:lang w:eastAsia="pl-PL"/>
        </w:rPr>
        <w:t>trwałość</w:t>
      </w:r>
      <w:r w:rsidRPr="0741453B">
        <w:rPr>
          <w:lang w:eastAsia="pl-PL"/>
        </w:rPr>
        <w:t xml:space="preserve"> rozumianą jako pewność kontynuowania rezultatów strategii przez zaplanowany okres (nie krótszy, niż 5 lat) po zakończeniu fazy realizacyjnej projektów.</w:t>
      </w:r>
    </w:p>
    <w:p w14:paraId="743E94DC" w14:textId="77777777" w:rsidR="001F56F0" w:rsidRPr="007555E1" w:rsidRDefault="001F56F0" w:rsidP="007555E1">
      <w:pPr>
        <w:rPr>
          <w:lang w:eastAsia="pl-PL"/>
        </w:rPr>
      </w:pPr>
    </w:p>
    <w:p w14:paraId="1FE19FF4" w14:textId="77777777" w:rsidR="000613C4" w:rsidRPr="0022706C" w:rsidRDefault="000613C4" w:rsidP="0036699D">
      <w:pPr>
        <w:pStyle w:val="Nagwek1"/>
        <w:spacing w:after="840"/>
        <w:ind w:left="357" w:hanging="357"/>
      </w:pPr>
      <w:bookmarkStart w:id="143" w:name="_Toc144366551"/>
      <w:r>
        <w:lastRenderedPageBreak/>
        <w:t>Opis procesu zaangażowania partnerów społeczno-gospodarczych</w:t>
      </w:r>
      <w:bookmarkEnd w:id="143"/>
    </w:p>
    <w:p w14:paraId="2DC21A00" w14:textId="77777777" w:rsidR="000613C4" w:rsidRDefault="000613C4" w:rsidP="0036699D">
      <w:pPr>
        <w:pStyle w:val="Nagwek2"/>
        <w:spacing w:before="480"/>
      </w:pPr>
      <w:bookmarkStart w:id="144" w:name="_Toc144366552"/>
      <w:r>
        <w:t>Partycypacja społeczna na etapie przygotowywania strategii</w:t>
      </w:r>
      <w:bookmarkEnd w:id="144"/>
    </w:p>
    <w:p w14:paraId="0A6C3AFC" w14:textId="77777777" w:rsidR="00280A4D" w:rsidRDefault="00280A4D" w:rsidP="00280A4D">
      <w:pPr>
        <w:spacing w:after="120"/>
        <w:rPr>
          <w:noProof/>
        </w:rPr>
      </w:pPr>
      <w:r>
        <w:rPr>
          <w:noProof/>
        </w:rPr>
        <w:t xml:space="preserve">W trakcie procesu włączania interesariuszy w prace nad opracowywaniem strategii wykorzystano różnorodne formy partycypacji społecznej, których zastosowanie spełniło wymóg skuteczności i adekwatności w kontekście aktywnego uczestnictwa szerokiej liczby odbiorców. </w:t>
      </w:r>
    </w:p>
    <w:p w14:paraId="751F85DF" w14:textId="77777777" w:rsidR="00280A4D" w:rsidRDefault="00280A4D" w:rsidP="00280A4D">
      <w:pPr>
        <w:spacing w:after="120"/>
        <w:rPr>
          <w:noProof/>
        </w:rPr>
      </w:pPr>
      <w:r>
        <w:rPr>
          <w:noProof/>
        </w:rPr>
        <w:t xml:space="preserve">Proces prac nad strategią trwał od </w:t>
      </w:r>
      <w:r w:rsidR="00037007">
        <w:rPr>
          <w:noProof/>
        </w:rPr>
        <w:t xml:space="preserve">maja 2022 </w:t>
      </w:r>
      <w:r>
        <w:rPr>
          <w:noProof/>
        </w:rPr>
        <w:t xml:space="preserve">do </w:t>
      </w:r>
      <w:r w:rsidR="00037007">
        <w:rPr>
          <w:noProof/>
        </w:rPr>
        <w:t xml:space="preserve">końca kwietnia 2023 </w:t>
      </w:r>
      <w:r>
        <w:rPr>
          <w:noProof/>
        </w:rPr>
        <w:t>roku. W tym czasie przeprowadzono szereg badań społecznych dedykowanych badaniu opinii trzech kluczowych kategorii mieszkańców gmin partnerstwa:</w:t>
      </w:r>
    </w:p>
    <w:p w14:paraId="555FC248" w14:textId="77777777" w:rsidR="00280A4D" w:rsidRDefault="00280A4D" w:rsidP="006602F7">
      <w:pPr>
        <w:numPr>
          <w:ilvl w:val="0"/>
          <w:numId w:val="31"/>
        </w:numPr>
        <w:spacing w:after="120"/>
        <w:ind w:left="1570" w:hanging="357"/>
        <w:rPr>
          <w:noProof/>
        </w:rPr>
      </w:pPr>
      <w:r>
        <w:rPr>
          <w:b/>
          <w:noProof/>
        </w:rPr>
        <w:t>Badanie opinii oraz planów życiowych  młodzieży,</w:t>
      </w:r>
      <w:r>
        <w:rPr>
          <w:noProof/>
        </w:rPr>
        <w:t xml:space="preserve"> przeprowadzone przy udziale szkół ponadpodstawowych i ich organów prowadzących. W badaniu wzięło udział </w:t>
      </w:r>
      <w:r w:rsidR="00037007">
        <w:rPr>
          <w:noProof/>
        </w:rPr>
        <w:t>607</w:t>
      </w:r>
      <w:r>
        <w:rPr>
          <w:noProof/>
        </w:rPr>
        <w:t xml:space="preserve"> uczniów ostatnich klas szkół ponadpodstawowych na obszarze partnerstwa. </w:t>
      </w:r>
    </w:p>
    <w:p w14:paraId="55AD312D" w14:textId="77777777" w:rsidR="00280A4D" w:rsidRDefault="00280A4D" w:rsidP="006602F7">
      <w:pPr>
        <w:numPr>
          <w:ilvl w:val="0"/>
          <w:numId w:val="31"/>
        </w:numPr>
        <w:spacing w:after="120"/>
        <w:ind w:left="1570" w:hanging="357"/>
        <w:rPr>
          <w:noProof/>
        </w:rPr>
      </w:pPr>
      <w:r w:rsidRPr="0741453B">
        <w:rPr>
          <w:b/>
          <w:bCs/>
          <w:noProof/>
        </w:rPr>
        <w:t xml:space="preserve">Badanie opinii mieszkańców gmin obszaru </w:t>
      </w:r>
      <w:r w:rsidR="32B10ADC" w:rsidRPr="0741453B">
        <w:rPr>
          <w:b/>
          <w:bCs/>
          <w:noProof/>
        </w:rPr>
        <w:t>P</w:t>
      </w:r>
      <w:r w:rsidRPr="0741453B">
        <w:rPr>
          <w:b/>
          <w:bCs/>
          <w:noProof/>
        </w:rPr>
        <w:t>artnerstwa</w:t>
      </w:r>
      <w:r w:rsidRPr="0741453B">
        <w:rPr>
          <w:noProof/>
        </w:rPr>
        <w:t xml:space="preserve"> przeprowadzone za pomocą dedykowanego systemu elektronicznego ZMP. W badaniu wzięło udział 1</w:t>
      </w:r>
      <w:r w:rsidR="00037007" w:rsidRPr="0741453B">
        <w:rPr>
          <w:noProof/>
        </w:rPr>
        <w:t>027</w:t>
      </w:r>
      <w:r w:rsidRPr="0741453B">
        <w:rPr>
          <w:noProof/>
        </w:rPr>
        <w:t xml:space="preserve"> mieszkańców obszaru </w:t>
      </w:r>
      <w:r w:rsidR="40E683BF" w:rsidRPr="0741453B">
        <w:rPr>
          <w:noProof/>
        </w:rPr>
        <w:t>P</w:t>
      </w:r>
      <w:r w:rsidRPr="0741453B">
        <w:rPr>
          <w:noProof/>
        </w:rPr>
        <w:t xml:space="preserve">artnerstwa.  </w:t>
      </w:r>
    </w:p>
    <w:p w14:paraId="70447033" w14:textId="77777777" w:rsidR="00280A4D" w:rsidRDefault="00280A4D" w:rsidP="006602F7">
      <w:pPr>
        <w:numPr>
          <w:ilvl w:val="0"/>
          <w:numId w:val="31"/>
        </w:numPr>
        <w:spacing w:after="120"/>
        <w:ind w:left="1570" w:hanging="357"/>
        <w:rPr>
          <w:noProof/>
        </w:rPr>
      </w:pPr>
      <w:r>
        <w:rPr>
          <w:b/>
          <w:noProof/>
        </w:rPr>
        <w:t>Badanie opinii lokalnych liderów</w:t>
      </w:r>
      <w:r>
        <w:rPr>
          <w:noProof/>
        </w:rPr>
        <w:t xml:space="preserve">, skierowane do czterech kategorii respondentów: lider administracji (wójt, burmistrz, wyższy urzędnik, kierownik w JST), lider gospodarki (przedsiębiorca, członek kierownictwa firmy, menadżer), lider sektora społecznego (lider organizacji społecznej, fundacji, stowarzyszenia, społecznik, itp.), lider opinii (ksiądz, dziennikarz, popularny bloger, inny lokalny autorytet). W badaniu wzięło udział </w:t>
      </w:r>
      <w:r w:rsidR="00037007">
        <w:rPr>
          <w:noProof/>
        </w:rPr>
        <w:t>77</w:t>
      </w:r>
      <w:r>
        <w:rPr>
          <w:noProof/>
        </w:rPr>
        <w:t xml:space="preserve"> liderów. </w:t>
      </w:r>
    </w:p>
    <w:p w14:paraId="0C91411A" w14:textId="77777777" w:rsidR="00280A4D" w:rsidRDefault="00280A4D" w:rsidP="0741453B">
      <w:pPr>
        <w:spacing w:after="120"/>
        <w:rPr>
          <w:noProof/>
        </w:rPr>
      </w:pPr>
      <w:r w:rsidRPr="0741453B">
        <w:rPr>
          <w:noProof/>
        </w:rPr>
        <w:t>Oprócz tego zrealizowano zestaw badań samorządów:</w:t>
      </w:r>
    </w:p>
    <w:p w14:paraId="3B7B3D90" w14:textId="77777777" w:rsidR="00280A4D" w:rsidRDefault="00280A4D" w:rsidP="006602F7">
      <w:pPr>
        <w:numPr>
          <w:ilvl w:val="0"/>
          <w:numId w:val="32"/>
        </w:numPr>
        <w:spacing w:after="120"/>
        <w:ind w:left="1570" w:hanging="357"/>
        <w:rPr>
          <w:noProof/>
        </w:rPr>
      </w:pPr>
      <w:r>
        <w:rPr>
          <w:b/>
          <w:noProof/>
        </w:rPr>
        <w:t>Badania samorządów w zakresie bilansu usług społecznych i komercyjnych</w:t>
      </w:r>
      <w:r>
        <w:rPr>
          <w:noProof/>
        </w:rPr>
        <w:t>, w celu zbadania przepływów usług pomiędzy gminami oraz lokalizacji centrów poszczególnych kategorii usług na terenie partnerstwa..</w:t>
      </w:r>
    </w:p>
    <w:p w14:paraId="01F5A338" w14:textId="77777777" w:rsidR="00280A4D" w:rsidRDefault="00280A4D" w:rsidP="006602F7">
      <w:pPr>
        <w:numPr>
          <w:ilvl w:val="0"/>
          <w:numId w:val="32"/>
        </w:numPr>
        <w:spacing w:after="120"/>
        <w:ind w:left="1570" w:hanging="357"/>
        <w:rPr>
          <w:noProof/>
        </w:rPr>
      </w:pPr>
      <w:r>
        <w:rPr>
          <w:b/>
          <w:noProof/>
        </w:rPr>
        <w:t>Badania samorządów w zakresie przedsiębiorczości</w:t>
      </w:r>
      <w:r>
        <w:rPr>
          <w:noProof/>
        </w:rPr>
        <w:t xml:space="preserve">, diagnozujące warunki do rozwoju przedsiębiorczości w gminach obszaru partnerstwa. Badanie </w:t>
      </w:r>
      <w:r>
        <w:rPr>
          <w:noProof/>
        </w:rPr>
        <w:lastRenderedPageBreak/>
        <w:t xml:space="preserve">dotyczyło rozwoju i promocji przedsiębiorczości, wspierania biznesu i dialogu na linii biznes-administracja. </w:t>
      </w:r>
    </w:p>
    <w:p w14:paraId="47835005" w14:textId="77777777" w:rsidR="00280A4D" w:rsidRDefault="00280A4D" w:rsidP="006602F7">
      <w:pPr>
        <w:numPr>
          <w:ilvl w:val="0"/>
          <w:numId w:val="32"/>
        </w:numPr>
        <w:spacing w:after="120"/>
        <w:ind w:left="1570" w:hanging="357"/>
        <w:rPr>
          <w:noProof/>
        </w:rPr>
      </w:pPr>
      <w:r w:rsidRPr="0741453B">
        <w:rPr>
          <w:b/>
          <w:bCs/>
          <w:noProof/>
        </w:rPr>
        <w:t xml:space="preserve">Badania zasobów i produktów na obszarze </w:t>
      </w:r>
      <w:r w:rsidR="43DDF6F1" w:rsidRPr="0741453B">
        <w:rPr>
          <w:b/>
          <w:bCs/>
          <w:noProof/>
        </w:rPr>
        <w:t>P</w:t>
      </w:r>
      <w:r w:rsidRPr="0741453B">
        <w:rPr>
          <w:b/>
          <w:bCs/>
          <w:noProof/>
        </w:rPr>
        <w:t>artnerstwa</w:t>
      </w:r>
      <w:r w:rsidRPr="0741453B">
        <w:rPr>
          <w:noProof/>
        </w:rPr>
        <w:t xml:space="preserve">, przeprowadzone wśród wszystkich samorządów. Badania polegały na inwentaryzacji posiadanych przez samorządy zasobów i produktów miejskich/ gminnych. </w:t>
      </w:r>
    </w:p>
    <w:p w14:paraId="13A19DE6" w14:textId="77777777" w:rsidR="00280A4D" w:rsidRDefault="00280A4D" w:rsidP="00280A4D">
      <w:pPr>
        <w:spacing w:after="120"/>
        <w:ind w:left="0" w:firstLine="708"/>
        <w:rPr>
          <w:bCs/>
          <w:noProof/>
        </w:rPr>
      </w:pPr>
      <w:r>
        <w:rPr>
          <w:bCs/>
          <w:noProof/>
        </w:rPr>
        <w:t>Kolejnym elementem działań angażujących różnych interesariuszy były:</w:t>
      </w:r>
    </w:p>
    <w:p w14:paraId="3A332F03" w14:textId="77777777" w:rsidR="00280A4D" w:rsidRDefault="00280A4D" w:rsidP="006602F7">
      <w:pPr>
        <w:numPr>
          <w:ilvl w:val="0"/>
          <w:numId w:val="32"/>
        </w:numPr>
        <w:spacing w:after="120"/>
        <w:ind w:left="1570" w:hanging="357"/>
        <w:rPr>
          <w:noProof/>
        </w:rPr>
      </w:pPr>
      <w:r w:rsidRPr="0741453B">
        <w:rPr>
          <w:b/>
          <w:bCs/>
          <w:noProof/>
        </w:rPr>
        <w:t>Spotkania i debaty członków Grupy Roboczej i Rady Partnerstwa</w:t>
      </w:r>
      <w:r w:rsidRPr="0741453B">
        <w:rPr>
          <w:noProof/>
        </w:rPr>
        <w:t xml:space="preserve">. Od </w:t>
      </w:r>
      <w:r w:rsidR="00037007" w:rsidRPr="0741453B">
        <w:rPr>
          <w:noProof/>
        </w:rPr>
        <w:t>maja 2022</w:t>
      </w:r>
      <w:r w:rsidRPr="0741453B">
        <w:rPr>
          <w:noProof/>
        </w:rPr>
        <w:t xml:space="preserve"> roku do końca </w:t>
      </w:r>
      <w:r w:rsidR="00037007" w:rsidRPr="0741453B">
        <w:rPr>
          <w:noProof/>
        </w:rPr>
        <w:t xml:space="preserve">kwietnia </w:t>
      </w:r>
      <w:r w:rsidRPr="0741453B">
        <w:rPr>
          <w:noProof/>
        </w:rPr>
        <w:t>202</w:t>
      </w:r>
      <w:r w:rsidR="00037007" w:rsidRPr="0741453B">
        <w:rPr>
          <w:noProof/>
        </w:rPr>
        <w:t>3</w:t>
      </w:r>
      <w:r w:rsidRPr="0741453B">
        <w:rPr>
          <w:noProof/>
        </w:rPr>
        <w:t xml:space="preserve"> roku prace ww. gremiów odbywały się</w:t>
      </w:r>
      <w:r w:rsidR="000E46E2" w:rsidRPr="0741453B">
        <w:rPr>
          <w:noProof/>
        </w:rPr>
        <w:t xml:space="preserve"> regularnie w formie spotkań online oraz stacjonarnie</w:t>
      </w:r>
      <w:r w:rsidRPr="0741453B">
        <w:rPr>
          <w:noProof/>
        </w:rPr>
        <w:t xml:space="preserve">. </w:t>
      </w:r>
    </w:p>
    <w:p w14:paraId="589F513E" w14:textId="77777777" w:rsidR="001377A5" w:rsidRPr="00280A4D" w:rsidRDefault="00280A4D" w:rsidP="00280A4D">
      <w:pPr>
        <w:spacing w:after="120"/>
        <w:rPr>
          <w:noProof/>
        </w:rPr>
      </w:pPr>
      <w:r>
        <w:rPr>
          <w:noProof/>
        </w:rPr>
        <w:t>Informacje dotyczące badań oraz organizowanych spotkań były dystrybuowane poprzez media lokalne i regionalne, strony internetowe i konta społecznościowe samorządów, wójtów, burmistrzów oraz zaangażowanych interesariuszy.</w:t>
      </w:r>
    </w:p>
    <w:p w14:paraId="72FC987A" w14:textId="77777777" w:rsidR="000613C4" w:rsidRPr="00DC34D8" w:rsidRDefault="000613C4" w:rsidP="0036699D">
      <w:pPr>
        <w:pStyle w:val="Nagwek2"/>
        <w:spacing w:before="480"/>
      </w:pPr>
      <w:bookmarkStart w:id="145" w:name="_Toc144366553"/>
      <w:r>
        <w:t>Partycypacja społeczna na etapie realizacji strategii</w:t>
      </w:r>
      <w:bookmarkEnd w:id="145"/>
    </w:p>
    <w:p w14:paraId="5F72822B" w14:textId="77777777" w:rsidR="62A63737" w:rsidRDefault="62A63737" w:rsidP="0741453B">
      <w:pPr>
        <w:rPr>
          <w:rFonts w:ascii="Calibri" w:eastAsia="Calibri" w:hAnsi="Calibri" w:cs="Calibri"/>
        </w:rPr>
      </w:pPr>
      <w:r w:rsidRPr="0741453B">
        <w:rPr>
          <w:rFonts w:ascii="Calibri" w:eastAsia="Calibri" w:hAnsi="Calibri" w:cs="Calibri"/>
        </w:rPr>
        <w:t>Walne Zebranie Członków Stowarzyszenia powołało grupę konsultacyjno-doradczą pełniącą rolę ciała doradczego dla Zarządu Stowarzyszenia (zwaną dalej: ciałem doradczym) dla wsparcia realizowanych projektów</w:t>
      </w:r>
      <w:r w:rsidR="00CA54D2">
        <w:rPr>
          <w:rFonts w:ascii="Calibri" w:eastAsia="Calibri" w:hAnsi="Calibri" w:cs="Calibri"/>
        </w:rPr>
        <w:t>.</w:t>
      </w:r>
    </w:p>
    <w:p w14:paraId="4BA85D8D" w14:textId="7138E46D" w:rsidR="020B16A1" w:rsidRDefault="34E402F0" w:rsidP="68EA2EA1">
      <w:pPr>
        <w:rPr>
          <w:rFonts w:ascii="Calibri" w:eastAsia="Calibri" w:hAnsi="Calibri" w:cs="Calibri"/>
          <w:szCs w:val="24"/>
        </w:rPr>
      </w:pPr>
      <w:r w:rsidRPr="0741453B">
        <w:rPr>
          <w:rFonts w:ascii="Calibri" w:eastAsia="Calibri" w:hAnsi="Calibri" w:cs="Calibri"/>
        </w:rPr>
        <w:t>C</w:t>
      </w:r>
      <w:r w:rsidR="00CA54D2">
        <w:rPr>
          <w:rFonts w:ascii="Calibri" w:eastAsia="Calibri" w:hAnsi="Calibri" w:cs="Calibri"/>
        </w:rPr>
        <w:t>i</w:t>
      </w:r>
      <w:r w:rsidR="64F70800" w:rsidRPr="0741453B">
        <w:rPr>
          <w:rFonts w:ascii="Calibri" w:eastAsia="Calibri" w:hAnsi="Calibri" w:cs="Calibri"/>
        </w:rPr>
        <w:t>ał</w:t>
      </w:r>
      <w:r w:rsidR="19FAEB81" w:rsidRPr="0741453B">
        <w:rPr>
          <w:rFonts w:ascii="Calibri" w:eastAsia="Calibri" w:hAnsi="Calibri" w:cs="Calibri"/>
        </w:rPr>
        <w:t>o</w:t>
      </w:r>
      <w:r w:rsidR="64F70800" w:rsidRPr="0741453B">
        <w:rPr>
          <w:rFonts w:ascii="Calibri" w:eastAsia="Calibri" w:hAnsi="Calibri" w:cs="Calibri"/>
        </w:rPr>
        <w:t xml:space="preserve"> doradcze</w:t>
      </w:r>
      <w:r w:rsidR="00A278B8">
        <w:rPr>
          <w:rFonts w:ascii="Calibri" w:eastAsia="Calibri" w:hAnsi="Calibri" w:cs="Calibri"/>
        </w:rPr>
        <w:t xml:space="preserve"> </w:t>
      </w:r>
      <w:r w:rsidR="62A63737" w:rsidRPr="0741453B">
        <w:rPr>
          <w:rFonts w:ascii="Calibri" w:eastAsia="Calibri" w:hAnsi="Calibri" w:cs="Calibri"/>
        </w:rPr>
        <w:t>składa</w:t>
      </w:r>
      <w:r w:rsidR="00A278B8">
        <w:rPr>
          <w:rFonts w:ascii="Calibri" w:eastAsia="Calibri" w:hAnsi="Calibri" w:cs="Calibri"/>
        </w:rPr>
        <w:t xml:space="preserve"> </w:t>
      </w:r>
      <w:r w:rsidR="62A63737" w:rsidRPr="0741453B">
        <w:rPr>
          <w:rFonts w:ascii="Calibri" w:eastAsia="Calibri" w:hAnsi="Calibri" w:cs="Calibri"/>
        </w:rPr>
        <w:t xml:space="preserve">się z przedstawicieli wszystkich właściwych dla obszaru realizacji ZIT partnerów. Reprezentacja uwzględniam.in. społeczeństwo obywatelskie, podmioty działające na rzecz ochrony środowiska oraz odpowiedzialne za promowanie włączenia społecznego, praw podstawowych, praw osób ze specjalnymi potrzebami, równości płci i niedyskryminacji. </w:t>
      </w:r>
      <w:r w:rsidR="020B16A1" w:rsidRPr="68EA2EA1">
        <w:rPr>
          <w:rFonts w:ascii="Calibri" w:eastAsia="Calibri" w:hAnsi="Calibri" w:cs="Calibri"/>
          <w:szCs w:val="24"/>
        </w:rPr>
        <w:t xml:space="preserve">Lista organizacji pozarządowych, które wchodzą w skład grupy konsultacyjno-doradczej </w:t>
      </w:r>
      <w:r w:rsidR="78476ADE" w:rsidRPr="68EA2EA1">
        <w:rPr>
          <w:rFonts w:ascii="Calibri" w:eastAsia="Calibri" w:hAnsi="Calibri" w:cs="Calibri"/>
          <w:szCs w:val="24"/>
        </w:rPr>
        <w:t>kształtuje</w:t>
      </w:r>
      <w:r w:rsidR="020B16A1" w:rsidRPr="68EA2EA1">
        <w:rPr>
          <w:rFonts w:ascii="Calibri" w:eastAsia="Calibri" w:hAnsi="Calibri" w:cs="Calibri"/>
          <w:szCs w:val="24"/>
        </w:rPr>
        <w:t xml:space="preserve"> się następująco:</w:t>
      </w:r>
    </w:p>
    <w:p w14:paraId="1519BC92" w14:textId="77777777" w:rsidR="020B16A1" w:rsidRDefault="020B16A1" w:rsidP="006602F7">
      <w:pPr>
        <w:pStyle w:val="Akapitzlist"/>
        <w:numPr>
          <w:ilvl w:val="1"/>
          <w:numId w:val="1"/>
        </w:numPr>
      </w:pPr>
      <w:r w:rsidRPr="0741453B">
        <w:rPr>
          <w:rFonts w:ascii="Calibri" w:eastAsia="Calibri" w:hAnsi="Calibri" w:cs="Calibri"/>
          <w:noProof w:val="0"/>
        </w:rPr>
        <w:t>Cech Rzemiosła i Małej Przedsiębiorczości</w:t>
      </w:r>
      <w:r w:rsidR="3EEBCC68" w:rsidRPr="0741453B">
        <w:rPr>
          <w:rFonts w:ascii="Calibri" w:eastAsia="Calibri" w:hAnsi="Calibri" w:cs="Calibri"/>
          <w:noProof w:val="0"/>
        </w:rPr>
        <w:t>,</w:t>
      </w:r>
    </w:p>
    <w:p w14:paraId="1763F86B" w14:textId="77777777" w:rsidR="020B16A1" w:rsidRDefault="020B16A1" w:rsidP="006602F7">
      <w:pPr>
        <w:pStyle w:val="Akapitzlist"/>
        <w:numPr>
          <w:ilvl w:val="1"/>
          <w:numId w:val="1"/>
        </w:numPr>
        <w:rPr>
          <w:rFonts w:ascii="Calibri" w:eastAsia="Calibri" w:hAnsi="Calibri" w:cs="Calibri"/>
          <w:noProof w:val="0"/>
        </w:rPr>
      </w:pPr>
      <w:r w:rsidRPr="0741453B">
        <w:rPr>
          <w:rFonts w:ascii="Calibri" w:eastAsia="Calibri" w:hAnsi="Calibri" w:cs="Calibri"/>
          <w:noProof w:val="0"/>
        </w:rPr>
        <w:t>Fast Bike</w:t>
      </w:r>
      <w:r w:rsidR="54CABBB0" w:rsidRPr="0741453B">
        <w:rPr>
          <w:rFonts w:ascii="Calibri" w:eastAsia="Calibri" w:hAnsi="Calibri" w:cs="Calibri"/>
          <w:noProof w:val="0"/>
        </w:rPr>
        <w:t>,</w:t>
      </w:r>
    </w:p>
    <w:p w14:paraId="713DF05E" w14:textId="77777777" w:rsidR="020B16A1" w:rsidRDefault="020B16A1" w:rsidP="006602F7">
      <w:pPr>
        <w:pStyle w:val="Akapitzlist"/>
        <w:numPr>
          <w:ilvl w:val="1"/>
          <w:numId w:val="1"/>
        </w:numPr>
      </w:pPr>
      <w:r w:rsidRPr="0741453B">
        <w:rPr>
          <w:rFonts w:ascii="Calibri" w:eastAsia="Calibri" w:hAnsi="Calibri" w:cs="Calibri"/>
          <w:noProof w:val="0"/>
        </w:rPr>
        <w:t>Fundacja Historyczna „Przywracamy Pamięć”</w:t>
      </w:r>
      <w:r w:rsidR="1B1BA907" w:rsidRPr="0741453B">
        <w:rPr>
          <w:rFonts w:ascii="Calibri" w:eastAsia="Calibri" w:hAnsi="Calibri" w:cs="Calibri"/>
          <w:noProof w:val="0"/>
        </w:rPr>
        <w:t>,</w:t>
      </w:r>
    </w:p>
    <w:p w14:paraId="703B3BA2" w14:textId="77777777" w:rsidR="020B16A1" w:rsidRDefault="020B16A1" w:rsidP="006602F7">
      <w:pPr>
        <w:pStyle w:val="Akapitzlist"/>
        <w:numPr>
          <w:ilvl w:val="1"/>
          <w:numId w:val="1"/>
        </w:numPr>
      </w:pPr>
      <w:r w:rsidRPr="0741453B">
        <w:rPr>
          <w:rFonts w:ascii="Calibri" w:eastAsia="Calibri" w:hAnsi="Calibri" w:cs="Calibri"/>
          <w:noProof w:val="0"/>
        </w:rPr>
        <w:t>Klub Turystyki Rowerowej GENESIS Polskiego Towarzystwa Turystyczno-Krajoznawczego</w:t>
      </w:r>
      <w:r w:rsidR="79F75071" w:rsidRPr="0741453B">
        <w:rPr>
          <w:rFonts w:ascii="Calibri" w:eastAsia="Calibri" w:hAnsi="Calibri" w:cs="Calibri"/>
          <w:noProof w:val="0"/>
        </w:rPr>
        <w:t>,</w:t>
      </w:r>
    </w:p>
    <w:p w14:paraId="2B6BAEDD" w14:textId="77777777" w:rsidR="020B16A1" w:rsidRDefault="020B16A1" w:rsidP="006602F7">
      <w:pPr>
        <w:pStyle w:val="Akapitzlist"/>
        <w:numPr>
          <w:ilvl w:val="1"/>
          <w:numId w:val="1"/>
        </w:numPr>
      </w:pPr>
      <w:r w:rsidRPr="0741453B">
        <w:rPr>
          <w:rFonts w:ascii="Calibri" w:eastAsia="Calibri" w:hAnsi="Calibri" w:cs="Calibri"/>
          <w:noProof w:val="0"/>
        </w:rPr>
        <w:t>Koło Gospodyń Wiejskich „Gorzuchowianki”</w:t>
      </w:r>
      <w:r w:rsidR="49BD0CC3" w:rsidRPr="0741453B">
        <w:rPr>
          <w:rFonts w:ascii="Calibri" w:eastAsia="Calibri" w:hAnsi="Calibri" w:cs="Calibri"/>
          <w:noProof w:val="0"/>
        </w:rPr>
        <w:t>,</w:t>
      </w:r>
    </w:p>
    <w:p w14:paraId="5D20153F" w14:textId="77777777" w:rsidR="020B16A1" w:rsidRDefault="020B16A1" w:rsidP="006602F7">
      <w:pPr>
        <w:pStyle w:val="Akapitzlist"/>
        <w:numPr>
          <w:ilvl w:val="1"/>
          <w:numId w:val="1"/>
        </w:numPr>
      </w:pPr>
      <w:r w:rsidRPr="0741453B">
        <w:rPr>
          <w:rFonts w:ascii="Calibri" w:eastAsia="Calibri" w:hAnsi="Calibri" w:cs="Calibri"/>
          <w:noProof w:val="0"/>
        </w:rPr>
        <w:t>Lokalna Grupa Działania „Trakt Piastów”</w:t>
      </w:r>
      <w:r w:rsidR="3B898959" w:rsidRPr="0741453B">
        <w:rPr>
          <w:rFonts w:ascii="Calibri" w:eastAsia="Calibri" w:hAnsi="Calibri" w:cs="Calibri"/>
          <w:noProof w:val="0"/>
        </w:rPr>
        <w:t>,</w:t>
      </w:r>
    </w:p>
    <w:p w14:paraId="32DBFE3C" w14:textId="77777777" w:rsidR="020B16A1" w:rsidRDefault="020B16A1" w:rsidP="006602F7">
      <w:pPr>
        <w:pStyle w:val="Akapitzlist"/>
        <w:numPr>
          <w:ilvl w:val="1"/>
          <w:numId w:val="1"/>
        </w:numPr>
      </w:pPr>
      <w:r w:rsidRPr="0741453B">
        <w:rPr>
          <w:rFonts w:ascii="Calibri" w:eastAsia="Calibri" w:hAnsi="Calibri" w:cs="Calibri"/>
          <w:noProof w:val="0"/>
        </w:rPr>
        <w:t>Miejski Klub Sportowy „Mieszko”</w:t>
      </w:r>
      <w:r w:rsidR="4E1E4072" w:rsidRPr="0741453B">
        <w:rPr>
          <w:rFonts w:ascii="Calibri" w:eastAsia="Calibri" w:hAnsi="Calibri" w:cs="Calibri"/>
          <w:noProof w:val="0"/>
        </w:rPr>
        <w:t>,</w:t>
      </w:r>
    </w:p>
    <w:p w14:paraId="3CB5104D" w14:textId="77777777" w:rsidR="020B16A1" w:rsidRDefault="020B16A1" w:rsidP="006602F7">
      <w:pPr>
        <w:pStyle w:val="Akapitzlist"/>
        <w:numPr>
          <w:ilvl w:val="1"/>
          <w:numId w:val="1"/>
        </w:numPr>
      </w:pPr>
      <w:r w:rsidRPr="0741453B">
        <w:rPr>
          <w:rFonts w:ascii="Calibri" w:eastAsia="Calibri" w:hAnsi="Calibri" w:cs="Calibri"/>
          <w:noProof w:val="0"/>
        </w:rPr>
        <w:t>Polski Klub Ekologiczny Okręg Wielkopolski Koło w Gnieźnie</w:t>
      </w:r>
      <w:r w:rsidR="2A49DFC8" w:rsidRPr="0741453B">
        <w:rPr>
          <w:rFonts w:ascii="Calibri" w:eastAsia="Calibri" w:hAnsi="Calibri" w:cs="Calibri"/>
          <w:noProof w:val="0"/>
        </w:rPr>
        <w:t>,</w:t>
      </w:r>
    </w:p>
    <w:p w14:paraId="093F1EE9" w14:textId="77777777" w:rsidR="020B16A1" w:rsidRDefault="020B16A1" w:rsidP="006602F7">
      <w:pPr>
        <w:pStyle w:val="Akapitzlist"/>
        <w:numPr>
          <w:ilvl w:val="1"/>
          <w:numId w:val="1"/>
        </w:numPr>
      </w:pPr>
      <w:r w:rsidRPr="0741453B">
        <w:rPr>
          <w:rFonts w:ascii="Calibri" w:eastAsia="Calibri" w:hAnsi="Calibri" w:cs="Calibri"/>
          <w:noProof w:val="0"/>
        </w:rPr>
        <w:t>Polski Związek Niewidomych</w:t>
      </w:r>
      <w:r w:rsidR="1E3E3F01" w:rsidRPr="0741453B">
        <w:rPr>
          <w:rFonts w:ascii="Calibri" w:eastAsia="Calibri" w:hAnsi="Calibri" w:cs="Calibri"/>
          <w:noProof w:val="0"/>
        </w:rPr>
        <w:t>,</w:t>
      </w:r>
    </w:p>
    <w:p w14:paraId="55918851" w14:textId="77777777" w:rsidR="020B16A1" w:rsidRDefault="020B16A1" w:rsidP="006602F7">
      <w:pPr>
        <w:pStyle w:val="Akapitzlist"/>
        <w:numPr>
          <w:ilvl w:val="1"/>
          <w:numId w:val="1"/>
        </w:numPr>
      </w:pPr>
      <w:r w:rsidRPr="0741453B">
        <w:rPr>
          <w:rFonts w:ascii="Calibri" w:eastAsia="Calibri" w:hAnsi="Calibri" w:cs="Calibri"/>
          <w:noProof w:val="0"/>
        </w:rPr>
        <w:t>Stowarzyszenie Centrum Rehabilitacyjno-Kulturalne „Promyk”</w:t>
      </w:r>
      <w:r w:rsidR="174D9CA8" w:rsidRPr="0741453B">
        <w:rPr>
          <w:rFonts w:ascii="Calibri" w:eastAsia="Calibri" w:hAnsi="Calibri" w:cs="Calibri"/>
          <w:noProof w:val="0"/>
        </w:rPr>
        <w:t>,</w:t>
      </w:r>
    </w:p>
    <w:p w14:paraId="4B2763B1" w14:textId="77777777" w:rsidR="020B16A1" w:rsidRDefault="020B16A1" w:rsidP="006602F7">
      <w:pPr>
        <w:pStyle w:val="Akapitzlist"/>
        <w:numPr>
          <w:ilvl w:val="1"/>
          <w:numId w:val="1"/>
        </w:numPr>
      </w:pPr>
      <w:r w:rsidRPr="0741453B">
        <w:rPr>
          <w:rFonts w:ascii="Calibri" w:eastAsia="Calibri" w:hAnsi="Calibri" w:cs="Calibri"/>
          <w:noProof w:val="0"/>
        </w:rPr>
        <w:t>Stowarzyszenie Młodych Wielkopolan</w:t>
      </w:r>
      <w:r w:rsidR="76E9A320" w:rsidRPr="0741453B">
        <w:rPr>
          <w:rFonts w:ascii="Calibri" w:eastAsia="Calibri" w:hAnsi="Calibri" w:cs="Calibri"/>
          <w:noProof w:val="0"/>
        </w:rPr>
        <w:t>,</w:t>
      </w:r>
    </w:p>
    <w:p w14:paraId="41285617" w14:textId="77777777" w:rsidR="020B16A1" w:rsidRDefault="020B16A1" w:rsidP="006602F7">
      <w:pPr>
        <w:pStyle w:val="Akapitzlist"/>
        <w:numPr>
          <w:ilvl w:val="1"/>
          <w:numId w:val="1"/>
        </w:numPr>
      </w:pPr>
      <w:r w:rsidRPr="0741453B">
        <w:rPr>
          <w:rFonts w:ascii="Calibri" w:eastAsia="Calibri" w:hAnsi="Calibri" w:cs="Calibri"/>
          <w:noProof w:val="0"/>
        </w:rPr>
        <w:lastRenderedPageBreak/>
        <w:t>Stowarzyszenie Na Rzecz Aktywizacji Społeczności Lokalnej „Siedlisko”</w:t>
      </w:r>
      <w:r w:rsidR="30F423BD" w:rsidRPr="0741453B">
        <w:rPr>
          <w:rFonts w:ascii="Calibri" w:eastAsia="Calibri" w:hAnsi="Calibri" w:cs="Calibri"/>
          <w:noProof w:val="0"/>
        </w:rPr>
        <w:t>,</w:t>
      </w:r>
    </w:p>
    <w:p w14:paraId="437B9390" w14:textId="77777777" w:rsidR="020B16A1" w:rsidRDefault="020B16A1" w:rsidP="006602F7">
      <w:pPr>
        <w:pStyle w:val="Akapitzlist"/>
        <w:numPr>
          <w:ilvl w:val="1"/>
          <w:numId w:val="1"/>
        </w:numPr>
      </w:pPr>
      <w:r w:rsidRPr="0741453B">
        <w:rPr>
          <w:rFonts w:ascii="Calibri" w:eastAsia="Calibri" w:hAnsi="Calibri" w:cs="Calibri"/>
          <w:noProof w:val="0"/>
        </w:rPr>
        <w:t>Stowarzyszenie Ośla Ławka</w:t>
      </w:r>
      <w:r w:rsidR="3E82398F" w:rsidRPr="0741453B">
        <w:rPr>
          <w:rFonts w:ascii="Calibri" w:eastAsia="Calibri" w:hAnsi="Calibri" w:cs="Calibri"/>
          <w:noProof w:val="0"/>
        </w:rPr>
        <w:t>,</w:t>
      </w:r>
    </w:p>
    <w:p w14:paraId="76D8C1AB" w14:textId="77777777" w:rsidR="020B16A1" w:rsidRDefault="020B16A1" w:rsidP="006602F7">
      <w:pPr>
        <w:pStyle w:val="Akapitzlist"/>
        <w:numPr>
          <w:ilvl w:val="1"/>
          <w:numId w:val="1"/>
        </w:numPr>
      </w:pPr>
      <w:r w:rsidRPr="0741453B">
        <w:rPr>
          <w:rFonts w:ascii="Calibri" w:eastAsia="Calibri" w:hAnsi="Calibri" w:cs="Calibri"/>
          <w:noProof w:val="0"/>
        </w:rPr>
        <w:t>Towarzystwo Miłośników Gniezna</w:t>
      </w:r>
      <w:r w:rsidR="5DD4331B" w:rsidRPr="0741453B">
        <w:rPr>
          <w:rFonts w:ascii="Calibri" w:eastAsia="Calibri" w:hAnsi="Calibri" w:cs="Calibri"/>
          <w:noProof w:val="0"/>
        </w:rPr>
        <w:t>,</w:t>
      </w:r>
    </w:p>
    <w:p w14:paraId="748AAC76" w14:textId="77777777" w:rsidR="020B16A1" w:rsidRDefault="020B16A1" w:rsidP="006602F7">
      <w:pPr>
        <w:pStyle w:val="Akapitzlist"/>
        <w:numPr>
          <w:ilvl w:val="1"/>
          <w:numId w:val="1"/>
        </w:numPr>
      </w:pPr>
      <w:r w:rsidRPr="0741453B">
        <w:rPr>
          <w:rFonts w:ascii="Calibri" w:eastAsia="Calibri" w:hAnsi="Calibri" w:cs="Calibri"/>
          <w:noProof w:val="0"/>
        </w:rPr>
        <w:t>Wielkopolska Izba Gospodarcza</w:t>
      </w:r>
      <w:r w:rsidR="7E42B595" w:rsidRPr="0741453B">
        <w:rPr>
          <w:rFonts w:ascii="Calibri" w:eastAsia="Calibri" w:hAnsi="Calibri" w:cs="Calibri"/>
          <w:noProof w:val="0"/>
        </w:rPr>
        <w:t>,</w:t>
      </w:r>
    </w:p>
    <w:p w14:paraId="07072813" w14:textId="77777777" w:rsidR="020B16A1" w:rsidRDefault="020B16A1" w:rsidP="006602F7">
      <w:pPr>
        <w:pStyle w:val="Akapitzlist"/>
        <w:numPr>
          <w:ilvl w:val="1"/>
          <w:numId w:val="1"/>
        </w:numPr>
      </w:pPr>
      <w:r w:rsidRPr="0741453B">
        <w:rPr>
          <w:rFonts w:ascii="Calibri" w:eastAsia="Calibri" w:hAnsi="Calibri" w:cs="Calibri"/>
          <w:noProof w:val="0"/>
        </w:rPr>
        <w:t>Wielkopolska Izba Przemysłowo- Handlowa w Poznaniu Oddział gnieźnieński</w:t>
      </w:r>
      <w:r w:rsidR="7FCB70DC" w:rsidRPr="0741453B">
        <w:rPr>
          <w:rFonts w:ascii="Calibri" w:eastAsia="Calibri" w:hAnsi="Calibri" w:cs="Calibri"/>
          <w:noProof w:val="0"/>
        </w:rPr>
        <w:t>,</w:t>
      </w:r>
    </w:p>
    <w:p w14:paraId="38992876" w14:textId="77777777" w:rsidR="020B16A1" w:rsidRDefault="020B16A1" w:rsidP="006602F7">
      <w:pPr>
        <w:pStyle w:val="Akapitzlist"/>
        <w:numPr>
          <w:ilvl w:val="1"/>
          <w:numId w:val="1"/>
        </w:numPr>
      </w:pPr>
      <w:r w:rsidRPr="0741453B">
        <w:rPr>
          <w:rFonts w:ascii="Calibri" w:eastAsia="Calibri" w:hAnsi="Calibri" w:cs="Calibri"/>
          <w:noProof w:val="0"/>
        </w:rPr>
        <w:t>Wielkopolska Izba Rolnicza Rada Powiatowa w Gnieźnie</w:t>
      </w:r>
      <w:r w:rsidR="4A2757E0" w:rsidRPr="0741453B">
        <w:rPr>
          <w:rFonts w:ascii="Calibri" w:eastAsia="Calibri" w:hAnsi="Calibri" w:cs="Calibri"/>
          <w:noProof w:val="0"/>
        </w:rPr>
        <w:t>,</w:t>
      </w:r>
    </w:p>
    <w:p w14:paraId="66B1FC40" w14:textId="77777777" w:rsidR="020B16A1" w:rsidRDefault="020B16A1" w:rsidP="006602F7">
      <w:pPr>
        <w:pStyle w:val="Akapitzlist"/>
        <w:numPr>
          <w:ilvl w:val="1"/>
          <w:numId w:val="1"/>
        </w:numPr>
        <w:rPr>
          <w:rFonts w:ascii="Calibri" w:eastAsia="Calibri" w:hAnsi="Calibri" w:cs="Calibri"/>
          <w:noProof w:val="0"/>
          <w:szCs w:val="24"/>
        </w:rPr>
      </w:pPr>
      <w:r w:rsidRPr="68EA2EA1">
        <w:rPr>
          <w:rFonts w:ascii="Calibri" w:eastAsia="Calibri" w:hAnsi="Calibri" w:cs="Calibri"/>
          <w:noProof w:val="0"/>
          <w:szCs w:val="24"/>
        </w:rPr>
        <w:t>Wielkopolski Związek Inwalidów Narządu Ruchu, koło Gniezno.</w:t>
      </w:r>
    </w:p>
    <w:p w14:paraId="552704BB" w14:textId="77777777" w:rsidR="000613C4" w:rsidRPr="0086205E" w:rsidRDefault="000613C4" w:rsidP="0036699D">
      <w:pPr>
        <w:pStyle w:val="Nagwek2"/>
        <w:spacing w:before="480"/>
      </w:pPr>
      <w:bookmarkStart w:id="146" w:name="_Toc144366554"/>
      <w:r>
        <w:t>Partycypacja społeczna na etapie oceny efektów strategii</w:t>
      </w:r>
      <w:bookmarkEnd w:id="146"/>
    </w:p>
    <w:p w14:paraId="54ED5FD6" w14:textId="77777777" w:rsidR="00280A4D" w:rsidRDefault="00280A4D" w:rsidP="0036699D">
      <w:pPr>
        <w:spacing w:after="120"/>
        <w:rPr>
          <w:noProof/>
        </w:rPr>
      </w:pPr>
      <w:r>
        <w:rPr>
          <w:noProof/>
        </w:rPr>
        <w:t xml:space="preserve">Niezbędnym elementem zarządzania procesem wdrażania strategii jest także zaplanowanie udziału społecznego na etapie oceny skuteczności wdrażania strategii. </w:t>
      </w:r>
    </w:p>
    <w:p w14:paraId="31826FC8" w14:textId="77777777" w:rsidR="00037007" w:rsidRPr="00037007" w:rsidRDefault="00037007" w:rsidP="0036699D">
      <w:pPr>
        <w:spacing w:after="120"/>
        <w:rPr>
          <w:noProof/>
        </w:rPr>
      </w:pPr>
      <w:r w:rsidRPr="00037007">
        <w:rPr>
          <w:noProof/>
        </w:rPr>
        <w:t xml:space="preserve">Partycypacja społeczna na tym etapie oceny powinna uwzględniać aktywny udział mieszkańców poprzez zaplanowanie </w:t>
      </w:r>
      <w:r>
        <w:rPr>
          <w:noProof/>
        </w:rPr>
        <w:t xml:space="preserve">w ramach realizowanych ewaluacji </w:t>
      </w:r>
      <w:r w:rsidRPr="00037007">
        <w:rPr>
          <w:noProof/>
        </w:rPr>
        <w:t>szeregu badań, w tym np.:</w:t>
      </w:r>
    </w:p>
    <w:p w14:paraId="740719BB" w14:textId="77777777" w:rsidR="00037007" w:rsidRPr="00037007" w:rsidRDefault="00037007" w:rsidP="006602F7">
      <w:pPr>
        <w:pStyle w:val="Akapitzlist"/>
        <w:numPr>
          <w:ilvl w:val="0"/>
          <w:numId w:val="16"/>
        </w:numPr>
        <w:spacing w:after="120"/>
      </w:pPr>
      <w:r>
        <w:t xml:space="preserve">badania sondażowe na temat oceny procesów, które zaszły na obszarze </w:t>
      </w:r>
      <w:r w:rsidR="5CADC065">
        <w:t>P</w:t>
      </w:r>
      <w:r>
        <w:t>artnerstwa w trakcie i po zakończeniu wdrażania strategii;</w:t>
      </w:r>
    </w:p>
    <w:p w14:paraId="4F72FF1D" w14:textId="77777777" w:rsidR="00037007" w:rsidRPr="00037007" w:rsidRDefault="00037007" w:rsidP="006602F7">
      <w:pPr>
        <w:pStyle w:val="Akapitzlist"/>
        <w:numPr>
          <w:ilvl w:val="0"/>
          <w:numId w:val="16"/>
        </w:numPr>
        <w:spacing w:after="120"/>
      </w:pPr>
      <w:r>
        <w:t xml:space="preserve">badania fokusowe dot. jakości życia na obszarze objętym </w:t>
      </w:r>
      <w:r w:rsidR="1EE2C17C">
        <w:t>P</w:t>
      </w:r>
      <w:r>
        <w:t>artnerstwem;</w:t>
      </w:r>
    </w:p>
    <w:p w14:paraId="09B1CFD5" w14:textId="77777777" w:rsidR="00037007" w:rsidRPr="00037007" w:rsidRDefault="00037007" w:rsidP="006602F7">
      <w:pPr>
        <w:pStyle w:val="Akapitzlist"/>
        <w:numPr>
          <w:ilvl w:val="0"/>
          <w:numId w:val="16"/>
        </w:numPr>
        <w:spacing w:after="120"/>
      </w:pPr>
      <w:r>
        <w:t>debata z władzami publicznymi i part</w:t>
      </w:r>
      <w:r w:rsidR="7426F6DF">
        <w:t>n</w:t>
      </w:r>
      <w:r>
        <w:t>erami społeczno-gospodarczymi na temat efektów zrealizowanych działań.</w:t>
      </w:r>
    </w:p>
    <w:p w14:paraId="057EDF1F" w14:textId="77777777" w:rsidR="00280A4D" w:rsidRDefault="00280A4D" w:rsidP="0036699D">
      <w:pPr>
        <w:spacing w:after="120"/>
        <w:rPr>
          <w:noProof/>
        </w:rPr>
      </w:pPr>
      <w:r>
        <w:rPr>
          <w:noProof/>
        </w:rPr>
        <w:t>Na potrzeby wykonania ewaluacji mid-term oraz ex-post (odpowiednio: rok 2027 i 2031) zakłada się powołanie Zespołu Ewaluacyjnego</w:t>
      </w:r>
      <w:r w:rsidR="0036699D">
        <w:rPr>
          <w:noProof/>
        </w:rPr>
        <w:t>, który będzie odpowiedzialny za kooordynację procesu zlecania ewaluacji lub wykonania części prac z nią związanych. Będzie też dostarczał wszelkich potrzebnych danych potencjalnemu wykonawcy badania.</w:t>
      </w:r>
    </w:p>
    <w:p w14:paraId="6F425956" w14:textId="77777777" w:rsidR="00280A4D" w:rsidRDefault="00280A4D" w:rsidP="0036699D">
      <w:pPr>
        <w:spacing w:after="120"/>
        <w:rPr>
          <w:noProof/>
        </w:rPr>
      </w:pPr>
      <w:r>
        <w:rPr>
          <w:noProof/>
        </w:rPr>
        <w:t xml:space="preserve">Projekt raportu ewaluacji </w:t>
      </w:r>
      <w:r w:rsidR="00037007">
        <w:rPr>
          <w:noProof/>
        </w:rPr>
        <w:t xml:space="preserve">ex ante </w:t>
      </w:r>
      <w:r>
        <w:rPr>
          <w:noProof/>
        </w:rPr>
        <w:t>mid-term i ex-post powinien być publicznie udostępniony i poddany pod dyskusję w ramach otwartej debaty z władzami publicznymi i partnerami społeczno-gospodarczymi oraz mieszkańcami. Po debacie i uzupełnieniu powinien powstać końcowy raport z ewaluacji i zostać publicznie udostępniony.</w:t>
      </w:r>
    </w:p>
    <w:p w14:paraId="5F6A3778" w14:textId="77777777" w:rsidR="38D53939" w:rsidRPr="0036699D" w:rsidRDefault="00280A4D" w:rsidP="0036699D">
      <w:pPr>
        <w:spacing w:after="120"/>
        <w:rPr>
          <w:noProof/>
        </w:rPr>
      </w:pPr>
      <w:r w:rsidRPr="0741453B">
        <w:rPr>
          <w:noProof/>
        </w:rPr>
        <w:t xml:space="preserve">W ramach ewaluacji ex-post zakłada się dodatkowo przeprowadzenie podobnego, jak na etapie opracowywania strategii, zestawu badań społecznych, w celu porównania wyników: badanie opinii oraz planów życiowych młodzieży, otwarte i upublicznione badanie opinii mieszkańców gmin obszaru </w:t>
      </w:r>
      <w:r w:rsidR="07A07867" w:rsidRPr="0741453B">
        <w:rPr>
          <w:noProof/>
        </w:rPr>
        <w:t>P</w:t>
      </w:r>
      <w:r w:rsidRPr="0741453B">
        <w:rPr>
          <w:noProof/>
        </w:rPr>
        <w:t>artnerstwa, badanie opinii lokalnych liderów (administracji, gospodarki, sektora społecznego, opinii).</w:t>
      </w:r>
    </w:p>
    <w:p w14:paraId="08DEE0EC" w14:textId="77777777" w:rsidR="00811F9E" w:rsidRDefault="00811F9E" w:rsidP="00811F9E">
      <w:pPr>
        <w:pStyle w:val="Nagwek1"/>
      </w:pPr>
      <w:bookmarkStart w:id="147" w:name="_Toc131598300"/>
      <w:bookmarkStart w:id="148" w:name="_Hlk64649351"/>
      <w:bookmarkStart w:id="149" w:name="_Toc81133172"/>
      <w:bookmarkStart w:id="150" w:name="_Hlk64649164"/>
      <w:bookmarkStart w:id="151" w:name="_Toc144366555"/>
      <w:r>
        <w:lastRenderedPageBreak/>
        <w:t>Źródła finansowania</w:t>
      </w:r>
      <w:bookmarkEnd w:id="147"/>
      <w:bookmarkEnd w:id="151"/>
    </w:p>
    <w:p w14:paraId="6967678B" w14:textId="77777777" w:rsidR="005932C3" w:rsidRDefault="005932C3" w:rsidP="005932C3">
      <w:r>
        <w:t>Realizacja projektów strategicznych, ze względu na ich zakres, złożony charakter i skalę oddziaływania, wymagać będzie znacznych nakładów finansowych. W</w:t>
      </w:r>
      <w:r w:rsidRPr="009031A0">
        <w:t>szystkie projekty planowane do realizacji w ramach Strategii będą zakładać możliwość udziału zewnętrznych źródeł finansowania</w:t>
      </w:r>
      <w:r>
        <w:t xml:space="preserve">. </w:t>
      </w:r>
      <w:r w:rsidRPr="00F87C22">
        <w:t xml:space="preserve">Podstawowe źródło finansowania </w:t>
      </w:r>
      <w:r>
        <w:t>to</w:t>
      </w:r>
      <w:r w:rsidRPr="00F87C22">
        <w:t xml:space="preserve"> środki funkcjonujące w ramach różnych polityk UE. </w:t>
      </w:r>
    </w:p>
    <w:p w14:paraId="3EFC26F9" w14:textId="7780E8F6" w:rsidR="005932C3" w:rsidRDefault="005932C3" w:rsidP="005932C3">
      <w:r>
        <w:t xml:space="preserve">Na poziomie regionalnym główne źródło finansowania pochodzi ze środków w ramach programu Fundusze Europejskie dla Wielkopolski 2021-2027. Partnerstwo zostało objęte instrumentem terytorialnym ZIT (Zintegrowane Inwestycje Terytorialne). W ramach tego instrumentu </w:t>
      </w:r>
      <w:r w:rsidRPr="00AA4312">
        <w:t>została wyodrębniona alokacja na realizację projektów w ramach regionalnego programu operacyjnego</w:t>
      </w:r>
      <w:r>
        <w:t xml:space="preserve"> w wysokości </w:t>
      </w:r>
      <w:r w:rsidRPr="00870F87">
        <w:t>13 118</w:t>
      </w:r>
      <w:r w:rsidR="00A62947" w:rsidRPr="00870F87">
        <w:t> </w:t>
      </w:r>
      <w:r w:rsidRPr="00870F87">
        <w:t>534</w:t>
      </w:r>
      <w:r w:rsidR="00A62947" w:rsidRPr="00A62947">
        <w:t xml:space="preserve"> </w:t>
      </w:r>
      <w:r w:rsidRPr="00A62947">
        <w:t>€</w:t>
      </w:r>
      <w:r w:rsidR="00A62947" w:rsidRPr="00A62947">
        <w:t xml:space="preserve"> </w:t>
      </w:r>
      <w:r w:rsidR="00D045AB" w:rsidRPr="00A62947">
        <w:t>ze środków</w:t>
      </w:r>
      <w:r w:rsidRPr="00A62947">
        <w:t xml:space="preserve"> EFRR oraz </w:t>
      </w:r>
      <w:r w:rsidRPr="00870F87">
        <w:t>1 788</w:t>
      </w:r>
      <w:r w:rsidR="00A62947" w:rsidRPr="00870F87">
        <w:t> </w:t>
      </w:r>
      <w:r w:rsidRPr="00870F87">
        <w:t>892</w:t>
      </w:r>
      <w:r w:rsidR="00A62947" w:rsidRPr="00A62947">
        <w:t xml:space="preserve"> </w:t>
      </w:r>
      <w:r w:rsidRPr="00A62947">
        <w:t>€</w:t>
      </w:r>
      <w:r w:rsidR="00A62947" w:rsidRPr="00A62947">
        <w:t xml:space="preserve"> </w:t>
      </w:r>
      <w:r w:rsidR="00D045AB" w:rsidRPr="00A62947">
        <w:t>ze środków</w:t>
      </w:r>
      <w:r w:rsidRPr="00A62947">
        <w:t xml:space="preserve"> EFS, łącznie </w:t>
      </w:r>
      <w:r w:rsidRPr="00870F87">
        <w:t>14 907 426 €.</w:t>
      </w:r>
      <w:r w:rsidRPr="00A62947">
        <w:t xml:space="preserve"> Szc</w:t>
      </w:r>
      <w:r>
        <w:t>zegółowy podział środków został przedstawiony w poniższej tabeli.</w:t>
      </w:r>
    </w:p>
    <w:p w14:paraId="6A6FF260" w14:textId="77777777" w:rsidR="005932C3" w:rsidRDefault="005932C3">
      <w:pPr>
        <w:spacing w:before="0" w:after="160" w:line="259" w:lineRule="auto"/>
        <w:ind w:left="0"/>
      </w:pPr>
      <w:r>
        <w:br w:type="page"/>
      </w:r>
    </w:p>
    <w:p w14:paraId="63B2377F" w14:textId="2DCA38D9" w:rsidR="009E3402" w:rsidRDefault="009E3402" w:rsidP="006D7256">
      <w:pPr>
        <w:pStyle w:val="Legenda"/>
      </w:pPr>
      <w:bookmarkStart w:id="152" w:name="_Toc143854163"/>
      <w:r>
        <w:lastRenderedPageBreak/>
        <w:t xml:space="preserve">Tabela </w:t>
      </w:r>
      <w:r w:rsidR="00DA5EF1">
        <w:fldChar w:fldCharType="begin"/>
      </w:r>
      <w:r>
        <w:instrText xml:space="preserve"> SEQ Tabela \* ARABIC </w:instrText>
      </w:r>
      <w:r w:rsidR="00DA5EF1">
        <w:fldChar w:fldCharType="separate"/>
      </w:r>
      <w:r w:rsidR="00486157">
        <w:t>10</w:t>
      </w:r>
      <w:r w:rsidR="00DA5EF1">
        <w:fldChar w:fldCharType="end"/>
      </w:r>
      <w:r w:rsidR="00A07E9E">
        <w:t>.</w:t>
      </w:r>
      <w:r w:rsidR="00A62947">
        <w:t xml:space="preserve"> </w:t>
      </w:r>
      <w:r>
        <w:t>Alokacja na realizację projektów strategii w ramach programu Fundusze Europejskie dla Wielkopolski 2021-2027 (w EUR)</w:t>
      </w:r>
      <w:bookmarkEnd w:id="152"/>
    </w:p>
    <w:tbl>
      <w:tblPr>
        <w:tblStyle w:val="CWD"/>
        <w:tblW w:w="0" w:type="auto"/>
        <w:tblLook w:val="04A0" w:firstRow="1" w:lastRow="0" w:firstColumn="1" w:lastColumn="0" w:noHBand="0" w:noVBand="1"/>
      </w:tblPr>
      <w:tblGrid>
        <w:gridCol w:w="2170"/>
        <w:gridCol w:w="3287"/>
        <w:gridCol w:w="1794"/>
        <w:gridCol w:w="1809"/>
      </w:tblGrid>
      <w:tr w:rsidR="005932C3" w:rsidRPr="008D094B" w14:paraId="1E94BB78" w14:textId="77777777" w:rsidTr="00870F8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dxa"/>
          </w:tcPr>
          <w:p w14:paraId="4707EF2F" w14:textId="77777777" w:rsidR="005932C3" w:rsidRPr="005D1C95" w:rsidRDefault="005932C3" w:rsidP="005932C3">
            <w:pPr>
              <w:pStyle w:val="elementgraficznytabela"/>
              <w:rPr>
                <w:b w:val="0"/>
                <w:sz w:val="22"/>
                <w:szCs w:val="20"/>
              </w:rPr>
            </w:pPr>
            <w:r w:rsidRPr="005D1C95">
              <w:rPr>
                <w:sz w:val="22"/>
                <w:szCs w:val="20"/>
                <w:lang w:eastAsia="pl-PL"/>
              </w:rPr>
              <w:t>Działania/Projekty Strategii</w:t>
            </w:r>
          </w:p>
        </w:tc>
        <w:tc>
          <w:tcPr>
            <w:tcW w:w="0" w:type="dxa"/>
          </w:tcPr>
          <w:p w14:paraId="166FB512" w14:textId="77777777" w:rsidR="005932C3" w:rsidRPr="005D1C95" w:rsidRDefault="005932C3" w:rsidP="00A62947">
            <w:pPr>
              <w:pStyle w:val="elementgraficznytabela"/>
              <w:cnfStyle w:val="100000000000" w:firstRow="1" w:lastRow="0" w:firstColumn="0" w:lastColumn="0" w:oddVBand="0" w:evenVBand="0" w:oddHBand="0" w:evenHBand="0" w:firstRowFirstColumn="0" w:firstRowLastColumn="0" w:lastRowFirstColumn="0" w:lastRowLastColumn="0"/>
              <w:rPr>
                <w:b w:val="0"/>
                <w:sz w:val="22"/>
                <w:szCs w:val="20"/>
              </w:rPr>
            </w:pPr>
            <w:r w:rsidRPr="005D1C95">
              <w:rPr>
                <w:sz w:val="22"/>
                <w:szCs w:val="20"/>
                <w:lang w:eastAsia="pl-PL"/>
              </w:rPr>
              <w:t>Cel / Priorytety programu regionalnego</w:t>
            </w:r>
          </w:p>
        </w:tc>
        <w:tc>
          <w:tcPr>
            <w:tcW w:w="0" w:type="dxa"/>
          </w:tcPr>
          <w:p w14:paraId="56822298" w14:textId="77777777" w:rsidR="005932C3" w:rsidRPr="005D1C95" w:rsidRDefault="005932C3" w:rsidP="005932C3">
            <w:pPr>
              <w:pStyle w:val="elementgraficznytabela"/>
              <w:cnfStyle w:val="100000000000" w:firstRow="1" w:lastRow="0" w:firstColumn="0" w:lastColumn="0" w:oddVBand="0" w:evenVBand="0" w:oddHBand="0" w:evenHBand="0" w:firstRowFirstColumn="0" w:firstRowLastColumn="0" w:lastRowFirstColumn="0" w:lastRowLastColumn="0"/>
              <w:rPr>
                <w:b w:val="0"/>
                <w:sz w:val="22"/>
                <w:szCs w:val="20"/>
              </w:rPr>
            </w:pPr>
            <w:r w:rsidRPr="005D1C95">
              <w:rPr>
                <w:sz w:val="22"/>
                <w:szCs w:val="20"/>
                <w:lang w:eastAsia="pl-PL"/>
              </w:rPr>
              <w:t>Dofinansowanie  [€]</w:t>
            </w:r>
          </w:p>
        </w:tc>
        <w:tc>
          <w:tcPr>
            <w:tcW w:w="0" w:type="dxa"/>
          </w:tcPr>
          <w:p w14:paraId="5975FDC1" w14:textId="77777777" w:rsidR="005932C3" w:rsidRPr="005D1C95" w:rsidRDefault="005932C3" w:rsidP="00A62947">
            <w:pPr>
              <w:pStyle w:val="elementgraficznytabela"/>
              <w:cnfStyle w:val="100000000000" w:firstRow="1" w:lastRow="0" w:firstColumn="0" w:lastColumn="0" w:oddVBand="0" w:evenVBand="0" w:oddHBand="0" w:evenHBand="0" w:firstRowFirstColumn="0" w:firstRowLastColumn="0" w:lastRowFirstColumn="0" w:lastRowLastColumn="0"/>
              <w:rPr>
                <w:b w:val="0"/>
                <w:sz w:val="22"/>
                <w:szCs w:val="20"/>
              </w:rPr>
            </w:pPr>
            <w:r w:rsidRPr="005D1C95">
              <w:rPr>
                <w:sz w:val="22"/>
                <w:szCs w:val="20"/>
                <w:lang w:eastAsia="pl-PL"/>
              </w:rPr>
              <w:t>Poziom dofinansowania</w:t>
            </w:r>
          </w:p>
        </w:tc>
      </w:tr>
      <w:tr w:rsidR="005932C3" w:rsidRPr="008D094B" w14:paraId="760AC245" w14:textId="77777777" w:rsidTr="00F865DF">
        <w:tc>
          <w:tcPr>
            <w:cnfStyle w:val="001000000000" w:firstRow="0" w:lastRow="0" w:firstColumn="1" w:lastColumn="0" w:oddVBand="0" w:evenVBand="0" w:oddHBand="0" w:evenHBand="0" w:firstRowFirstColumn="0" w:firstRowLastColumn="0" w:lastRowFirstColumn="0" w:lastRowLastColumn="0"/>
            <w:tcW w:w="2170" w:type="dxa"/>
          </w:tcPr>
          <w:p w14:paraId="4AE8A2B7" w14:textId="77777777" w:rsidR="005932C3" w:rsidRPr="005D1C95" w:rsidRDefault="005932C3" w:rsidP="005932C3">
            <w:pPr>
              <w:pStyle w:val="elementgraficznytabela"/>
              <w:rPr>
                <w:sz w:val="22"/>
                <w:szCs w:val="20"/>
              </w:rPr>
            </w:pPr>
            <w:r w:rsidRPr="005D1C95">
              <w:rPr>
                <w:sz w:val="22"/>
                <w:szCs w:val="20"/>
              </w:rPr>
              <w:t>FEWP.01.04 Rozwój e-usług i e-zasobów publicznych w ramach ZIT</w:t>
            </w:r>
          </w:p>
        </w:tc>
        <w:tc>
          <w:tcPr>
            <w:tcW w:w="3287" w:type="dxa"/>
          </w:tcPr>
          <w:p w14:paraId="59B72231" w14:textId="77777777" w:rsidR="005932C3" w:rsidRPr="005D1C95" w:rsidRDefault="005932C3" w:rsidP="00A62947">
            <w:pPr>
              <w:pStyle w:val="elementgraficznytabela"/>
              <w:jc w:val="left"/>
              <w:cnfStyle w:val="000000000000" w:firstRow="0" w:lastRow="0" w:firstColumn="0" w:lastColumn="0" w:oddVBand="0" w:evenVBand="0" w:oddHBand="0" w:evenHBand="0" w:firstRowFirstColumn="0" w:firstRowLastColumn="0" w:lastRowFirstColumn="0" w:lastRowLastColumn="0"/>
              <w:rPr>
                <w:sz w:val="22"/>
                <w:szCs w:val="20"/>
              </w:rPr>
            </w:pPr>
            <w:r w:rsidRPr="005D1C95">
              <w:rPr>
                <w:sz w:val="22"/>
                <w:szCs w:val="20"/>
              </w:rPr>
              <w:t>EFRR.CP1.II - Czerpanie korzyści z cyfryzacji dla obywateli, przedsiębiorstw, organizacji badawczych i instytucji publicznych</w:t>
            </w:r>
          </w:p>
        </w:tc>
        <w:tc>
          <w:tcPr>
            <w:tcW w:w="1794" w:type="dxa"/>
          </w:tcPr>
          <w:p w14:paraId="61A7983A" w14:textId="77777777" w:rsidR="005932C3" w:rsidRPr="005D1C95" w:rsidRDefault="005932C3" w:rsidP="005932C3">
            <w:pPr>
              <w:pStyle w:val="elementgraficznytabela"/>
              <w:cnfStyle w:val="000000000000" w:firstRow="0" w:lastRow="0" w:firstColumn="0" w:lastColumn="0" w:oddVBand="0" w:evenVBand="0" w:oddHBand="0" w:evenHBand="0" w:firstRowFirstColumn="0" w:firstRowLastColumn="0" w:lastRowFirstColumn="0" w:lastRowLastColumn="0"/>
              <w:rPr>
                <w:sz w:val="22"/>
                <w:szCs w:val="20"/>
              </w:rPr>
            </w:pPr>
            <w:r w:rsidRPr="005D1C95">
              <w:rPr>
                <w:sz w:val="22"/>
                <w:szCs w:val="20"/>
              </w:rPr>
              <w:t>2 166 380</w:t>
            </w:r>
          </w:p>
        </w:tc>
        <w:tc>
          <w:tcPr>
            <w:tcW w:w="1809" w:type="dxa"/>
          </w:tcPr>
          <w:p w14:paraId="7587CE85" w14:textId="77777777" w:rsidR="005932C3" w:rsidRPr="005D1C95" w:rsidRDefault="005932C3" w:rsidP="00A62947">
            <w:pPr>
              <w:pStyle w:val="elementgraficznytabela"/>
              <w:jc w:val="left"/>
              <w:cnfStyle w:val="000000000000" w:firstRow="0" w:lastRow="0" w:firstColumn="0" w:lastColumn="0" w:oddVBand="0" w:evenVBand="0" w:oddHBand="0" w:evenHBand="0" w:firstRowFirstColumn="0" w:firstRowLastColumn="0" w:lastRowFirstColumn="0" w:lastRowLastColumn="0"/>
              <w:rPr>
                <w:sz w:val="22"/>
                <w:szCs w:val="20"/>
              </w:rPr>
            </w:pPr>
            <w:r w:rsidRPr="005D1C95">
              <w:rPr>
                <w:sz w:val="22"/>
                <w:szCs w:val="20"/>
              </w:rPr>
              <w:t>Maksymalny % poziom dofinansowania UE w projekcie 70</w:t>
            </w:r>
          </w:p>
        </w:tc>
      </w:tr>
      <w:tr w:rsidR="005932C3" w:rsidRPr="008D094B" w14:paraId="72FCE082" w14:textId="77777777" w:rsidTr="00F865DF">
        <w:tc>
          <w:tcPr>
            <w:cnfStyle w:val="001000000000" w:firstRow="0" w:lastRow="0" w:firstColumn="1" w:lastColumn="0" w:oddVBand="0" w:evenVBand="0" w:oddHBand="0" w:evenHBand="0" w:firstRowFirstColumn="0" w:firstRowLastColumn="0" w:lastRowFirstColumn="0" w:lastRowLastColumn="0"/>
            <w:tcW w:w="2170" w:type="dxa"/>
          </w:tcPr>
          <w:p w14:paraId="15CBB7F2" w14:textId="77777777" w:rsidR="005932C3" w:rsidRPr="005D1C95" w:rsidRDefault="005932C3" w:rsidP="005932C3">
            <w:pPr>
              <w:pStyle w:val="elementgraficznytabela"/>
              <w:rPr>
                <w:sz w:val="22"/>
                <w:szCs w:val="20"/>
              </w:rPr>
            </w:pPr>
            <w:r w:rsidRPr="005D1C95">
              <w:rPr>
                <w:sz w:val="22"/>
                <w:szCs w:val="20"/>
              </w:rPr>
              <w:t>FEWP.02.06 Zwiększanie odporności na zmiany klimatu i klęski żywiołowe w ramach ZIT</w:t>
            </w:r>
          </w:p>
        </w:tc>
        <w:tc>
          <w:tcPr>
            <w:tcW w:w="3287" w:type="dxa"/>
          </w:tcPr>
          <w:p w14:paraId="435C8187" w14:textId="77777777" w:rsidR="005932C3" w:rsidRPr="005D1C95" w:rsidRDefault="005932C3" w:rsidP="00A62947">
            <w:pPr>
              <w:pStyle w:val="elementgraficznytabela"/>
              <w:jc w:val="left"/>
              <w:cnfStyle w:val="000000000000" w:firstRow="0" w:lastRow="0" w:firstColumn="0" w:lastColumn="0" w:oddVBand="0" w:evenVBand="0" w:oddHBand="0" w:evenHBand="0" w:firstRowFirstColumn="0" w:firstRowLastColumn="0" w:lastRowFirstColumn="0" w:lastRowLastColumn="0"/>
              <w:rPr>
                <w:sz w:val="22"/>
                <w:szCs w:val="20"/>
              </w:rPr>
            </w:pPr>
            <w:r w:rsidRPr="005D1C95">
              <w:rPr>
                <w:sz w:val="22"/>
                <w:szCs w:val="20"/>
              </w:rPr>
              <w:t>EFRR/FS.CP2.IV - Wspieranie przystosowania się do zmian klimatu i zapobiegania ryzyku związanemu z klęskami żywiołowymi i katastrofami, a także odporności, z uwzględnieniem podejścia ekosystemowego</w:t>
            </w:r>
          </w:p>
        </w:tc>
        <w:tc>
          <w:tcPr>
            <w:tcW w:w="1794" w:type="dxa"/>
          </w:tcPr>
          <w:p w14:paraId="4EE1DDE0" w14:textId="77777777" w:rsidR="005932C3" w:rsidRPr="005D1C95" w:rsidRDefault="005932C3" w:rsidP="005932C3">
            <w:pPr>
              <w:pStyle w:val="elementgraficznytabela"/>
              <w:cnfStyle w:val="000000000000" w:firstRow="0" w:lastRow="0" w:firstColumn="0" w:lastColumn="0" w:oddVBand="0" w:evenVBand="0" w:oddHBand="0" w:evenHBand="0" w:firstRowFirstColumn="0" w:firstRowLastColumn="0" w:lastRowFirstColumn="0" w:lastRowLastColumn="0"/>
              <w:rPr>
                <w:sz w:val="22"/>
                <w:szCs w:val="20"/>
              </w:rPr>
            </w:pPr>
            <w:r w:rsidRPr="005D1C95">
              <w:rPr>
                <w:sz w:val="22"/>
                <w:szCs w:val="20"/>
                <w:lang w:eastAsia="pl-PL"/>
              </w:rPr>
              <w:t>3 533 020</w:t>
            </w:r>
          </w:p>
        </w:tc>
        <w:tc>
          <w:tcPr>
            <w:tcW w:w="1809" w:type="dxa"/>
          </w:tcPr>
          <w:p w14:paraId="4A09BF4E" w14:textId="77777777" w:rsidR="005932C3" w:rsidRPr="005D1C95" w:rsidRDefault="005932C3" w:rsidP="00A62947">
            <w:pPr>
              <w:pStyle w:val="elementgraficznytabela"/>
              <w:jc w:val="left"/>
              <w:cnfStyle w:val="000000000000" w:firstRow="0" w:lastRow="0" w:firstColumn="0" w:lastColumn="0" w:oddVBand="0" w:evenVBand="0" w:oddHBand="0" w:evenHBand="0" w:firstRowFirstColumn="0" w:firstRowLastColumn="0" w:lastRowFirstColumn="0" w:lastRowLastColumn="0"/>
              <w:rPr>
                <w:sz w:val="22"/>
                <w:szCs w:val="20"/>
              </w:rPr>
            </w:pPr>
            <w:r w:rsidRPr="005D1C95">
              <w:rPr>
                <w:sz w:val="22"/>
                <w:szCs w:val="20"/>
              </w:rPr>
              <w:t>Maksymalny % poziom dofinansowania UE w projekcie 70</w:t>
            </w:r>
          </w:p>
        </w:tc>
      </w:tr>
      <w:tr w:rsidR="005932C3" w:rsidRPr="008D094B" w14:paraId="6910B8AD" w14:textId="77777777" w:rsidTr="00F865DF">
        <w:tc>
          <w:tcPr>
            <w:cnfStyle w:val="001000000000" w:firstRow="0" w:lastRow="0" w:firstColumn="1" w:lastColumn="0" w:oddVBand="0" w:evenVBand="0" w:oddHBand="0" w:evenHBand="0" w:firstRowFirstColumn="0" w:firstRowLastColumn="0" w:lastRowFirstColumn="0" w:lastRowLastColumn="0"/>
            <w:tcW w:w="2170" w:type="dxa"/>
          </w:tcPr>
          <w:p w14:paraId="6A3DDEE0" w14:textId="77777777" w:rsidR="005932C3" w:rsidRPr="005D1C95" w:rsidRDefault="005932C3" w:rsidP="005932C3">
            <w:pPr>
              <w:pStyle w:val="elementgraficznytabela"/>
              <w:rPr>
                <w:sz w:val="22"/>
                <w:szCs w:val="20"/>
              </w:rPr>
            </w:pPr>
            <w:r w:rsidRPr="005D1C95">
              <w:rPr>
                <w:sz w:val="22"/>
                <w:szCs w:val="20"/>
              </w:rPr>
              <w:t>FEWP.03.02 Rozwój zrównoważonej mobilności miejskiej w ramach ZIT</w:t>
            </w:r>
          </w:p>
        </w:tc>
        <w:tc>
          <w:tcPr>
            <w:tcW w:w="3287" w:type="dxa"/>
          </w:tcPr>
          <w:p w14:paraId="629C16C2" w14:textId="77777777" w:rsidR="005932C3" w:rsidRPr="005D1C95" w:rsidRDefault="005932C3" w:rsidP="00A62947">
            <w:pPr>
              <w:pStyle w:val="elementgraficznytabela"/>
              <w:jc w:val="left"/>
              <w:cnfStyle w:val="000000000000" w:firstRow="0" w:lastRow="0" w:firstColumn="0" w:lastColumn="0" w:oddVBand="0" w:evenVBand="0" w:oddHBand="0" w:evenHBand="0" w:firstRowFirstColumn="0" w:firstRowLastColumn="0" w:lastRowFirstColumn="0" w:lastRowLastColumn="0"/>
              <w:rPr>
                <w:sz w:val="22"/>
                <w:szCs w:val="20"/>
              </w:rPr>
            </w:pPr>
            <w:r w:rsidRPr="005D1C95">
              <w:rPr>
                <w:sz w:val="22"/>
                <w:szCs w:val="20"/>
              </w:rPr>
              <w:t>EFRR/FS.CP2.VIII - Wspieranie zrównoważonej multimodalnej mobilności miejskiej jako elementu transformacji w kierunku gospodarki zeroemisyjnej</w:t>
            </w:r>
          </w:p>
        </w:tc>
        <w:tc>
          <w:tcPr>
            <w:tcW w:w="1794" w:type="dxa"/>
          </w:tcPr>
          <w:p w14:paraId="1921F316" w14:textId="77777777" w:rsidR="005932C3" w:rsidRPr="005D1C95" w:rsidRDefault="005932C3" w:rsidP="005932C3">
            <w:pPr>
              <w:pStyle w:val="elementgraficznytabela"/>
              <w:cnfStyle w:val="000000000000" w:firstRow="0" w:lastRow="0" w:firstColumn="0" w:lastColumn="0" w:oddVBand="0" w:evenVBand="0" w:oddHBand="0" w:evenHBand="0" w:firstRowFirstColumn="0" w:firstRowLastColumn="0" w:lastRowFirstColumn="0" w:lastRowLastColumn="0"/>
              <w:rPr>
                <w:sz w:val="22"/>
                <w:szCs w:val="20"/>
              </w:rPr>
            </w:pPr>
            <w:r w:rsidRPr="005D1C95">
              <w:rPr>
                <w:sz w:val="22"/>
                <w:szCs w:val="20"/>
                <w:lang w:eastAsia="pl-PL"/>
              </w:rPr>
              <w:t>7 347 544</w:t>
            </w:r>
          </w:p>
        </w:tc>
        <w:tc>
          <w:tcPr>
            <w:tcW w:w="1809" w:type="dxa"/>
          </w:tcPr>
          <w:p w14:paraId="467747F7" w14:textId="77777777" w:rsidR="005932C3" w:rsidRPr="005D1C95" w:rsidRDefault="005932C3" w:rsidP="00A62947">
            <w:pPr>
              <w:pStyle w:val="elementgraficznytabela"/>
              <w:jc w:val="left"/>
              <w:cnfStyle w:val="000000000000" w:firstRow="0" w:lastRow="0" w:firstColumn="0" w:lastColumn="0" w:oddVBand="0" w:evenVBand="0" w:oddHBand="0" w:evenHBand="0" w:firstRowFirstColumn="0" w:firstRowLastColumn="0" w:lastRowFirstColumn="0" w:lastRowLastColumn="0"/>
              <w:rPr>
                <w:sz w:val="22"/>
                <w:szCs w:val="20"/>
              </w:rPr>
            </w:pPr>
            <w:r w:rsidRPr="005D1C95">
              <w:rPr>
                <w:sz w:val="22"/>
                <w:szCs w:val="20"/>
              </w:rPr>
              <w:t>Maksymalny % poziom dofinansowania UE w projekcie 70</w:t>
            </w:r>
          </w:p>
        </w:tc>
      </w:tr>
      <w:tr w:rsidR="005932C3" w:rsidRPr="008D094B" w14:paraId="41B73F74" w14:textId="77777777" w:rsidTr="00F865DF">
        <w:tc>
          <w:tcPr>
            <w:cnfStyle w:val="001000000000" w:firstRow="0" w:lastRow="0" w:firstColumn="1" w:lastColumn="0" w:oddVBand="0" w:evenVBand="0" w:oddHBand="0" w:evenHBand="0" w:firstRowFirstColumn="0" w:firstRowLastColumn="0" w:lastRowFirstColumn="0" w:lastRowLastColumn="0"/>
            <w:tcW w:w="2170" w:type="dxa"/>
          </w:tcPr>
          <w:p w14:paraId="4189BEE8" w14:textId="77777777" w:rsidR="005932C3" w:rsidRPr="005D1C95" w:rsidRDefault="005932C3" w:rsidP="005932C3">
            <w:pPr>
              <w:pStyle w:val="paragraph"/>
              <w:spacing w:before="0" w:beforeAutospacing="0" w:after="0" w:afterAutospacing="0"/>
              <w:textAlignment w:val="baseline"/>
              <w:rPr>
                <w:rFonts w:asciiTheme="minorHAnsi" w:hAnsiTheme="minorHAnsi" w:cstheme="minorHAnsi"/>
                <w:sz w:val="22"/>
                <w:szCs w:val="20"/>
              </w:rPr>
            </w:pPr>
            <w:r w:rsidRPr="005D1C95">
              <w:rPr>
                <w:rStyle w:val="normaltextrun"/>
                <w:rFonts w:asciiTheme="minorHAnsi" w:eastAsiaTheme="majorEastAsia" w:hAnsiTheme="minorHAnsi" w:cstheme="minorHAnsi"/>
                <w:sz w:val="22"/>
                <w:szCs w:val="20"/>
              </w:rPr>
              <w:t>FEWP.07.04 Wspieranie instrumentów terytorialnych ZIT</w:t>
            </w:r>
            <w:r w:rsidRPr="005D1C95">
              <w:rPr>
                <w:rStyle w:val="eop"/>
                <w:rFonts w:asciiTheme="minorHAnsi" w:eastAsiaTheme="majorEastAsia" w:hAnsiTheme="minorHAnsi" w:cstheme="minorHAnsi"/>
                <w:sz w:val="22"/>
                <w:szCs w:val="20"/>
              </w:rPr>
              <w:t> </w:t>
            </w:r>
          </w:p>
          <w:p w14:paraId="5C6D9FFF" w14:textId="77777777" w:rsidR="005932C3" w:rsidRPr="005D1C95" w:rsidRDefault="005932C3" w:rsidP="005932C3">
            <w:pPr>
              <w:pStyle w:val="elementgraficznytabela"/>
              <w:rPr>
                <w:rFonts w:cstheme="minorHAnsi"/>
                <w:sz w:val="22"/>
                <w:szCs w:val="20"/>
                <w:highlight w:val="yellow"/>
              </w:rPr>
            </w:pPr>
            <w:r w:rsidRPr="005D1C95">
              <w:rPr>
                <w:rStyle w:val="eop"/>
                <w:rFonts w:cstheme="minorHAnsi"/>
                <w:sz w:val="22"/>
                <w:szCs w:val="20"/>
              </w:rPr>
              <w:t> </w:t>
            </w:r>
          </w:p>
        </w:tc>
        <w:tc>
          <w:tcPr>
            <w:tcW w:w="3287" w:type="dxa"/>
          </w:tcPr>
          <w:p w14:paraId="749FF20B" w14:textId="77777777" w:rsidR="005932C3" w:rsidRPr="005D1C95" w:rsidRDefault="005932C3" w:rsidP="00A62947">
            <w:pPr>
              <w:pStyle w:val="elementgraficznytabela"/>
              <w:jc w:val="left"/>
              <w:cnfStyle w:val="000000000000" w:firstRow="0" w:lastRow="0" w:firstColumn="0" w:lastColumn="0" w:oddVBand="0" w:evenVBand="0" w:oddHBand="0" w:evenHBand="0" w:firstRowFirstColumn="0" w:firstRowLastColumn="0" w:lastRowFirstColumn="0" w:lastRowLastColumn="0"/>
              <w:rPr>
                <w:rFonts w:cstheme="minorHAnsi"/>
                <w:sz w:val="22"/>
                <w:szCs w:val="20"/>
                <w:highlight w:val="yellow"/>
              </w:rPr>
            </w:pPr>
            <w:r w:rsidRPr="005D1C95">
              <w:rPr>
                <w:rStyle w:val="normaltextrun"/>
                <w:rFonts w:cstheme="minorHAnsi"/>
                <w:sz w:val="22"/>
                <w:szCs w:val="20"/>
              </w:rPr>
              <w:t>EFRR.CP5.I - Wspieranie zintegrowanego i sprzyjającego włączeniu społecznemu rozwoju społecznego, gospodarczego i środowiskowego, kultury, dziedzictwa naturalnego, zrównoważonej turystyki i bezpieczeństwa na obszarach miejskich</w:t>
            </w:r>
            <w:r w:rsidRPr="005D1C95">
              <w:rPr>
                <w:rStyle w:val="eop"/>
                <w:rFonts w:cstheme="minorHAnsi"/>
                <w:sz w:val="22"/>
                <w:szCs w:val="20"/>
              </w:rPr>
              <w:t> </w:t>
            </w:r>
          </w:p>
        </w:tc>
        <w:tc>
          <w:tcPr>
            <w:tcW w:w="1794" w:type="dxa"/>
          </w:tcPr>
          <w:p w14:paraId="37158C3A" w14:textId="77777777" w:rsidR="005932C3" w:rsidRPr="005D1C95" w:rsidRDefault="005932C3" w:rsidP="005932C3">
            <w:pPr>
              <w:pStyle w:val="elementgraficznytabela"/>
              <w:cnfStyle w:val="000000000000" w:firstRow="0" w:lastRow="0" w:firstColumn="0" w:lastColumn="0" w:oddVBand="0" w:evenVBand="0" w:oddHBand="0" w:evenHBand="0" w:firstRowFirstColumn="0" w:firstRowLastColumn="0" w:lastRowFirstColumn="0" w:lastRowLastColumn="0"/>
              <w:rPr>
                <w:rFonts w:cstheme="minorHAnsi"/>
                <w:sz w:val="22"/>
                <w:szCs w:val="20"/>
                <w:highlight w:val="yellow"/>
                <w:lang w:eastAsia="pl-PL"/>
              </w:rPr>
            </w:pPr>
            <w:r w:rsidRPr="005D1C95">
              <w:rPr>
                <w:rStyle w:val="normaltextrun"/>
                <w:rFonts w:cstheme="minorHAnsi"/>
                <w:sz w:val="22"/>
                <w:szCs w:val="20"/>
              </w:rPr>
              <w:t>71 590</w:t>
            </w:r>
            <w:r w:rsidRPr="005D1C95">
              <w:rPr>
                <w:rStyle w:val="eop"/>
                <w:rFonts w:cstheme="minorHAnsi"/>
                <w:sz w:val="22"/>
                <w:szCs w:val="20"/>
              </w:rPr>
              <w:t> </w:t>
            </w:r>
          </w:p>
        </w:tc>
        <w:tc>
          <w:tcPr>
            <w:tcW w:w="1809" w:type="dxa"/>
          </w:tcPr>
          <w:p w14:paraId="50B16D34" w14:textId="77777777" w:rsidR="005932C3" w:rsidRPr="005D1C95" w:rsidRDefault="005932C3" w:rsidP="00A62947">
            <w:pPr>
              <w:pStyle w:val="elementgraficznytabela"/>
              <w:jc w:val="left"/>
              <w:cnfStyle w:val="000000000000" w:firstRow="0" w:lastRow="0" w:firstColumn="0" w:lastColumn="0" w:oddVBand="0" w:evenVBand="0" w:oddHBand="0" w:evenHBand="0" w:firstRowFirstColumn="0" w:firstRowLastColumn="0" w:lastRowFirstColumn="0" w:lastRowLastColumn="0"/>
              <w:rPr>
                <w:sz w:val="22"/>
                <w:szCs w:val="20"/>
                <w:highlight w:val="yellow"/>
              </w:rPr>
            </w:pPr>
            <w:r w:rsidRPr="005D1C95">
              <w:rPr>
                <w:sz w:val="22"/>
                <w:szCs w:val="20"/>
              </w:rPr>
              <w:t>Maksymalny % poziom dofinansowania UE w projekcie 70</w:t>
            </w:r>
          </w:p>
        </w:tc>
      </w:tr>
      <w:tr w:rsidR="005932C3" w:rsidRPr="008D094B" w14:paraId="369F71FA" w14:textId="77777777" w:rsidTr="00F865DF">
        <w:tc>
          <w:tcPr>
            <w:cnfStyle w:val="001000000000" w:firstRow="0" w:lastRow="0" w:firstColumn="1" w:lastColumn="0" w:oddVBand="0" w:evenVBand="0" w:oddHBand="0" w:evenHBand="0" w:firstRowFirstColumn="0" w:firstRowLastColumn="0" w:lastRowFirstColumn="0" w:lastRowLastColumn="0"/>
            <w:tcW w:w="2170" w:type="dxa"/>
          </w:tcPr>
          <w:p w14:paraId="2E0A1DA2" w14:textId="77777777" w:rsidR="005932C3" w:rsidRPr="005D1C95" w:rsidRDefault="005932C3" w:rsidP="005932C3">
            <w:pPr>
              <w:pStyle w:val="elementgraficznytabela"/>
              <w:rPr>
                <w:sz w:val="22"/>
                <w:szCs w:val="20"/>
              </w:rPr>
            </w:pPr>
            <w:r w:rsidRPr="005D1C95">
              <w:rPr>
                <w:sz w:val="22"/>
                <w:szCs w:val="20"/>
              </w:rPr>
              <w:lastRenderedPageBreak/>
              <w:t>FEWP.06.05 Wsparcie pracowników i pracodawców w ramach ZIT</w:t>
            </w:r>
          </w:p>
        </w:tc>
        <w:tc>
          <w:tcPr>
            <w:tcW w:w="3287" w:type="dxa"/>
          </w:tcPr>
          <w:p w14:paraId="551F972F" w14:textId="77777777" w:rsidR="005932C3" w:rsidRPr="005D1C95" w:rsidRDefault="005932C3" w:rsidP="00A62947">
            <w:pPr>
              <w:pStyle w:val="elementgraficznytabela"/>
              <w:jc w:val="left"/>
              <w:cnfStyle w:val="000000000000" w:firstRow="0" w:lastRow="0" w:firstColumn="0" w:lastColumn="0" w:oddVBand="0" w:evenVBand="0" w:oddHBand="0" w:evenHBand="0" w:firstRowFirstColumn="0" w:firstRowLastColumn="0" w:lastRowFirstColumn="0" w:lastRowLastColumn="0"/>
              <w:rPr>
                <w:sz w:val="22"/>
                <w:szCs w:val="20"/>
              </w:rPr>
            </w:pPr>
            <w:r w:rsidRPr="005D1C95">
              <w:rPr>
                <w:sz w:val="22"/>
                <w:szCs w:val="20"/>
              </w:rPr>
              <w:t xml:space="preserve"> EFS+.CP4.D - Wspieranie dostosowania pracowników, przedsiębiorstw i przedsiębiorców do zmian, wspieranie aktywnego i zdrowego starzenia się oraz zdrowego i dobrze dostosowanego środowiska pracy, które uwzględnia zagrożenia dla zdrowia</w:t>
            </w:r>
          </w:p>
        </w:tc>
        <w:tc>
          <w:tcPr>
            <w:tcW w:w="1794" w:type="dxa"/>
          </w:tcPr>
          <w:p w14:paraId="37F7BCEB" w14:textId="77777777" w:rsidR="005932C3" w:rsidRPr="005D1C95" w:rsidRDefault="005932C3" w:rsidP="005932C3">
            <w:pPr>
              <w:pStyle w:val="elementgraficznytabela"/>
              <w:cnfStyle w:val="000000000000" w:firstRow="0" w:lastRow="0" w:firstColumn="0" w:lastColumn="0" w:oddVBand="0" w:evenVBand="0" w:oddHBand="0" w:evenHBand="0" w:firstRowFirstColumn="0" w:firstRowLastColumn="0" w:lastRowFirstColumn="0" w:lastRowLastColumn="0"/>
              <w:rPr>
                <w:sz w:val="22"/>
                <w:szCs w:val="20"/>
                <w:lang w:eastAsia="pl-PL"/>
              </w:rPr>
            </w:pPr>
            <w:r w:rsidRPr="005D1C95">
              <w:rPr>
                <w:sz w:val="22"/>
                <w:szCs w:val="20"/>
                <w:lang w:eastAsia="pl-PL"/>
              </w:rPr>
              <w:t>128 941</w:t>
            </w:r>
          </w:p>
        </w:tc>
        <w:tc>
          <w:tcPr>
            <w:tcW w:w="1809" w:type="dxa"/>
          </w:tcPr>
          <w:p w14:paraId="36174ADB" w14:textId="77777777" w:rsidR="005932C3" w:rsidRPr="005D1C95" w:rsidRDefault="005932C3" w:rsidP="00A62947">
            <w:pPr>
              <w:pStyle w:val="elementgraficznytabela"/>
              <w:jc w:val="left"/>
              <w:cnfStyle w:val="000000000000" w:firstRow="0" w:lastRow="0" w:firstColumn="0" w:lastColumn="0" w:oddVBand="0" w:evenVBand="0" w:oddHBand="0" w:evenHBand="0" w:firstRowFirstColumn="0" w:firstRowLastColumn="0" w:lastRowFirstColumn="0" w:lastRowLastColumn="0"/>
              <w:rPr>
                <w:sz w:val="22"/>
                <w:szCs w:val="20"/>
              </w:rPr>
            </w:pPr>
            <w:r w:rsidRPr="005D1C95">
              <w:rPr>
                <w:sz w:val="22"/>
                <w:szCs w:val="20"/>
              </w:rPr>
              <w:t>Maksymalny % poziom dofinansowania UE w projekcie 70</w:t>
            </w:r>
          </w:p>
        </w:tc>
      </w:tr>
      <w:tr w:rsidR="005932C3" w:rsidRPr="008D094B" w14:paraId="1A091CAE" w14:textId="77777777" w:rsidTr="00F865DF">
        <w:tc>
          <w:tcPr>
            <w:cnfStyle w:val="001000000000" w:firstRow="0" w:lastRow="0" w:firstColumn="1" w:lastColumn="0" w:oddVBand="0" w:evenVBand="0" w:oddHBand="0" w:evenHBand="0" w:firstRowFirstColumn="0" w:firstRowLastColumn="0" w:lastRowFirstColumn="0" w:lastRowLastColumn="0"/>
            <w:tcW w:w="2170" w:type="dxa"/>
          </w:tcPr>
          <w:p w14:paraId="1DE44310" w14:textId="77777777" w:rsidR="005932C3" w:rsidRPr="005D1C95" w:rsidRDefault="005932C3" w:rsidP="005932C3">
            <w:pPr>
              <w:pStyle w:val="elementgraficznytabela"/>
              <w:rPr>
                <w:sz w:val="22"/>
                <w:szCs w:val="20"/>
              </w:rPr>
            </w:pPr>
            <w:r w:rsidRPr="005D1C95">
              <w:rPr>
                <w:sz w:val="22"/>
                <w:szCs w:val="20"/>
              </w:rPr>
              <w:t>FEWP.06.08 Edukacja przedszkolna, ogólna oraz kształcenie zawodowe w ramach ZIT</w:t>
            </w:r>
          </w:p>
        </w:tc>
        <w:tc>
          <w:tcPr>
            <w:tcW w:w="3287" w:type="dxa"/>
          </w:tcPr>
          <w:p w14:paraId="58ED7BFA" w14:textId="77777777" w:rsidR="005932C3" w:rsidRPr="005D1C95" w:rsidRDefault="005932C3" w:rsidP="00A62947">
            <w:pPr>
              <w:pStyle w:val="elementgraficznytabela"/>
              <w:jc w:val="left"/>
              <w:cnfStyle w:val="000000000000" w:firstRow="0" w:lastRow="0" w:firstColumn="0" w:lastColumn="0" w:oddVBand="0" w:evenVBand="0" w:oddHBand="0" w:evenHBand="0" w:firstRowFirstColumn="0" w:firstRowLastColumn="0" w:lastRowFirstColumn="0" w:lastRowLastColumn="0"/>
              <w:rPr>
                <w:sz w:val="22"/>
                <w:szCs w:val="20"/>
              </w:rPr>
            </w:pPr>
            <w:r w:rsidRPr="005D1C95">
              <w:rPr>
                <w:sz w:val="22"/>
                <w:szCs w:val="20"/>
              </w:rPr>
              <w:t xml:space="preserve"> EFS+.CP4.F - Wspieranie równego dostępu do dobrej jakości, włączającego kształcenia i szkolenia oraz możliwości ich ukończenia, w szczególności w odniesieniu do grup w niekorzystnej sytuacji, od wczesnej edukacji i opieki nad dzieckiem przez ogólne i zawodowe kształcenie i szkolenie, po szkolnictwo wyższe, a także kształcenie i uczenie się dorosłych, w tym ułatwianie mobilności edukacyjnej dla wszystkich i dostępności dla osób z niepełnosprawnościami</w:t>
            </w:r>
          </w:p>
        </w:tc>
        <w:tc>
          <w:tcPr>
            <w:tcW w:w="1794" w:type="dxa"/>
          </w:tcPr>
          <w:p w14:paraId="29BA0462" w14:textId="77777777" w:rsidR="005932C3" w:rsidRPr="005D1C95" w:rsidRDefault="005932C3" w:rsidP="005932C3">
            <w:pPr>
              <w:pStyle w:val="elementgraficznytabela"/>
              <w:cnfStyle w:val="000000000000" w:firstRow="0" w:lastRow="0" w:firstColumn="0" w:lastColumn="0" w:oddVBand="0" w:evenVBand="0" w:oddHBand="0" w:evenHBand="0" w:firstRowFirstColumn="0" w:firstRowLastColumn="0" w:lastRowFirstColumn="0" w:lastRowLastColumn="0"/>
              <w:rPr>
                <w:sz w:val="22"/>
                <w:szCs w:val="20"/>
                <w:lang w:eastAsia="pl-PL"/>
              </w:rPr>
            </w:pPr>
            <w:r w:rsidRPr="005D1C95">
              <w:rPr>
                <w:sz w:val="22"/>
                <w:szCs w:val="20"/>
                <w:lang w:eastAsia="pl-PL"/>
              </w:rPr>
              <w:t>1 030 364</w:t>
            </w:r>
          </w:p>
        </w:tc>
        <w:tc>
          <w:tcPr>
            <w:tcW w:w="1809" w:type="dxa"/>
          </w:tcPr>
          <w:p w14:paraId="6046DFEB" w14:textId="77777777" w:rsidR="005932C3" w:rsidRPr="005D1C95" w:rsidRDefault="005932C3" w:rsidP="00A62947">
            <w:pPr>
              <w:pStyle w:val="elementgraficznytabela"/>
              <w:jc w:val="left"/>
              <w:cnfStyle w:val="000000000000" w:firstRow="0" w:lastRow="0" w:firstColumn="0" w:lastColumn="0" w:oddVBand="0" w:evenVBand="0" w:oddHBand="0" w:evenHBand="0" w:firstRowFirstColumn="0" w:firstRowLastColumn="0" w:lastRowFirstColumn="0" w:lastRowLastColumn="0"/>
              <w:rPr>
                <w:sz w:val="22"/>
                <w:szCs w:val="20"/>
              </w:rPr>
            </w:pPr>
            <w:r w:rsidRPr="005D1C95">
              <w:rPr>
                <w:sz w:val="22"/>
                <w:szCs w:val="20"/>
              </w:rPr>
              <w:t>Maksymalny % poziom dofinansowania UE w projekcie 70</w:t>
            </w:r>
          </w:p>
        </w:tc>
      </w:tr>
      <w:tr w:rsidR="005932C3" w:rsidRPr="008D094B" w14:paraId="0A72DB6E" w14:textId="77777777" w:rsidTr="00F865DF">
        <w:tc>
          <w:tcPr>
            <w:cnfStyle w:val="001000000000" w:firstRow="0" w:lastRow="0" w:firstColumn="1" w:lastColumn="0" w:oddVBand="0" w:evenVBand="0" w:oddHBand="0" w:evenHBand="0" w:firstRowFirstColumn="0" w:firstRowLastColumn="0" w:lastRowFirstColumn="0" w:lastRowLastColumn="0"/>
            <w:tcW w:w="2170" w:type="dxa"/>
          </w:tcPr>
          <w:p w14:paraId="6A9DFEAC" w14:textId="77777777" w:rsidR="005932C3" w:rsidRPr="005D1C95" w:rsidRDefault="005932C3" w:rsidP="005932C3">
            <w:pPr>
              <w:pStyle w:val="elementgraficznytabela"/>
              <w:rPr>
                <w:sz w:val="22"/>
                <w:szCs w:val="20"/>
              </w:rPr>
            </w:pPr>
            <w:r w:rsidRPr="005D1C95">
              <w:rPr>
                <w:sz w:val="22"/>
                <w:szCs w:val="20"/>
              </w:rPr>
              <w:t>FEWP.06.14 Usługi społeczne i zdrowotne w ramach ZIT</w:t>
            </w:r>
          </w:p>
        </w:tc>
        <w:tc>
          <w:tcPr>
            <w:tcW w:w="3287" w:type="dxa"/>
          </w:tcPr>
          <w:p w14:paraId="4A4006EB" w14:textId="77777777" w:rsidR="005932C3" w:rsidRPr="005D1C95" w:rsidRDefault="005932C3" w:rsidP="00A62947">
            <w:pPr>
              <w:pStyle w:val="elementgraficznytabela"/>
              <w:jc w:val="left"/>
              <w:cnfStyle w:val="000000000000" w:firstRow="0" w:lastRow="0" w:firstColumn="0" w:lastColumn="0" w:oddVBand="0" w:evenVBand="0" w:oddHBand="0" w:evenHBand="0" w:firstRowFirstColumn="0" w:firstRowLastColumn="0" w:lastRowFirstColumn="0" w:lastRowLastColumn="0"/>
              <w:rPr>
                <w:sz w:val="22"/>
                <w:szCs w:val="20"/>
              </w:rPr>
            </w:pPr>
            <w:r w:rsidRPr="005D1C95">
              <w:rPr>
                <w:sz w:val="22"/>
                <w:szCs w:val="20"/>
              </w:rPr>
              <w:t xml:space="preserve"> [EFS+.CP4.K - Zwiększanie równego i szybkiego dostępu do dobrej jakości, trwałych i przystępnych cenowo usług, w tym usług, które wspierają dostęp do mieszkań oraz opieki skoncentrowanej na osobie, w tym opieki zdrowotnej; modernizacja systemów ochrony socjalnej, w tym wspieranie dostępu do ochrony socjalnej, ze szczególnym uwzględnieniem dzieci i grup w niekorzystnej sytuacji; poprawa dostępności, w </w:t>
            </w:r>
            <w:r w:rsidRPr="005D1C95">
              <w:rPr>
                <w:sz w:val="22"/>
                <w:szCs w:val="20"/>
              </w:rPr>
              <w:lastRenderedPageBreak/>
              <w:t>tym dla osób z niepełnosprawnościami, skuteczności i odporności systemów ochrony zdrowia i usług opieki długoterminowej</w:t>
            </w:r>
          </w:p>
        </w:tc>
        <w:tc>
          <w:tcPr>
            <w:tcW w:w="1794" w:type="dxa"/>
          </w:tcPr>
          <w:p w14:paraId="15563792" w14:textId="77777777" w:rsidR="005932C3" w:rsidRPr="005D1C95" w:rsidRDefault="005932C3" w:rsidP="005932C3">
            <w:pPr>
              <w:pStyle w:val="elementgraficznytabela"/>
              <w:cnfStyle w:val="000000000000" w:firstRow="0" w:lastRow="0" w:firstColumn="0" w:lastColumn="0" w:oddVBand="0" w:evenVBand="0" w:oddHBand="0" w:evenHBand="0" w:firstRowFirstColumn="0" w:firstRowLastColumn="0" w:lastRowFirstColumn="0" w:lastRowLastColumn="0"/>
              <w:rPr>
                <w:sz w:val="22"/>
                <w:szCs w:val="20"/>
                <w:lang w:eastAsia="pl-PL"/>
              </w:rPr>
            </w:pPr>
            <w:r w:rsidRPr="005D1C95">
              <w:rPr>
                <w:sz w:val="22"/>
                <w:szCs w:val="20"/>
                <w:lang w:eastAsia="pl-PL"/>
              </w:rPr>
              <w:lastRenderedPageBreak/>
              <w:t>458 695</w:t>
            </w:r>
          </w:p>
        </w:tc>
        <w:tc>
          <w:tcPr>
            <w:tcW w:w="1809" w:type="dxa"/>
          </w:tcPr>
          <w:p w14:paraId="279E997B" w14:textId="77777777" w:rsidR="005932C3" w:rsidRPr="005D1C95" w:rsidRDefault="005932C3" w:rsidP="00A62947">
            <w:pPr>
              <w:pStyle w:val="elementgraficznytabela"/>
              <w:jc w:val="left"/>
              <w:cnfStyle w:val="000000000000" w:firstRow="0" w:lastRow="0" w:firstColumn="0" w:lastColumn="0" w:oddVBand="0" w:evenVBand="0" w:oddHBand="0" w:evenHBand="0" w:firstRowFirstColumn="0" w:firstRowLastColumn="0" w:lastRowFirstColumn="0" w:lastRowLastColumn="0"/>
              <w:rPr>
                <w:sz w:val="22"/>
                <w:szCs w:val="20"/>
              </w:rPr>
            </w:pPr>
            <w:r w:rsidRPr="005D1C95">
              <w:rPr>
                <w:sz w:val="22"/>
                <w:szCs w:val="20"/>
              </w:rPr>
              <w:t>Maksymalny % poziom dofinansowania UE w projekcie 70</w:t>
            </w:r>
          </w:p>
        </w:tc>
      </w:tr>
      <w:tr w:rsidR="005932C3" w:rsidRPr="008D094B" w14:paraId="7E8C8A91" w14:textId="77777777" w:rsidTr="00F865DF">
        <w:tc>
          <w:tcPr>
            <w:cnfStyle w:val="001000000000" w:firstRow="0" w:lastRow="0" w:firstColumn="1" w:lastColumn="0" w:oddVBand="0" w:evenVBand="0" w:oddHBand="0" w:evenHBand="0" w:firstRowFirstColumn="0" w:firstRowLastColumn="0" w:lastRowFirstColumn="0" w:lastRowLastColumn="0"/>
            <w:tcW w:w="2170" w:type="dxa"/>
          </w:tcPr>
          <w:p w14:paraId="7358B2F8" w14:textId="77777777" w:rsidR="005932C3" w:rsidRPr="005D1C95" w:rsidRDefault="005932C3" w:rsidP="005932C3">
            <w:pPr>
              <w:pStyle w:val="elementgraficznytabela"/>
              <w:rPr>
                <w:sz w:val="22"/>
                <w:szCs w:val="20"/>
              </w:rPr>
            </w:pPr>
            <w:r w:rsidRPr="005D1C95">
              <w:rPr>
                <w:sz w:val="22"/>
                <w:szCs w:val="20"/>
              </w:rPr>
              <w:t>FEWP.06.18 Integracja i aktywizacja społeczna oraz wsparcie potencjału w ramach ZIT</w:t>
            </w:r>
          </w:p>
        </w:tc>
        <w:tc>
          <w:tcPr>
            <w:tcW w:w="3287" w:type="dxa"/>
          </w:tcPr>
          <w:p w14:paraId="2CD6D426" w14:textId="77777777" w:rsidR="005932C3" w:rsidRPr="005D1C95" w:rsidRDefault="005932C3" w:rsidP="00A62947">
            <w:pPr>
              <w:pStyle w:val="elementgraficznytabela"/>
              <w:jc w:val="left"/>
              <w:cnfStyle w:val="000000000000" w:firstRow="0" w:lastRow="0" w:firstColumn="0" w:lastColumn="0" w:oddVBand="0" w:evenVBand="0" w:oddHBand="0" w:evenHBand="0" w:firstRowFirstColumn="0" w:firstRowLastColumn="0" w:lastRowFirstColumn="0" w:lastRowLastColumn="0"/>
              <w:rPr>
                <w:sz w:val="22"/>
                <w:szCs w:val="20"/>
              </w:rPr>
            </w:pPr>
            <w:r w:rsidRPr="005D1C95">
              <w:rPr>
                <w:sz w:val="22"/>
                <w:szCs w:val="20"/>
              </w:rPr>
              <w:t xml:space="preserve"> EFS+.CP4.L - Wspieranie integracji społecznej osób zagrożonych ubóstwem lub wykluczeniem społecznym, w tym osób najbardziej potrzebujących i dzieci</w:t>
            </w:r>
          </w:p>
        </w:tc>
        <w:tc>
          <w:tcPr>
            <w:tcW w:w="1794" w:type="dxa"/>
          </w:tcPr>
          <w:p w14:paraId="4895799D" w14:textId="77777777" w:rsidR="005932C3" w:rsidRPr="005D1C95" w:rsidRDefault="005932C3" w:rsidP="005932C3">
            <w:pPr>
              <w:pStyle w:val="elementgraficznytabela"/>
              <w:cnfStyle w:val="000000000000" w:firstRow="0" w:lastRow="0" w:firstColumn="0" w:lastColumn="0" w:oddVBand="0" w:evenVBand="0" w:oddHBand="0" w:evenHBand="0" w:firstRowFirstColumn="0" w:firstRowLastColumn="0" w:lastRowFirstColumn="0" w:lastRowLastColumn="0"/>
              <w:rPr>
                <w:sz w:val="22"/>
                <w:szCs w:val="20"/>
                <w:lang w:eastAsia="pl-PL"/>
              </w:rPr>
            </w:pPr>
            <w:r w:rsidRPr="005D1C95">
              <w:rPr>
                <w:sz w:val="22"/>
                <w:szCs w:val="20"/>
                <w:lang w:eastAsia="pl-PL"/>
              </w:rPr>
              <w:t>123 165</w:t>
            </w:r>
          </w:p>
        </w:tc>
        <w:tc>
          <w:tcPr>
            <w:tcW w:w="1809" w:type="dxa"/>
          </w:tcPr>
          <w:p w14:paraId="296764A3" w14:textId="77777777" w:rsidR="005932C3" w:rsidRPr="005D1C95" w:rsidRDefault="005932C3" w:rsidP="00A62947">
            <w:pPr>
              <w:pStyle w:val="elementgraficznytabela"/>
              <w:jc w:val="left"/>
              <w:cnfStyle w:val="000000000000" w:firstRow="0" w:lastRow="0" w:firstColumn="0" w:lastColumn="0" w:oddVBand="0" w:evenVBand="0" w:oddHBand="0" w:evenHBand="0" w:firstRowFirstColumn="0" w:firstRowLastColumn="0" w:lastRowFirstColumn="0" w:lastRowLastColumn="0"/>
              <w:rPr>
                <w:sz w:val="22"/>
                <w:szCs w:val="20"/>
              </w:rPr>
            </w:pPr>
            <w:r w:rsidRPr="005D1C95">
              <w:rPr>
                <w:sz w:val="22"/>
                <w:szCs w:val="20"/>
              </w:rPr>
              <w:t xml:space="preserve">Maksymalny % poziom dofinansowania UE w projekcie 70 </w:t>
            </w:r>
          </w:p>
        </w:tc>
      </w:tr>
      <w:tr w:rsidR="005932C3" w:rsidRPr="008D094B" w14:paraId="75E753D8" w14:textId="77777777" w:rsidTr="00F865DF">
        <w:tc>
          <w:tcPr>
            <w:cnfStyle w:val="001000000000" w:firstRow="0" w:lastRow="0" w:firstColumn="1" w:lastColumn="0" w:oddVBand="0" w:evenVBand="0" w:oddHBand="0" w:evenHBand="0" w:firstRowFirstColumn="0" w:firstRowLastColumn="0" w:lastRowFirstColumn="0" w:lastRowLastColumn="0"/>
            <w:tcW w:w="2170" w:type="dxa"/>
          </w:tcPr>
          <w:p w14:paraId="70ACD635" w14:textId="77777777" w:rsidR="005932C3" w:rsidRPr="005D1C95" w:rsidRDefault="005932C3" w:rsidP="005932C3">
            <w:pPr>
              <w:pStyle w:val="elementgraficznytabela"/>
              <w:rPr>
                <w:sz w:val="22"/>
                <w:szCs w:val="20"/>
              </w:rPr>
            </w:pPr>
            <w:r w:rsidRPr="005D1C95">
              <w:rPr>
                <w:sz w:val="22"/>
                <w:szCs w:val="20"/>
              </w:rPr>
              <w:t>FEWP.06.18 Integracja i aktywizacja społeczna oraz wsparcie potencjału w ramach ZIT (Biuro ZIT)</w:t>
            </w:r>
          </w:p>
        </w:tc>
        <w:tc>
          <w:tcPr>
            <w:tcW w:w="3287" w:type="dxa"/>
          </w:tcPr>
          <w:p w14:paraId="31A2A112" w14:textId="77777777" w:rsidR="005932C3" w:rsidRPr="005D1C95" w:rsidRDefault="005932C3" w:rsidP="00A62947">
            <w:pPr>
              <w:pStyle w:val="elementgraficznytabela"/>
              <w:jc w:val="left"/>
              <w:cnfStyle w:val="000000000000" w:firstRow="0" w:lastRow="0" w:firstColumn="0" w:lastColumn="0" w:oddVBand="0" w:evenVBand="0" w:oddHBand="0" w:evenHBand="0" w:firstRowFirstColumn="0" w:firstRowLastColumn="0" w:lastRowFirstColumn="0" w:lastRowLastColumn="0"/>
              <w:rPr>
                <w:sz w:val="22"/>
                <w:szCs w:val="20"/>
              </w:rPr>
            </w:pPr>
            <w:r w:rsidRPr="005D1C95">
              <w:rPr>
                <w:sz w:val="22"/>
                <w:szCs w:val="20"/>
              </w:rPr>
              <w:t xml:space="preserve"> EFS+.CP4.L - Wspieranie integracji społecznej osób zagrożonych ubóstwem lub wykluczeniem społecznym, w tym osób najbardziej potrzebujących i dzieci</w:t>
            </w:r>
          </w:p>
        </w:tc>
        <w:tc>
          <w:tcPr>
            <w:tcW w:w="1794" w:type="dxa"/>
          </w:tcPr>
          <w:p w14:paraId="470A0615" w14:textId="77777777" w:rsidR="005932C3" w:rsidRPr="005D1C95" w:rsidRDefault="005932C3" w:rsidP="005932C3">
            <w:pPr>
              <w:pStyle w:val="elementgraficznytabela"/>
              <w:cnfStyle w:val="000000000000" w:firstRow="0" w:lastRow="0" w:firstColumn="0" w:lastColumn="0" w:oddVBand="0" w:evenVBand="0" w:oddHBand="0" w:evenHBand="0" w:firstRowFirstColumn="0" w:firstRowLastColumn="0" w:lastRowFirstColumn="0" w:lastRowLastColumn="0"/>
              <w:rPr>
                <w:sz w:val="22"/>
                <w:szCs w:val="20"/>
                <w:lang w:eastAsia="pl-PL"/>
              </w:rPr>
            </w:pPr>
            <w:r w:rsidRPr="005D1C95">
              <w:rPr>
                <w:sz w:val="22"/>
                <w:szCs w:val="20"/>
                <w:lang w:eastAsia="pl-PL"/>
              </w:rPr>
              <w:t>47 727</w:t>
            </w:r>
          </w:p>
        </w:tc>
        <w:tc>
          <w:tcPr>
            <w:tcW w:w="1809" w:type="dxa"/>
          </w:tcPr>
          <w:p w14:paraId="66982599" w14:textId="77777777" w:rsidR="005932C3" w:rsidRPr="005D1C95" w:rsidRDefault="005932C3" w:rsidP="00A62947">
            <w:pPr>
              <w:pStyle w:val="elementgraficznytabela"/>
              <w:jc w:val="left"/>
              <w:cnfStyle w:val="000000000000" w:firstRow="0" w:lastRow="0" w:firstColumn="0" w:lastColumn="0" w:oddVBand="0" w:evenVBand="0" w:oddHBand="0" w:evenHBand="0" w:firstRowFirstColumn="0" w:firstRowLastColumn="0" w:lastRowFirstColumn="0" w:lastRowLastColumn="0"/>
              <w:rPr>
                <w:sz w:val="22"/>
                <w:szCs w:val="20"/>
              </w:rPr>
            </w:pPr>
            <w:r w:rsidRPr="005D1C95">
              <w:rPr>
                <w:sz w:val="22"/>
                <w:szCs w:val="20"/>
              </w:rPr>
              <w:t>Maksymalny % poziom dofinansowania UE w projekcie 70</w:t>
            </w:r>
          </w:p>
        </w:tc>
      </w:tr>
    </w:tbl>
    <w:p w14:paraId="46886993" w14:textId="77777777" w:rsidR="00811F9E" w:rsidRPr="00324781" w:rsidRDefault="008D094B" w:rsidP="008D094B">
      <w:pPr>
        <w:pStyle w:val="podpiselementu"/>
        <w:jc w:val="left"/>
      </w:pPr>
      <w:r>
        <w:t xml:space="preserve">Źródło: </w:t>
      </w:r>
      <w:r w:rsidR="00811F9E">
        <w:t>Opracowanie własne</w:t>
      </w:r>
    </w:p>
    <w:p w14:paraId="0FE45FED" w14:textId="1E3AAA2E" w:rsidR="005932C3" w:rsidRDefault="005932C3" w:rsidP="00870F87">
      <w:pPr>
        <w:spacing w:after="120"/>
      </w:pPr>
      <w:r>
        <w:rPr>
          <w:rStyle w:val="normaltextrun"/>
          <w:rFonts w:cs="Calibri"/>
          <w:color w:val="000000"/>
          <w:shd w:val="clear" w:color="auto" w:fill="FFFFFF"/>
        </w:rPr>
        <w:t xml:space="preserve">Podział alokacji został </w:t>
      </w:r>
      <w:r w:rsidR="008D094B">
        <w:rPr>
          <w:rStyle w:val="normaltextrun"/>
          <w:rFonts w:cs="Calibri"/>
          <w:color w:val="000000"/>
          <w:shd w:val="clear" w:color="auto" w:fill="FFFFFF"/>
        </w:rPr>
        <w:t>zaakce</w:t>
      </w:r>
      <w:r w:rsidR="0038079D">
        <w:rPr>
          <w:rStyle w:val="normaltextrun"/>
          <w:rFonts w:cs="Calibri"/>
          <w:color w:val="000000"/>
          <w:shd w:val="clear" w:color="auto" w:fill="FFFFFF"/>
        </w:rPr>
        <w:t>p</w:t>
      </w:r>
      <w:r w:rsidR="008D094B">
        <w:rPr>
          <w:rStyle w:val="normaltextrun"/>
          <w:rFonts w:cs="Calibri"/>
          <w:color w:val="000000"/>
          <w:shd w:val="clear" w:color="auto" w:fill="FFFFFF"/>
        </w:rPr>
        <w:t>t</w:t>
      </w:r>
      <w:r w:rsidR="0038079D">
        <w:rPr>
          <w:rStyle w:val="normaltextrun"/>
          <w:rFonts w:cs="Calibri"/>
          <w:color w:val="000000"/>
          <w:shd w:val="clear" w:color="auto" w:fill="FFFFFF"/>
        </w:rPr>
        <w:t>o</w:t>
      </w:r>
      <w:r w:rsidR="008D094B">
        <w:rPr>
          <w:rStyle w:val="normaltextrun"/>
          <w:rFonts w:cs="Calibri"/>
          <w:color w:val="000000"/>
          <w:shd w:val="clear" w:color="auto" w:fill="FFFFFF"/>
        </w:rPr>
        <w:t xml:space="preserve">wany przez poszczególnych </w:t>
      </w:r>
      <w:r w:rsidR="00A62947">
        <w:rPr>
          <w:rStyle w:val="normaltextrun"/>
          <w:rFonts w:cs="Calibri"/>
          <w:color w:val="000000"/>
          <w:shd w:val="clear" w:color="auto" w:fill="FFFFFF"/>
        </w:rPr>
        <w:t>partnerów.</w:t>
      </w:r>
      <w:r w:rsidR="00117A68">
        <w:rPr>
          <w:rStyle w:val="normaltextrun"/>
          <w:rFonts w:cs="Calibri"/>
          <w:color w:val="000000"/>
          <w:shd w:val="clear" w:color="auto" w:fill="FFFFFF"/>
        </w:rPr>
        <w:t xml:space="preserve"> </w:t>
      </w:r>
      <w:r>
        <w:t xml:space="preserve">Oprócz gwarantowanego finansowania w ramach dedykowanej alokacji w ramach mechanizmu Zintegrowanych Inwestycji Terytorialnych należy rozważyć programy krajowe jako dodatkowe źródło finansowania. </w:t>
      </w:r>
    </w:p>
    <w:p w14:paraId="4740BC12" w14:textId="77777777" w:rsidR="005932C3" w:rsidRDefault="005932C3" w:rsidP="00870F87">
      <w:pPr>
        <w:spacing w:after="120"/>
      </w:pPr>
      <w:r>
        <w:t xml:space="preserve">Kluczowe programy krajowe to:  </w:t>
      </w:r>
    </w:p>
    <w:p w14:paraId="197BE87E" w14:textId="77777777" w:rsidR="005932C3" w:rsidRDefault="005932C3" w:rsidP="00870F87">
      <w:pPr>
        <w:spacing w:after="120"/>
      </w:pPr>
      <w:r>
        <w:t>•</w:t>
      </w:r>
      <w:r>
        <w:tab/>
        <w:t>Fundusze Europejskie na Infrastrukturę, Klimat, Środowisko (FEnIKS)</w:t>
      </w:r>
    </w:p>
    <w:p w14:paraId="4192D71B" w14:textId="77777777" w:rsidR="005932C3" w:rsidRDefault="005932C3" w:rsidP="00870F87">
      <w:pPr>
        <w:spacing w:after="120"/>
      </w:pPr>
      <w:r>
        <w:t>następca Programu Infrastruktura i Środowisko (</w:t>
      </w:r>
      <w:proofErr w:type="spellStart"/>
      <w:r>
        <w:t>POIiŚ</w:t>
      </w:r>
      <w:proofErr w:type="spellEnd"/>
      <w:r>
        <w:t>). Program przyczyni się do rozwoju gospodarki niskoemisyjnej, ochrony środowiska oraz przeciwdziałania i adaptacji do zmian klimatu. FEnIKS wesprze również inwestycje transportowe oraz dofinansuje ochronę zdrowia i dziedzictwo kulturowe. Planowany budżet to: ponad 25 mld euro.</w:t>
      </w:r>
    </w:p>
    <w:p w14:paraId="3952FC87" w14:textId="77777777" w:rsidR="005932C3" w:rsidRDefault="005932C3" w:rsidP="00870F87">
      <w:pPr>
        <w:spacing w:after="120"/>
      </w:pPr>
      <w:r>
        <w:t>•</w:t>
      </w:r>
      <w:r>
        <w:tab/>
        <w:t>Fundusze Europejskie dla Rozwoju Społecznego 2021-2027 (FERS)</w:t>
      </w:r>
    </w:p>
    <w:p w14:paraId="3FAE9917" w14:textId="77777777" w:rsidR="005932C3" w:rsidRDefault="005932C3" w:rsidP="00870F87">
      <w:pPr>
        <w:spacing w:after="120"/>
      </w:pPr>
      <w:r>
        <w:t xml:space="preserve">następca Programu Wiedza Edukacja Rozwój (POWER). Główne obszary działania FERS to: praca, edukacja, zdrowie oraz dostępność. Program będzie wspierał projekty z zakresu: poprawy sytuacji osób na rynku pracy, zwiększenia dostępności </w:t>
      </w:r>
      <w:r>
        <w:lastRenderedPageBreak/>
        <w:t>dla osób ze szczególnymi potrzebami, zapewnienia opieki nad dziećmi, podnoszenia jakości edukacji i rozwoju kompetencji, integracji społecznej, rozwoju usług społecznych i ekonomii społecznej oraz ochrony zdrowia.</w:t>
      </w:r>
    </w:p>
    <w:p w14:paraId="2833DD3A" w14:textId="77777777" w:rsidR="005932C3" w:rsidRDefault="005932C3" w:rsidP="00870F87">
      <w:pPr>
        <w:spacing w:after="120"/>
      </w:pPr>
      <w:r>
        <w:t>Oraz dodatkowo również:</w:t>
      </w:r>
    </w:p>
    <w:p w14:paraId="68BAB3B0" w14:textId="77777777" w:rsidR="005932C3" w:rsidRDefault="005932C3" w:rsidP="00870F87">
      <w:pPr>
        <w:spacing w:after="120"/>
      </w:pPr>
      <w:r>
        <w:t>•</w:t>
      </w:r>
      <w:r>
        <w:tab/>
        <w:t>Fundusze Europejskie dla Nowoczesnej Gospodarki (FENG)</w:t>
      </w:r>
    </w:p>
    <w:p w14:paraId="5D8C5AED" w14:textId="77777777" w:rsidR="005932C3" w:rsidRDefault="005932C3" w:rsidP="00870F87">
      <w:pPr>
        <w:spacing w:after="120"/>
      </w:pPr>
      <w:r>
        <w:t>•</w:t>
      </w:r>
      <w:r>
        <w:tab/>
        <w:t>Fundusze Europejskie na Rozwój Cyfrowy (FERC)</w:t>
      </w:r>
    </w:p>
    <w:p w14:paraId="6C8916D4" w14:textId="77777777" w:rsidR="005932C3" w:rsidRPr="00B77D40" w:rsidRDefault="005932C3" w:rsidP="00870F87">
      <w:pPr>
        <w:spacing w:after="120"/>
        <w:rPr>
          <w:rFonts w:eastAsia="Times New Roman" w:cstheme="minorHAnsi"/>
          <w:szCs w:val="24"/>
          <w:lang w:eastAsia="pl-PL"/>
        </w:rPr>
      </w:pPr>
      <w:r w:rsidRPr="00B77D40">
        <w:rPr>
          <w:rFonts w:eastAsia="Times New Roman" w:cstheme="minorHAnsi"/>
          <w:szCs w:val="24"/>
          <w:lang w:eastAsia="pl-PL"/>
        </w:rPr>
        <w:t>Jednocześnie, poza finansowaniem ze środków pochodzących z programów unijnych rekomenduje się również wykorzystanie innych źródeł finansowania, tj.</w:t>
      </w:r>
    </w:p>
    <w:p w14:paraId="623DAFF6" w14:textId="77777777" w:rsidR="005932C3" w:rsidRPr="00B77D40" w:rsidRDefault="005932C3" w:rsidP="00870F87">
      <w:pPr>
        <w:numPr>
          <w:ilvl w:val="0"/>
          <w:numId w:val="41"/>
        </w:numPr>
        <w:spacing w:after="120"/>
        <w:contextualSpacing/>
        <w:rPr>
          <w:rFonts w:cstheme="minorHAnsi"/>
          <w:noProof/>
        </w:rPr>
      </w:pPr>
      <w:r w:rsidRPr="00B77D40">
        <w:rPr>
          <w:rFonts w:cstheme="minorHAnsi"/>
          <w:noProof/>
        </w:rPr>
        <w:t>Krajowy Plan Odbudowy (KPO) przygotowywany na podstawie Europejskiego Planu Odbudowy;</w:t>
      </w:r>
    </w:p>
    <w:p w14:paraId="73944E66" w14:textId="77777777" w:rsidR="005932C3" w:rsidRPr="00B77D40" w:rsidRDefault="005932C3" w:rsidP="00870F87">
      <w:pPr>
        <w:numPr>
          <w:ilvl w:val="0"/>
          <w:numId w:val="41"/>
        </w:numPr>
        <w:spacing w:after="120"/>
        <w:contextualSpacing/>
        <w:rPr>
          <w:rFonts w:eastAsia="Calibri" w:cstheme="minorHAnsi"/>
          <w:noProof/>
          <w:kern w:val="24"/>
        </w:rPr>
      </w:pPr>
      <w:r w:rsidRPr="00B77D40">
        <w:rPr>
          <w:rFonts w:eastAsia="Calibri" w:cstheme="minorHAnsi"/>
          <w:noProof/>
          <w:kern w:val="24"/>
        </w:rPr>
        <w:t xml:space="preserve">inicjatywy krajowe, tj. Nowy gospodarczy Polski Ład, Rządowy Fundusz Inwestycji Lokalnych, </w:t>
      </w:r>
      <w:r w:rsidRPr="00B77D40">
        <w:rPr>
          <w:rFonts w:cstheme="minorHAnsi"/>
          <w:noProof/>
        </w:rPr>
        <w:t>Rządowy Fundusz Rozwoju Dróg</w:t>
      </w:r>
      <w:r w:rsidRPr="00B77D40">
        <w:rPr>
          <w:rFonts w:eastAsia="Calibri" w:cstheme="minorHAnsi"/>
          <w:noProof/>
          <w:kern w:val="24"/>
        </w:rPr>
        <w:t xml:space="preserve"> Samorządowych, </w:t>
      </w:r>
      <w:r w:rsidRPr="00B77D40">
        <w:rPr>
          <w:rFonts w:cstheme="minorHAnsi"/>
          <w:noProof/>
          <w:shd w:val="clear" w:color="auto" w:fill="FFFFFF"/>
        </w:rPr>
        <w:t>Program Inwestycji Strategicznych</w:t>
      </w:r>
      <w:r w:rsidRPr="00B77D40">
        <w:rPr>
          <w:rFonts w:eastAsia="Calibri" w:cstheme="minorHAnsi"/>
          <w:noProof/>
          <w:kern w:val="24"/>
        </w:rPr>
        <w:t>;</w:t>
      </w:r>
    </w:p>
    <w:p w14:paraId="1B909DB0" w14:textId="77777777" w:rsidR="005932C3" w:rsidRPr="00B77D40" w:rsidRDefault="005932C3" w:rsidP="00870F87">
      <w:pPr>
        <w:numPr>
          <w:ilvl w:val="0"/>
          <w:numId w:val="41"/>
        </w:numPr>
        <w:spacing w:after="120"/>
        <w:contextualSpacing/>
        <w:rPr>
          <w:rFonts w:cstheme="minorHAnsi"/>
          <w:noProof/>
        </w:rPr>
      </w:pPr>
      <w:r w:rsidRPr="00B77D40">
        <w:rPr>
          <w:rFonts w:eastAsia="Calibri" w:cstheme="minorHAnsi"/>
          <w:noProof/>
          <w:kern w:val="24"/>
        </w:rPr>
        <w:t xml:space="preserve">inicjatywy regionalne i lokalne, tj. </w:t>
      </w:r>
      <w:r w:rsidRPr="00B77D40">
        <w:rPr>
          <w:rFonts w:cstheme="minorHAnsi"/>
          <w:noProof/>
        </w:rPr>
        <w:t>środki Lokalnych Grup działania;</w:t>
      </w:r>
    </w:p>
    <w:p w14:paraId="15FE1B84" w14:textId="77777777" w:rsidR="005932C3" w:rsidRPr="00B77D40" w:rsidRDefault="005932C3" w:rsidP="00870F87">
      <w:pPr>
        <w:numPr>
          <w:ilvl w:val="0"/>
          <w:numId w:val="41"/>
        </w:numPr>
        <w:spacing w:after="120"/>
        <w:contextualSpacing/>
        <w:rPr>
          <w:rFonts w:cstheme="minorHAnsi"/>
          <w:noProof/>
        </w:rPr>
      </w:pPr>
      <w:r w:rsidRPr="00B77D40">
        <w:rPr>
          <w:rFonts w:cstheme="minorHAnsi"/>
          <w:noProof/>
        </w:rPr>
        <w:t>środki sektora prywatnego, np. w formule partnerstwa publiczno-prywatnego;</w:t>
      </w:r>
    </w:p>
    <w:p w14:paraId="507261BB" w14:textId="77777777" w:rsidR="005932C3" w:rsidRPr="00B77D40" w:rsidRDefault="005932C3" w:rsidP="00870F87">
      <w:pPr>
        <w:numPr>
          <w:ilvl w:val="0"/>
          <w:numId w:val="41"/>
        </w:numPr>
        <w:spacing w:after="120"/>
        <w:contextualSpacing/>
        <w:rPr>
          <w:rFonts w:cstheme="minorHAnsi"/>
          <w:noProof/>
        </w:rPr>
      </w:pPr>
      <w:r w:rsidRPr="00B77D40">
        <w:rPr>
          <w:rFonts w:cstheme="minorHAnsi"/>
          <w:noProof/>
        </w:rPr>
        <w:t>środki instytucji finansowych i kredytowych, kredyty bankowe;</w:t>
      </w:r>
    </w:p>
    <w:p w14:paraId="4F1C2769" w14:textId="4B9F70F7" w:rsidR="005932C3" w:rsidRPr="00B77D40" w:rsidRDefault="005932C3" w:rsidP="00870F87">
      <w:pPr>
        <w:numPr>
          <w:ilvl w:val="0"/>
          <w:numId w:val="41"/>
        </w:numPr>
        <w:spacing w:after="120"/>
        <w:ind w:left="1570" w:hanging="357"/>
        <w:rPr>
          <w:rFonts w:cstheme="minorHAnsi"/>
          <w:noProof/>
        </w:rPr>
      </w:pPr>
      <w:r>
        <w:t xml:space="preserve">środki własne samorządów wchodzących w skład </w:t>
      </w:r>
      <w:r w:rsidR="00A62947">
        <w:t>Partnerstwa</w:t>
      </w:r>
      <w:r>
        <w:t xml:space="preserve"> jako podstawowe źródło realizacji podstawowych inicjatyw i uzupełniania wymaganych wkładów własnych przy finansowaniu zewnętrznym.</w:t>
      </w:r>
    </w:p>
    <w:p w14:paraId="0620D73E" w14:textId="77777777" w:rsidR="005932C3" w:rsidRDefault="005932C3" w:rsidP="006F4F95">
      <w:pPr>
        <w:spacing w:after="120"/>
      </w:pPr>
      <w:r w:rsidRPr="0043596A">
        <w:t>Na potrzeby diagnozy potencjału finansowego Partnerstwa zwrócono uwagę na zdolność poszczególnych partnerów (JST) do spłaty i obsługi nowych zobowiązań, tj. nowego długu, który dotychczas nie był planowany, a jego zaciągnięcie może być niezbędne do realizacji projektów. Ponadto analizie poddano poziom wydatków majątkowych z wyłączeniem wydatków majątkowych, które zostały zaplanowane w wieloletnich prognozach finansowych, jako wydatki wieloletnie (tj. ujmowanych w załączniku przedsięwzięć do WPF) oraz poziom nadwyżki operacyjnej netto. Wskazane informacje pozwalają na określenie zdolności poszczególnych partnerów (JST) do realizacji projektów wynikających ze strategii. Dla celów analitycznych jako ostatni rok prognozy (WPF) przyjęto 2030 r. Analizy dokonano na podstawie złożonych projektów WPF na 2023 r.</w:t>
      </w:r>
    </w:p>
    <w:p w14:paraId="34EE0ECF" w14:textId="77777777" w:rsidR="005932C3" w:rsidRDefault="005932C3" w:rsidP="006F4F95">
      <w:pPr>
        <w:spacing w:after="120"/>
      </w:pPr>
      <w:r>
        <w:t xml:space="preserve">W tabeli zaprezentowano ramy finansowe realizacji projektu przez poszczególnych partnerów w latach 2023-2030. </w:t>
      </w:r>
    </w:p>
    <w:p w14:paraId="2BBAF843" w14:textId="553983F9" w:rsidR="005932C3" w:rsidRDefault="005932C3" w:rsidP="006F4F95">
      <w:pPr>
        <w:spacing w:after="120"/>
        <w:jc w:val="both"/>
      </w:pPr>
      <w:r w:rsidRPr="003A7944">
        <w:rPr>
          <w:b/>
          <w:bCs/>
        </w:rPr>
        <w:t>Zdolność do spłaty i obsługi nowego długu</w:t>
      </w:r>
      <w:r w:rsidR="005D7149">
        <w:rPr>
          <w:b/>
          <w:bCs/>
        </w:rPr>
        <w:t xml:space="preserve"> </w:t>
      </w:r>
      <w:r w:rsidR="007565B8">
        <w:t xml:space="preserve">(pole A w poniższej tabeli) </w:t>
      </w:r>
      <w:r>
        <w:t xml:space="preserve">określa „zapas” w zakresie poziomu spłaty długu wraz z kosztami jego obsługi (odsetkami) w poszczególnych latach. </w:t>
      </w:r>
    </w:p>
    <w:p w14:paraId="3ED2ECBE" w14:textId="77777777" w:rsidR="005932C3" w:rsidRDefault="005932C3" w:rsidP="006F4F95">
      <w:pPr>
        <w:spacing w:after="120"/>
        <w:jc w:val="both"/>
      </w:pPr>
      <w:r>
        <w:lastRenderedPageBreak/>
        <w:t xml:space="preserve">Skumulowana wartość wskazuje na przybliżoną wartość nowego długu (wraz z kosztami jego obsługi) w analizowanym okresie, który może jeszcze zaciągnąć dany Partner (JST). W układzie całego partnerstwa, największy dług może zaciągnąć miasto Gniezno (96,04 mln zł) i powiat gnieźnieński (77 mln zł), natomiast najmniejsze zadłużenie może mieć Mieleszyn (3,2 mln zł). </w:t>
      </w:r>
    </w:p>
    <w:p w14:paraId="3CD11D06" w14:textId="2BBCA2C9" w:rsidR="005932C3" w:rsidRDefault="005932C3" w:rsidP="006F4F95">
      <w:pPr>
        <w:spacing w:after="120"/>
        <w:jc w:val="both"/>
      </w:pPr>
      <w:r w:rsidRPr="367203E8">
        <w:rPr>
          <w:b/>
          <w:bCs/>
        </w:rPr>
        <w:t>Kwota niepodzielonych wydatków majątkowych</w:t>
      </w:r>
      <w:r w:rsidR="005D7149">
        <w:rPr>
          <w:b/>
          <w:bCs/>
        </w:rPr>
        <w:t xml:space="preserve"> </w:t>
      </w:r>
      <w:r w:rsidR="007565B8">
        <w:t xml:space="preserve">(pole B w poniższej tabeli) </w:t>
      </w:r>
      <w:r>
        <w:t>określa wielkość środków na wydatki majątkowe, które nie zostały zaangażowane na zadania wieloletnie (ujmowane w załączniku przedsięwzięć do WPF). Tym samym jest to wartość wydatków majątkowych, która może zostać przeznaczona na realizację projektu w poszczególnych latach (pod warunkiem rezygnacji z realizacji zadań jednorocznych).</w:t>
      </w:r>
    </w:p>
    <w:p w14:paraId="3D534D84" w14:textId="77777777" w:rsidR="005932C3" w:rsidRDefault="005932C3" w:rsidP="006F4F95">
      <w:pPr>
        <w:spacing w:after="120"/>
      </w:pPr>
      <w:r>
        <w:t xml:space="preserve">Najwięcej wydatków majątkowych na realizację projektów w okresie 2023-2030 mogą przeznaczyć: miasto Gniezno (206,1 mln zł), gmina Gniezno (56,7 mln zł) i powiat gnieźnieński (54,4 mln zł). </w:t>
      </w:r>
    </w:p>
    <w:p w14:paraId="3FD18EBB" w14:textId="3F7FED1B" w:rsidR="005932C3" w:rsidRDefault="005932C3" w:rsidP="006F4F95">
      <w:pPr>
        <w:spacing w:after="120"/>
      </w:pPr>
      <w:r>
        <w:rPr>
          <w:b/>
          <w:bCs/>
        </w:rPr>
        <w:t>Wynik operacyjny netto</w:t>
      </w:r>
      <w:r w:rsidR="005D7149">
        <w:rPr>
          <w:b/>
          <w:bCs/>
        </w:rPr>
        <w:t xml:space="preserve"> </w:t>
      </w:r>
      <w:r w:rsidR="007565B8">
        <w:t>(pole C w poniższej tabeli)</w:t>
      </w:r>
      <w:r>
        <w:t xml:space="preserve"> to dodatnia różnica między dochodami bieżącymi a wydatkami bieżącymi pomniejszona o rozchody z tytułu spłaty długu. </w:t>
      </w:r>
      <w:r w:rsidRPr="0007291E">
        <w:t>Wartość wyniku operacyjnego netto informuje o wysokości środków finansowych, które mogą zostać przeznaczone na wydatki majątkowe</w:t>
      </w:r>
      <w:r>
        <w:t xml:space="preserve">. </w:t>
      </w:r>
      <w:r w:rsidRPr="0007291E">
        <w:t>Im wyższa wartość dodatniego wyniku operacyjnego netto, tym większe możliwości do finansowania wydatków majątkowych środkami własnymi (dochodami), bez konieczności pozyskiwania kredytów, pożyczek lub emisji obligacji</w:t>
      </w:r>
    </w:p>
    <w:p w14:paraId="655D643D" w14:textId="77777777" w:rsidR="005932C3" w:rsidRPr="00EF51B2" w:rsidRDefault="005932C3" w:rsidP="006F4F95">
      <w:pPr>
        <w:spacing w:after="120"/>
        <w:rPr>
          <w:rFonts w:cstheme="minorHAnsi"/>
          <w:szCs w:val="24"/>
        </w:rPr>
      </w:pPr>
      <w:r>
        <w:t xml:space="preserve">Największe kwoty na wydatki majątkowe może przeznaczyć miasto </w:t>
      </w:r>
      <w:r w:rsidRPr="00EF51B2">
        <w:rPr>
          <w:rFonts w:cstheme="minorHAnsi"/>
          <w:szCs w:val="24"/>
        </w:rPr>
        <w:t>Gniezno (</w:t>
      </w:r>
      <w:r w:rsidRPr="00EF51B2">
        <w:rPr>
          <w:rFonts w:eastAsia="Times New Roman" w:cstheme="minorHAnsi"/>
          <w:szCs w:val="24"/>
          <w:lang w:eastAsia="pl-PL"/>
        </w:rPr>
        <w:t>147,5 mln zł)</w:t>
      </w:r>
      <w:r>
        <w:rPr>
          <w:rFonts w:eastAsia="Times New Roman" w:cstheme="minorHAnsi"/>
          <w:szCs w:val="24"/>
          <w:lang w:eastAsia="pl-PL"/>
        </w:rPr>
        <w:t xml:space="preserve"> oraz Kłecko (49,7 mln zł) i gmina Gniezno (48,8 mln zł). </w:t>
      </w:r>
    </w:p>
    <w:p w14:paraId="4ADB5CDD" w14:textId="5C2D2700" w:rsidR="005932C3" w:rsidRPr="006F4F95" w:rsidRDefault="005932C3" w:rsidP="006F4F95">
      <w:pPr>
        <w:spacing w:after="120"/>
      </w:pPr>
      <w:r w:rsidRPr="006F4F95">
        <w:rPr>
          <w:rFonts w:cstheme="minorHAnsi"/>
          <w:szCs w:val="24"/>
        </w:rPr>
        <w:t xml:space="preserve">W tabeli zaprezentowano również wartości skumulowane. </w:t>
      </w:r>
      <w:r w:rsidRPr="006F4F95">
        <w:t xml:space="preserve">Całkowity prognozowany potencjał finansowy Partnerstwa w latach 2023-2030 kształtuje się na poziomie </w:t>
      </w:r>
      <w:r w:rsidRPr="00870F87">
        <w:t>789,5 mln zł</w:t>
      </w:r>
      <w:r w:rsidRPr="006F4F95">
        <w:t xml:space="preserve">, z tego blisko </w:t>
      </w:r>
      <w:r w:rsidRPr="00870F87">
        <w:t>331,5 mln zł</w:t>
      </w:r>
      <w:r w:rsidRPr="006F4F95">
        <w:t xml:space="preserve"> dotyczy zdolności do spłaty i obsługi nowego </w:t>
      </w:r>
      <w:r w:rsidR="00A62947" w:rsidRPr="006F4F95">
        <w:t>długu. Łączna</w:t>
      </w:r>
      <w:r w:rsidRPr="006F4F95">
        <w:t xml:space="preserve"> kwota wydatków majątkowych, która nie została podzielona na wieloletnie zadania inwestycyjne wynosi </w:t>
      </w:r>
      <w:r w:rsidRPr="00870F87">
        <w:t xml:space="preserve">458 mln </w:t>
      </w:r>
      <w:r w:rsidR="00A62947" w:rsidRPr="00870F87">
        <w:t>zł</w:t>
      </w:r>
      <w:r w:rsidR="00A62947" w:rsidRPr="006F4F95">
        <w:t>. Natomiast</w:t>
      </w:r>
      <w:r w:rsidRPr="006F4F95">
        <w:t xml:space="preserve"> prognozowana skumulowana nadwyżka operacyjna netto osiągnie poziom 356,7 mln zł.</w:t>
      </w:r>
    </w:p>
    <w:p w14:paraId="5C8668EB" w14:textId="77777777" w:rsidR="005932C3" w:rsidRDefault="005932C3" w:rsidP="006F4F95">
      <w:pPr>
        <w:spacing w:after="120"/>
        <w:rPr>
          <w:b/>
          <w:iCs/>
          <w:szCs w:val="18"/>
        </w:rPr>
        <w:sectPr w:rsidR="005932C3" w:rsidSect="003B652C">
          <w:pgSz w:w="11906" w:h="16838"/>
          <w:pgMar w:top="1418" w:right="1418" w:bottom="1701" w:left="1418" w:header="709" w:footer="709" w:gutter="0"/>
          <w:cols w:space="708"/>
          <w:docGrid w:linePitch="360"/>
        </w:sectPr>
      </w:pPr>
      <w:r w:rsidRPr="006F4F95">
        <w:rPr>
          <w:rFonts w:cstheme="minorHAnsi"/>
          <w:szCs w:val="24"/>
        </w:rPr>
        <w:t xml:space="preserve">Podsumowując, maksymalny wkład własny, jaki Partnerstwo może przeznaczyć na realizację projektu wynosi </w:t>
      </w:r>
      <w:r w:rsidRPr="00870F87">
        <w:t>789,5 mln zł</w:t>
      </w:r>
      <w:r w:rsidRPr="006F4F95">
        <w:rPr>
          <w:rFonts w:cstheme="minorHAnsi"/>
          <w:szCs w:val="24"/>
        </w:rPr>
        <w:t>. Całkow</w:t>
      </w:r>
      <w:r>
        <w:rPr>
          <w:rFonts w:cstheme="minorHAnsi"/>
          <w:szCs w:val="24"/>
        </w:rPr>
        <w:t xml:space="preserve">ita wartość projektów zaplanowanych do realizacji w ramach Zintegrowanych Inwestycji Terytorialnych wynosi </w:t>
      </w:r>
      <w:r w:rsidRPr="00D63F7F">
        <w:rPr>
          <w:rFonts w:cstheme="minorHAnsi"/>
          <w:szCs w:val="24"/>
        </w:rPr>
        <w:t>21 296 322,9 €</w:t>
      </w:r>
      <w:r>
        <w:rPr>
          <w:rFonts w:cstheme="minorHAnsi"/>
          <w:szCs w:val="24"/>
        </w:rPr>
        <w:t xml:space="preserve">, tj. </w:t>
      </w:r>
      <w:r w:rsidRPr="00D63F7F">
        <w:rPr>
          <w:rFonts w:cstheme="minorHAnsi"/>
          <w:szCs w:val="24"/>
        </w:rPr>
        <w:t>93 703 820 zł</w:t>
      </w:r>
      <w:r>
        <w:rPr>
          <w:rFonts w:cstheme="minorHAnsi"/>
          <w:szCs w:val="24"/>
        </w:rPr>
        <w:t xml:space="preserve">. Wkład własny wynosi 30% wartości projektu, tj. </w:t>
      </w:r>
      <w:r w:rsidRPr="00D63F7F">
        <w:rPr>
          <w:rFonts w:ascii="Calibri" w:hAnsi="Calibri" w:cs="Calibri"/>
          <w:color w:val="000000"/>
          <w:szCs w:val="24"/>
        </w:rPr>
        <w:t xml:space="preserve">6 388 896,86 </w:t>
      </w:r>
      <w:r w:rsidRPr="00D63F7F">
        <w:rPr>
          <w:szCs w:val="24"/>
          <w:lang w:eastAsia="pl-PL"/>
        </w:rPr>
        <w:t>€</w:t>
      </w:r>
      <w:r>
        <w:rPr>
          <w:szCs w:val="24"/>
          <w:lang w:eastAsia="pl-PL"/>
        </w:rPr>
        <w:t xml:space="preserve"> (</w:t>
      </w:r>
      <w:r w:rsidRPr="00D63F7F">
        <w:rPr>
          <w:rFonts w:ascii="Calibri" w:hAnsi="Calibri" w:cs="Calibri"/>
          <w:color w:val="000000"/>
          <w:szCs w:val="24"/>
        </w:rPr>
        <w:t>28 111 146,17 zł</w:t>
      </w:r>
      <w:r>
        <w:rPr>
          <w:rFonts w:ascii="Calibri" w:hAnsi="Calibri" w:cs="Calibri"/>
          <w:color w:val="000000"/>
          <w:szCs w:val="24"/>
        </w:rPr>
        <w:t>). Można zauważyć, że Partnerstwo posiada zdolność do sfinansowania projektów w ramach instrumentu terytorialnego ZIT.</w:t>
      </w:r>
    </w:p>
    <w:p w14:paraId="2B73E906" w14:textId="1C16DBB0" w:rsidR="00E21E22" w:rsidRDefault="00E21E22" w:rsidP="006D7256">
      <w:pPr>
        <w:pStyle w:val="Legenda"/>
      </w:pPr>
      <w:bookmarkStart w:id="153" w:name="_Toc143854164"/>
      <w:r>
        <w:lastRenderedPageBreak/>
        <w:t xml:space="preserve">Tabela </w:t>
      </w:r>
      <w:r w:rsidR="00DA5EF1">
        <w:fldChar w:fldCharType="begin"/>
      </w:r>
      <w:r>
        <w:instrText xml:space="preserve"> SEQ Tabela \* ARABIC </w:instrText>
      </w:r>
      <w:r w:rsidR="00DA5EF1">
        <w:fldChar w:fldCharType="separate"/>
      </w:r>
      <w:r w:rsidR="00486157">
        <w:t>11</w:t>
      </w:r>
      <w:r w:rsidR="00DA5EF1">
        <w:fldChar w:fldCharType="end"/>
      </w:r>
      <w:r>
        <w:t xml:space="preserve">. </w:t>
      </w:r>
      <w:r w:rsidRPr="002A5353">
        <w:t xml:space="preserve">Ramy finansowe realizacji projektu przez </w:t>
      </w:r>
      <w:r>
        <w:t>P</w:t>
      </w:r>
      <w:r w:rsidRPr="002A5353">
        <w:t>artnerstwo</w:t>
      </w:r>
      <w:bookmarkEnd w:id="153"/>
    </w:p>
    <w:tbl>
      <w:tblPr>
        <w:tblW w:w="15820" w:type="dxa"/>
        <w:tblInd w:w="-1139" w:type="dxa"/>
        <w:tblCellMar>
          <w:left w:w="70" w:type="dxa"/>
          <w:right w:w="70" w:type="dxa"/>
        </w:tblCellMar>
        <w:tblLook w:val="04A0" w:firstRow="1" w:lastRow="0" w:firstColumn="1" w:lastColumn="0" w:noHBand="0" w:noVBand="1"/>
      </w:tblPr>
      <w:tblGrid>
        <w:gridCol w:w="1707"/>
        <w:gridCol w:w="702"/>
        <w:gridCol w:w="1564"/>
        <w:gridCol w:w="1559"/>
        <w:gridCol w:w="1420"/>
        <w:gridCol w:w="1420"/>
        <w:gridCol w:w="1420"/>
        <w:gridCol w:w="1420"/>
        <w:gridCol w:w="1420"/>
        <w:gridCol w:w="1420"/>
        <w:gridCol w:w="1768"/>
      </w:tblGrid>
      <w:tr w:rsidR="00E32A09" w:rsidRPr="00A566E2" w14:paraId="3A5F18E9" w14:textId="77777777" w:rsidTr="00D7335F">
        <w:trPr>
          <w:trHeight w:val="288"/>
          <w:tblHeader/>
        </w:trPr>
        <w:tc>
          <w:tcPr>
            <w:tcW w:w="1707" w:type="dxa"/>
            <w:tcBorders>
              <w:top w:val="single" w:sz="4" w:space="0" w:color="auto"/>
              <w:left w:val="single" w:sz="4" w:space="0" w:color="auto"/>
              <w:bottom w:val="single" w:sz="4" w:space="0" w:color="auto"/>
              <w:right w:val="single" w:sz="4" w:space="0" w:color="auto"/>
            </w:tcBorders>
            <w:shd w:val="clear" w:color="000000" w:fill="FFC000"/>
            <w:noWrap/>
            <w:vAlign w:val="bottom"/>
            <w:hideMark/>
          </w:tcPr>
          <w:p w14:paraId="18BF4301" w14:textId="77777777" w:rsidR="00A566E2" w:rsidRPr="00A566E2" w:rsidRDefault="00A566E2" w:rsidP="00A566E2">
            <w:pPr>
              <w:spacing w:before="0" w:after="0" w:line="240" w:lineRule="auto"/>
              <w:ind w:left="0"/>
              <w:jc w:val="center"/>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Nazwa JST</w:t>
            </w:r>
          </w:p>
        </w:tc>
        <w:tc>
          <w:tcPr>
            <w:tcW w:w="702" w:type="dxa"/>
            <w:tcBorders>
              <w:top w:val="single" w:sz="4" w:space="0" w:color="auto"/>
              <w:left w:val="nil"/>
              <w:bottom w:val="single" w:sz="4" w:space="0" w:color="auto"/>
              <w:right w:val="single" w:sz="4" w:space="0" w:color="auto"/>
            </w:tcBorders>
            <w:shd w:val="clear" w:color="000000" w:fill="FFC000"/>
            <w:noWrap/>
            <w:vAlign w:val="bottom"/>
            <w:hideMark/>
          </w:tcPr>
          <w:p w14:paraId="7C7A3D33" w14:textId="77777777" w:rsidR="00A566E2" w:rsidRPr="00A566E2" w:rsidRDefault="00A566E2" w:rsidP="00A566E2">
            <w:pPr>
              <w:spacing w:before="0" w:after="0" w:line="240" w:lineRule="auto"/>
              <w:ind w:left="0"/>
              <w:jc w:val="center"/>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Dane</w:t>
            </w:r>
          </w:p>
        </w:tc>
        <w:tc>
          <w:tcPr>
            <w:tcW w:w="1564" w:type="dxa"/>
            <w:tcBorders>
              <w:top w:val="single" w:sz="4" w:space="0" w:color="auto"/>
              <w:left w:val="nil"/>
              <w:bottom w:val="single" w:sz="4" w:space="0" w:color="auto"/>
              <w:right w:val="single" w:sz="4" w:space="0" w:color="auto"/>
            </w:tcBorders>
            <w:shd w:val="clear" w:color="000000" w:fill="FFC000"/>
            <w:noWrap/>
            <w:vAlign w:val="bottom"/>
            <w:hideMark/>
          </w:tcPr>
          <w:p w14:paraId="788AC46F" w14:textId="77777777" w:rsidR="00A566E2" w:rsidRPr="00A566E2" w:rsidRDefault="00A566E2" w:rsidP="00A566E2">
            <w:pPr>
              <w:spacing w:before="0" w:after="0" w:line="240" w:lineRule="auto"/>
              <w:ind w:left="0"/>
              <w:jc w:val="center"/>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2023</w:t>
            </w:r>
          </w:p>
        </w:tc>
        <w:tc>
          <w:tcPr>
            <w:tcW w:w="1559" w:type="dxa"/>
            <w:tcBorders>
              <w:top w:val="single" w:sz="4" w:space="0" w:color="auto"/>
              <w:left w:val="nil"/>
              <w:bottom w:val="single" w:sz="4" w:space="0" w:color="auto"/>
              <w:right w:val="single" w:sz="4" w:space="0" w:color="auto"/>
            </w:tcBorders>
            <w:shd w:val="clear" w:color="000000" w:fill="FFC000"/>
            <w:noWrap/>
            <w:vAlign w:val="bottom"/>
            <w:hideMark/>
          </w:tcPr>
          <w:p w14:paraId="7E9EE0B7" w14:textId="77777777" w:rsidR="00A566E2" w:rsidRPr="00A566E2" w:rsidRDefault="00A566E2" w:rsidP="00A566E2">
            <w:pPr>
              <w:spacing w:before="0" w:after="0" w:line="240" w:lineRule="auto"/>
              <w:ind w:left="0"/>
              <w:jc w:val="center"/>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2024</w:t>
            </w:r>
          </w:p>
        </w:tc>
        <w:tc>
          <w:tcPr>
            <w:tcW w:w="0" w:type="auto"/>
            <w:tcBorders>
              <w:top w:val="single" w:sz="4" w:space="0" w:color="auto"/>
              <w:left w:val="nil"/>
              <w:bottom w:val="single" w:sz="4" w:space="0" w:color="auto"/>
              <w:right w:val="single" w:sz="4" w:space="0" w:color="auto"/>
            </w:tcBorders>
            <w:shd w:val="clear" w:color="000000" w:fill="FFC000"/>
            <w:noWrap/>
            <w:vAlign w:val="bottom"/>
            <w:hideMark/>
          </w:tcPr>
          <w:p w14:paraId="301FB934" w14:textId="77777777" w:rsidR="00A566E2" w:rsidRPr="00A566E2" w:rsidRDefault="00A566E2" w:rsidP="00A566E2">
            <w:pPr>
              <w:spacing w:before="0" w:after="0" w:line="240" w:lineRule="auto"/>
              <w:ind w:left="0"/>
              <w:jc w:val="center"/>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2025</w:t>
            </w:r>
          </w:p>
        </w:tc>
        <w:tc>
          <w:tcPr>
            <w:tcW w:w="0" w:type="auto"/>
            <w:tcBorders>
              <w:top w:val="single" w:sz="4" w:space="0" w:color="auto"/>
              <w:left w:val="nil"/>
              <w:bottom w:val="single" w:sz="4" w:space="0" w:color="auto"/>
              <w:right w:val="single" w:sz="4" w:space="0" w:color="auto"/>
            </w:tcBorders>
            <w:shd w:val="clear" w:color="000000" w:fill="FFC000"/>
            <w:noWrap/>
            <w:vAlign w:val="bottom"/>
            <w:hideMark/>
          </w:tcPr>
          <w:p w14:paraId="4C10C8F2" w14:textId="77777777" w:rsidR="00A566E2" w:rsidRPr="00A566E2" w:rsidRDefault="00A566E2" w:rsidP="00A566E2">
            <w:pPr>
              <w:spacing w:before="0" w:after="0" w:line="240" w:lineRule="auto"/>
              <w:ind w:left="0"/>
              <w:jc w:val="center"/>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2026</w:t>
            </w:r>
          </w:p>
        </w:tc>
        <w:tc>
          <w:tcPr>
            <w:tcW w:w="0" w:type="auto"/>
            <w:tcBorders>
              <w:top w:val="single" w:sz="4" w:space="0" w:color="auto"/>
              <w:left w:val="nil"/>
              <w:bottom w:val="single" w:sz="4" w:space="0" w:color="auto"/>
              <w:right w:val="single" w:sz="4" w:space="0" w:color="auto"/>
            </w:tcBorders>
            <w:shd w:val="clear" w:color="000000" w:fill="FFC000"/>
            <w:noWrap/>
            <w:vAlign w:val="bottom"/>
            <w:hideMark/>
          </w:tcPr>
          <w:p w14:paraId="3AF9C993" w14:textId="77777777" w:rsidR="00A566E2" w:rsidRPr="00A566E2" w:rsidRDefault="00A566E2" w:rsidP="00A566E2">
            <w:pPr>
              <w:spacing w:before="0" w:after="0" w:line="240" w:lineRule="auto"/>
              <w:ind w:left="0"/>
              <w:jc w:val="center"/>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2027</w:t>
            </w:r>
          </w:p>
        </w:tc>
        <w:tc>
          <w:tcPr>
            <w:tcW w:w="0" w:type="auto"/>
            <w:tcBorders>
              <w:top w:val="single" w:sz="4" w:space="0" w:color="auto"/>
              <w:left w:val="nil"/>
              <w:bottom w:val="single" w:sz="4" w:space="0" w:color="auto"/>
              <w:right w:val="single" w:sz="4" w:space="0" w:color="auto"/>
            </w:tcBorders>
            <w:shd w:val="clear" w:color="000000" w:fill="FFC000"/>
            <w:noWrap/>
            <w:vAlign w:val="bottom"/>
            <w:hideMark/>
          </w:tcPr>
          <w:p w14:paraId="1BB6E831" w14:textId="77777777" w:rsidR="00A566E2" w:rsidRPr="00A566E2" w:rsidRDefault="00A566E2" w:rsidP="00A566E2">
            <w:pPr>
              <w:spacing w:before="0" w:after="0" w:line="240" w:lineRule="auto"/>
              <w:ind w:left="0"/>
              <w:jc w:val="center"/>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2028</w:t>
            </w:r>
          </w:p>
        </w:tc>
        <w:tc>
          <w:tcPr>
            <w:tcW w:w="0" w:type="auto"/>
            <w:tcBorders>
              <w:top w:val="single" w:sz="4" w:space="0" w:color="auto"/>
              <w:left w:val="nil"/>
              <w:bottom w:val="single" w:sz="4" w:space="0" w:color="auto"/>
              <w:right w:val="single" w:sz="4" w:space="0" w:color="auto"/>
            </w:tcBorders>
            <w:shd w:val="clear" w:color="000000" w:fill="FFC000"/>
            <w:noWrap/>
            <w:vAlign w:val="bottom"/>
            <w:hideMark/>
          </w:tcPr>
          <w:p w14:paraId="52F666D5" w14:textId="77777777" w:rsidR="00A566E2" w:rsidRPr="00A566E2" w:rsidRDefault="00A566E2" w:rsidP="00A566E2">
            <w:pPr>
              <w:spacing w:before="0" w:after="0" w:line="240" w:lineRule="auto"/>
              <w:ind w:left="0"/>
              <w:jc w:val="center"/>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2029</w:t>
            </w:r>
          </w:p>
        </w:tc>
        <w:tc>
          <w:tcPr>
            <w:tcW w:w="0" w:type="auto"/>
            <w:tcBorders>
              <w:top w:val="single" w:sz="4" w:space="0" w:color="auto"/>
              <w:left w:val="nil"/>
              <w:bottom w:val="single" w:sz="4" w:space="0" w:color="auto"/>
              <w:right w:val="single" w:sz="4" w:space="0" w:color="auto"/>
            </w:tcBorders>
            <w:shd w:val="clear" w:color="000000" w:fill="FFC000"/>
            <w:noWrap/>
            <w:vAlign w:val="bottom"/>
            <w:hideMark/>
          </w:tcPr>
          <w:p w14:paraId="51D3DAB6" w14:textId="77777777" w:rsidR="00A566E2" w:rsidRPr="00A566E2" w:rsidRDefault="00A566E2" w:rsidP="00A566E2">
            <w:pPr>
              <w:spacing w:before="0" w:after="0" w:line="240" w:lineRule="auto"/>
              <w:ind w:left="0"/>
              <w:jc w:val="center"/>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2030</w:t>
            </w:r>
          </w:p>
        </w:tc>
        <w:tc>
          <w:tcPr>
            <w:tcW w:w="1768" w:type="dxa"/>
            <w:tcBorders>
              <w:top w:val="single" w:sz="4" w:space="0" w:color="auto"/>
              <w:left w:val="nil"/>
              <w:bottom w:val="single" w:sz="4" w:space="0" w:color="auto"/>
              <w:right w:val="single" w:sz="4" w:space="0" w:color="auto"/>
            </w:tcBorders>
            <w:shd w:val="clear" w:color="000000" w:fill="FFC000"/>
            <w:noWrap/>
            <w:vAlign w:val="bottom"/>
            <w:hideMark/>
          </w:tcPr>
          <w:p w14:paraId="477A5015" w14:textId="77777777" w:rsidR="00A566E2" w:rsidRPr="00A566E2" w:rsidRDefault="00A566E2" w:rsidP="00A566E2">
            <w:pPr>
              <w:spacing w:before="0" w:after="0" w:line="240" w:lineRule="auto"/>
              <w:ind w:left="0"/>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Wartości skumulowane</w:t>
            </w:r>
          </w:p>
        </w:tc>
      </w:tr>
      <w:tr w:rsidR="00E32A09" w:rsidRPr="00A566E2" w14:paraId="372FA528" w14:textId="77777777" w:rsidTr="00811F9E">
        <w:trPr>
          <w:trHeight w:val="288"/>
        </w:trPr>
        <w:tc>
          <w:tcPr>
            <w:tcW w:w="1707" w:type="dxa"/>
            <w:tcBorders>
              <w:top w:val="single" w:sz="4" w:space="0" w:color="999999"/>
              <w:left w:val="single" w:sz="4" w:space="0" w:color="999999"/>
              <w:bottom w:val="nil"/>
              <w:right w:val="nil"/>
            </w:tcBorders>
            <w:shd w:val="clear" w:color="auto" w:fill="auto"/>
            <w:noWrap/>
            <w:vAlign w:val="bottom"/>
            <w:hideMark/>
          </w:tcPr>
          <w:p w14:paraId="6D4B6FF8"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gnieźnieński</w:t>
            </w:r>
          </w:p>
        </w:tc>
        <w:tc>
          <w:tcPr>
            <w:tcW w:w="702" w:type="dxa"/>
            <w:tcBorders>
              <w:top w:val="single" w:sz="4" w:space="0" w:color="999999"/>
              <w:left w:val="single" w:sz="4" w:space="0" w:color="999999"/>
              <w:bottom w:val="nil"/>
              <w:right w:val="nil"/>
            </w:tcBorders>
            <w:shd w:val="clear" w:color="auto" w:fill="auto"/>
            <w:noWrap/>
            <w:vAlign w:val="bottom"/>
            <w:hideMark/>
          </w:tcPr>
          <w:p w14:paraId="02136852"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Pr>
                <w:rFonts w:ascii="Calibri" w:eastAsia="Times New Roman" w:hAnsi="Calibri" w:cs="Calibri"/>
                <w:color w:val="000000"/>
                <w:sz w:val="22"/>
                <w:lang w:eastAsia="pl-PL"/>
              </w:rPr>
              <w:t>A</w:t>
            </w:r>
          </w:p>
        </w:tc>
        <w:tc>
          <w:tcPr>
            <w:tcW w:w="1564" w:type="dxa"/>
            <w:tcBorders>
              <w:top w:val="single" w:sz="4" w:space="0" w:color="auto"/>
              <w:left w:val="single" w:sz="4" w:space="0" w:color="auto"/>
              <w:bottom w:val="nil"/>
              <w:right w:val="single" w:sz="4" w:space="0" w:color="auto"/>
            </w:tcBorders>
            <w:shd w:val="clear" w:color="auto" w:fill="auto"/>
            <w:noWrap/>
            <w:vAlign w:val="bottom"/>
            <w:hideMark/>
          </w:tcPr>
          <w:p w14:paraId="3D95C291"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16 118 220.46 </w:t>
            </w:r>
          </w:p>
        </w:tc>
        <w:tc>
          <w:tcPr>
            <w:tcW w:w="1559" w:type="dxa"/>
            <w:tcBorders>
              <w:top w:val="single" w:sz="4" w:space="0" w:color="auto"/>
              <w:left w:val="nil"/>
              <w:bottom w:val="nil"/>
              <w:right w:val="single" w:sz="4" w:space="0" w:color="auto"/>
            </w:tcBorders>
            <w:shd w:val="clear" w:color="auto" w:fill="auto"/>
            <w:noWrap/>
            <w:vAlign w:val="bottom"/>
            <w:hideMark/>
          </w:tcPr>
          <w:p w14:paraId="35561809"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14 305 419.98 </w:t>
            </w:r>
          </w:p>
        </w:tc>
        <w:tc>
          <w:tcPr>
            <w:tcW w:w="0" w:type="auto"/>
            <w:tcBorders>
              <w:top w:val="single" w:sz="4" w:space="0" w:color="auto"/>
              <w:left w:val="nil"/>
              <w:bottom w:val="nil"/>
              <w:right w:val="single" w:sz="4" w:space="0" w:color="auto"/>
            </w:tcBorders>
            <w:shd w:val="clear" w:color="auto" w:fill="auto"/>
            <w:noWrap/>
            <w:vAlign w:val="bottom"/>
            <w:hideMark/>
          </w:tcPr>
          <w:p w14:paraId="42E4D634"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11 570 356.70 </w:t>
            </w:r>
          </w:p>
        </w:tc>
        <w:tc>
          <w:tcPr>
            <w:tcW w:w="0" w:type="auto"/>
            <w:tcBorders>
              <w:top w:val="single" w:sz="4" w:space="0" w:color="auto"/>
              <w:left w:val="nil"/>
              <w:bottom w:val="nil"/>
              <w:right w:val="single" w:sz="4" w:space="0" w:color="auto"/>
            </w:tcBorders>
            <w:shd w:val="clear" w:color="auto" w:fill="auto"/>
            <w:noWrap/>
            <w:vAlign w:val="bottom"/>
            <w:hideMark/>
          </w:tcPr>
          <w:p w14:paraId="5FFA66ED"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7 693 728.61 </w:t>
            </w:r>
          </w:p>
        </w:tc>
        <w:tc>
          <w:tcPr>
            <w:tcW w:w="0" w:type="auto"/>
            <w:tcBorders>
              <w:top w:val="single" w:sz="4" w:space="0" w:color="auto"/>
              <w:left w:val="nil"/>
              <w:bottom w:val="nil"/>
              <w:right w:val="single" w:sz="4" w:space="0" w:color="auto"/>
            </w:tcBorders>
            <w:shd w:val="clear" w:color="auto" w:fill="auto"/>
            <w:noWrap/>
            <w:vAlign w:val="bottom"/>
            <w:hideMark/>
          </w:tcPr>
          <w:p w14:paraId="244B6A5D"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7 636 532.04 </w:t>
            </w:r>
          </w:p>
        </w:tc>
        <w:tc>
          <w:tcPr>
            <w:tcW w:w="0" w:type="auto"/>
            <w:tcBorders>
              <w:top w:val="single" w:sz="4" w:space="0" w:color="auto"/>
              <w:left w:val="nil"/>
              <w:bottom w:val="nil"/>
              <w:right w:val="single" w:sz="4" w:space="0" w:color="auto"/>
            </w:tcBorders>
            <w:shd w:val="clear" w:color="auto" w:fill="auto"/>
            <w:noWrap/>
            <w:vAlign w:val="bottom"/>
            <w:hideMark/>
          </w:tcPr>
          <w:p w14:paraId="7C3C4A92"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6 157 399.12 </w:t>
            </w:r>
          </w:p>
        </w:tc>
        <w:tc>
          <w:tcPr>
            <w:tcW w:w="0" w:type="auto"/>
            <w:tcBorders>
              <w:top w:val="single" w:sz="4" w:space="0" w:color="auto"/>
              <w:left w:val="nil"/>
              <w:bottom w:val="nil"/>
              <w:right w:val="single" w:sz="4" w:space="0" w:color="auto"/>
            </w:tcBorders>
            <w:shd w:val="clear" w:color="auto" w:fill="auto"/>
            <w:noWrap/>
            <w:vAlign w:val="bottom"/>
            <w:hideMark/>
          </w:tcPr>
          <w:p w14:paraId="3005CC9C"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7 146 787.10 </w:t>
            </w:r>
          </w:p>
        </w:tc>
        <w:tc>
          <w:tcPr>
            <w:tcW w:w="0" w:type="auto"/>
            <w:tcBorders>
              <w:top w:val="single" w:sz="4" w:space="0" w:color="auto"/>
              <w:left w:val="nil"/>
              <w:bottom w:val="nil"/>
              <w:right w:val="single" w:sz="4" w:space="0" w:color="auto"/>
            </w:tcBorders>
            <w:shd w:val="clear" w:color="auto" w:fill="auto"/>
            <w:noWrap/>
            <w:vAlign w:val="bottom"/>
            <w:hideMark/>
          </w:tcPr>
          <w:p w14:paraId="69874307"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6 404 409.18 </w:t>
            </w:r>
          </w:p>
        </w:tc>
        <w:tc>
          <w:tcPr>
            <w:tcW w:w="1768" w:type="dxa"/>
            <w:tcBorders>
              <w:top w:val="single" w:sz="4" w:space="0" w:color="auto"/>
              <w:left w:val="nil"/>
              <w:bottom w:val="nil"/>
              <w:right w:val="single" w:sz="4" w:space="0" w:color="auto"/>
            </w:tcBorders>
            <w:shd w:val="clear" w:color="auto" w:fill="auto"/>
            <w:noWrap/>
            <w:vAlign w:val="bottom"/>
            <w:hideMark/>
          </w:tcPr>
          <w:p w14:paraId="052352E4"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77 032 853.19 </w:t>
            </w:r>
          </w:p>
        </w:tc>
      </w:tr>
      <w:tr w:rsidR="00E32A09" w:rsidRPr="00A566E2" w14:paraId="0767B2B5" w14:textId="77777777" w:rsidTr="00811F9E">
        <w:trPr>
          <w:trHeight w:val="288"/>
        </w:trPr>
        <w:tc>
          <w:tcPr>
            <w:tcW w:w="1707" w:type="dxa"/>
            <w:tcBorders>
              <w:top w:val="nil"/>
              <w:left w:val="single" w:sz="4" w:space="0" w:color="999999"/>
              <w:bottom w:val="nil"/>
              <w:right w:val="nil"/>
            </w:tcBorders>
            <w:shd w:val="clear" w:color="auto" w:fill="auto"/>
            <w:noWrap/>
            <w:vAlign w:val="bottom"/>
            <w:hideMark/>
          </w:tcPr>
          <w:p w14:paraId="39DFCF71"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w:t>
            </w:r>
          </w:p>
        </w:tc>
        <w:tc>
          <w:tcPr>
            <w:tcW w:w="702" w:type="dxa"/>
            <w:tcBorders>
              <w:top w:val="nil"/>
              <w:left w:val="single" w:sz="4" w:space="0" w:color="999999"/>
              <w:bottom w:val="nil"/>
              <w:right w:val="nil"/>
            </w:tcBorders>
            <w:shd w:val="clear" w:color="auto" w:fill="auto"/>
            <w:noWrap/>
            <w:vAlign w:val="bottom"/>
          </w:tcPr>
          <w:p w14:paraId="5A25E8B5"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Pr>
                <w:rFonts w:ascii="Calibri" w:eastAsia="Times New Roman" w:hAnsi="Calibri" w:cs="Calibri"/>
                <w:color w:val="000000"/>
                <w:sz w:val="22"/>
                <w:lang w:eastAsia="pl-PL"/>
              </w:rPr>
              <w:t>B</w:t>
            </w:r>
          </w:p>
        </w:tc>
        <w:tc>
          <w:tcPr>
            <w:tcW w:w="1564" w:type="dxa"/>
            <w:tcBorders>
              <w:top w:val="nil"/>
              <w:left w:val="single" w:sz="4" w:space="0" w:color="auto"/>
              <w:bottom w:val="nil"/>
              <w:right w:val="single" w:sz="4" w:space="0" w:color="auto"/>
            </w:tcBorders>
            <w:shd w:val="clear" w:color="auto" w:fill="auto"/>
            <w:noWrap/>
            <w:vAlign w:val="bottom"/>
            <w:hideMark/>
          </w:tcPr>
          <w:p w14:paraId="7B5D4C9B"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5 537 190.00 </w:t>
            </w:r>
          </w:p>
        </w:tc>
        <w:tc>
          <w:tcPr>
            <w:tcW w:w="1559" w:type="dxa"/>
            <w:tcBorders>
              <w:top w:val="nil"/>
              <w:left w:val="nil"/>
              <w:bottom w:val="nil"/>
              <w:right w:val="single" w:sz="4" w:space="0" w:color="auto"/>
            </w:tcBorders>
            <w:shd w:val="clear" w:color="auto" w:fill="auto"/>
            <w:noWrap/>
            <w:vAlign w:val="bottom"/>
            <w:hideMark/>
          </w:tcPr>
          <w:p w14:paraId="4550C2E1"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3 516 099.39 </w:t>
            </w:r>
          </w:p>
        </w:tc>
        <w:tc>
          <w:tcPr>
            <w:tcW w:w="0" w:type="auto"/>
            <w:tcBorders>
              <w:top w:val="nil"/>
              <w:left w:val="nil"/>
              <w:bottom w:val="nil"/>
              <w:right w:val="single" w:sz="4" w:space="0" w:color="auto"/>
            </w:tcBorders>
            <w:shd w:val="clear" w:color="auto" w:fill="auto"/>
            <w:noWrap/>
            <w:vAlign w:val="bottom"/>
            <w:hideMark/>
          </w:tcPr>
          <w:p w14:paraId="46511338"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2 193 779.12 </w:t>
            </w:r>
          </w:p>
        </w:tc>
        <w:tc>
          <w:tcPr>
            <w:tcW w:w="0" w:type="auto"/>
            <w:tcBorders>
              <w:top w:val="nil"/>
              <w:left w:val="nil"/>
              <w:bottom w:val="nil"/>
              <w:right w:val="single" w:sz="4" w:space="0" w:color="auto"/>
            </w:tcBorders>
            <w:shd w:val="clear" w:color="auto" w:fill="auto"/>
            <w:noWrap/>
            <w:vAlign w:val="bottom"/>
            <w:hideMark/>
          </w:tcPr>
          <w:p w14:paraId="2F5B313F"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4 733 712.13 </w:t>
            </w:r>
          </w:p>
        </w:tc>
        <w:tc>
          <w:tcPr>
            <w:tcW w:w="0" w:type="auto"/>
            <w:tcBorders>
              <w:top w:val="nil"/>
              <w:left w:val="nil"/>
              <w:bottom w:val="nil"/>
              <w:right w:val="single" w:sz="4" w:space="0" w:color="auto"/>
            </w:tcBorders>
            <w:shd w:val="clear" w:color="auto" w:fill="auto"/>
            <w:noWrap/>
            <w:vAlign w:val="bottom"/>
            <w:hideMark/>
          </w:tcPr>
          <w:p w14:paraId="587D18EC"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8 456 725.63 </w:t>
            </w:r>
          </w:p>
        </w:tc>
        <w:tc>
          <w:tcPr>
            <w:tcW w:w="0" w:type="auto"/>
            <w:tcBorders>
              <w:top w:val="nil"/>
              <w:left w:val="nil"/>
              <w:bottom w:val="nil"/>
              <w:right w:val="single" w:sz="4" w:space="0" w:color="auto"/>
            </w:tcBorders>
            <w:shd w:val="clear" w:color="auto" w:fill="auto"/>
            <w:noWrap/>
            <w:vAlign w:val="bottom"/>
            <w:hideMark/>
          </w:tcPr>
          <w:p w14:paraId="52320A2C"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10 039 597.97 </w:t>
            </w:r>
          </w:p>
        </w:tc>
        <w:tc>
          <w:tcPr>
            <w:tcW w:w="0" w:type="auto"/>
            <w:tcBorders>
              <w:top w:val="nil"/>
              <w:left w:val="nil"/>
              <w:bottom w:val="nil"/>
              <w:right w:val="single" w:sz="4" w:space="0" w:color="auto"/>
            </w:tcBorders>
            <w:shd w:val="clear" w:color="auto" w:fill="auto"/>
            <w:noWrap/>
            <w:vAlign w:val="bottom"/>
            <w:hideMark/>
          </w:tcPr>
          <w:p w14:paraId="64BD1E29"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10 113 942.58 </w:t>
            </w:r>
          </w:p>
        </w:tc>
        <w:tc>
          <w:tcPr>
            <w:tcW w:w="0" w:type="auto"/>
            <w:tcBorders>
              <w:top w:val="nil"/>
              <w:left w:val="nil"/>
              <w:bottom w:val="nil"/>
              <w:right w:val="single" w:sz="4" w:space="0" w:color="auto"/>
            </w:tcBorders>
            <w:shd w:val="clear" w:color="auto" w:fill="auto"/>
            <w:noWrap/>
            <w:vAlign w:val="bottom"/>
            <w:hideMark/>
          </w:tcPr>
          <w:p w14:paraId="463B057A"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9 865 940.10 </w:t>
            </w:r>
          </w:p>
        </w:tc>
        <w:tc>
          <w:tcPr>
            <w:tcW w:w="1768" w:type="dxa"/>
            <w:tcBorders>
              <w:top w:val="nil"/>
              <w:left w:val="nil"/>
              <w:bottom w:val="nil"/>
              <w:right w:val="single" w:sz="4" w:space="0" w:color="auto"/>
            </w:tcBorders>
            <w:shd w:val="clear" w:color="auto" w:fill="auto"/>
            <w:noWrap/>
            <w:vAlign w:val="bottom"/>
            <w:hideMark/>
          </w:tcPr>
          <w:p w14:paraId="614DF974"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54 456 986.92 </w:t>
            </w:r>
          </w:p>
        </w:tc>
      </w:tr>
      <w:tr w:rsidR="00E32A09" w:rsidRPr="00A566E2" w14:paraId="5AB0C016" w14:textId="77777777" w:rsidTr="00811F9E">
        <w:trPr>
          <w:trHeight w:val="288"/>
        </w:trPr>
        <w:tc>
          <w:tcPr>
            <w:tcW w:w="1707" w:type="dxa"/>
            <w:tcBorders>
              <w:top w:val="nil"/>
              <w:left w:val="single" w:sz="4" w:space="0" w:color="999999"/>
              <w:bottom w:val="nil"/>
              <w:right w:val="nil"/>
            </w:tcBorders>
            <w:shd w:val="clear" w:color="auto" w:fill="auto"/>
            <w:noWrap/>
            <w:vAlign w:val="bottom"/>
            <w:hideMark/>
          </w:tcPr>
          <w:p w14:paraId="303F7BE2"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w:t>
            </w:r>
          </w:p>
        </w:tc>
        <w:tc>
          <w:tcPr>
            <w:tcW w:w="702" w:type="dxa"/>
            <w:tcBorders>
              <w:top w:val="nil"/>
              <w:left w:val="single" w:sz="4" w:space="0" w:color="999999"/>
              <w:bottom w:val="nil"/>
              <w:right w:val="nil"/>
            </w:tcBorders>
            <w:shd w:val="clear" w:color="auto" w:fill="auto"/>
            <w:noWrap/>
            <w:vAlign w:val="bottom"/>
          </w:tcPr>
          <w:p w14:paraId="0E805470"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Pr>
                <w:rFonts w:ascii="Calibri" w:eastAsia="Times New Roman" w:hAnsi="Calibri" w:cs="Calibri"/>
                <w:color w:val="000000"/>
                <w:sz w:val="22"/>
                <w:lang w:eastAsia="pl-PL"/>
              </w:rPr>
              <w:t>C</w:t>
            </w:r>
          </w:p>
        </w:tc>
        <w:tc>
          <w:tcPr>
            <w:tcW w:w="1564" w:type="dxa"/>
            <w:tcBorders>
              <w:top w:val="nil"/>
              <w:left w:val="single" w:sz="4" w:space="0" w:color="auto"/>
              <w:bottom w:val="nil"/>
              <w:right w:val="single" w:sz="4" w:space="0" w:color="auto"/>
            </w:tcBorders>
            <w:shd w:val="clear" w:color="auto" w:fill="auto"/>
            <w:noWrap/>
            <w:vAlign w:val="bottom"/>
            <w:hideMark/>
          </w:tcPr>
          <w:p w14:paraId="6C33FD2A"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FF0000"/>
                <w:sz w:val="22"/>
                <w:lang w:eastAsia="pl-PL"/>
              </w:rPr>
              <w:t xml:space="preserve">-2 261 403.30 </w:t>
            </w:r>
          </w:p>
        </w:tc>
        <w:tc>
          <w:tcPr>
            <w:tcW w:w="1559" w:type="dxa"/>
            <w:tcBorders>
              <w:top w:val="nil"/>
              <w:left w:val="nil"/>
              <w:bottom w:val="nil"/>
              <w:right w:val="single" w:sz="4" w:space="0" w:color="auto"/>
            </w:tcBorders>
            <w:shd w:val="clear" w:color="auto" w:fill="auto"/>
            <w:noWrap/>
            <w:vAlign w:val="bottom"/>
            <w:hideMark/>
          </w:tcPr>
          <w:p w14:paraId="2184221B"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1 570 037.71 </w:t>
            </w:r>
          </w:p>
        </w:tc>
        <w:tc>
          <w:tcPr>
            <w:tcW w:w="0" w:type="auto"/>
            <w:tcBorders>
              <w:top w:val="nil"/>
              <w:left w:val="nil"/>
              <w:bottom w:val="nil"/>
              <w:right w:val="single" w:sz="4" w:space="0" w:color="auto"/>
            </w:tcBorders>
            <w:shd w:val="clear" w:color="auto" w:fill="auto"/>
            <w:noWrap/>
            <w:vAlign w:val="bottom"/>
            <w:hideMark/>
          </w:tcPr>
          <w:p w14:paraId="651D245F"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2 188 376.68 </w:t>
            </w:r>
          </w:p>
        </w:tc>
        <w:tc>
          <w:tcPr>
            <w:tcW w:w="0" w:type="auto"/>
            <w:tcBorders>
              <w:top w:val="nil"/>
              <w:left w:val="nil"/>
              <w:bottom w:val="nil"/>
              <w:right w:val="single" w:sz="4" w:space="0" w:color="auto"/>
            </w:tcBorders>
            <w:shd w:val="clear" w:color="auto" w:fill="auto"/>
            <w:noWrap/>
            <w:vAlign w:val="bottom"/>
            <w:hideMark/>
          </w:tcPr>
          <w:p w14:paraId="2A09440E"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4 728 174.63 </w:t>
            </w:r>
          </w:p>
        </w:tc>
        <w:tc>
          <w:tcPr>
            <w:tcW w:w="0" w:type="auto"/>
            <w:tcBorders>
              <w:top w:val="nil"/>
              <w:left w:val="nil"/>
              <w:bottom w:val="nil"/>
              <w:right w:val="single" w:sz="4" w:space="0" w:color="auto"/>
            </w:tcBorders>
            <w:shd w:val="clear" w:color="auto" w:fill="auto"/>
            <w:noWrap/>
            <w:vAlign w:val="bottom"/>
            <w:hideMark/>
          </w:tcPr>
          <w:p w14:paraId="40848402"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8 451 049.69 </w:t>
            </w:r>
          </w:p>
        </w:tc>
        <w:tc>
          <w:tcPr>
            <w:tcW w:w="0" w:type="auto"/>
            <w:tcBorders>
              <w:top w:val="nil"/>
              <w:left w:val="nil"/>
              <w:bottom w:val="nil"/>
              <w:right w:val="single" w:sz="4" w:space="0" w:color="auto"/>
            </w:tcBorders>
            <w:shd w:val="clear" w:color="auto" w:fill="auto"/>
            <w:noWrap/>
            <w:vAlign w:val="bottom"/>
            <w:hideMark/>
          </w:tcPr>
          <w:p w14:paraId="36C92009"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10 033 780.13 </w:t>
            </w:r>
          </w:p>
        </w:tc>
        <w:tc>
          <w:tcPr>
            <w:tcW w:w="0" w:type="auto"/>
            <w:tcBorders>
              <w:top w:val="nil"/>
              <w:left w:val="nil"/>
              <w:bottom w:val="nil"/>
              <w:right w:val="single" w:sz="4" w:space="0" w:color="auto"/>
            </w:tcBorders>
            <w:shd w:val="clear" w:color="auto" w:fill="auto"/>
            <w:noWrap/>
            <w:vAlign w:val="bottom"/>
            <w:hideMark/>
          </w:tcPr>
          <w:p w14:paraId="5CDED4E8"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10 107 979.30 </w:t>
            </w:r>
          </w:p>
        </w:tc>
        <w:tc>
          <w:tcPr>
            <w:tcW w:w="0" w:type="auto"/>
            <w:tcBorders>
              <w:top w:val="nil"/>
              <w:left w:val="nil"/>
              <w:bottom w:val="nil"/>
              <w:right w:val="single" w:sz="4" w:space="0" w:color="auto"/>
            </w:tcBorders>
            <w:shd w:val="clear" w:color="auto" w:fill="auto"/>
            <w:noWrap/>
            <w:vAlign w:val="bottom"/>
            <w:hideMark/>
          </w:tcPr>
          <w:p w14:paraId="6B9AA7BD"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9 859 827.74 </w:t>
            </w:r>
          </w:p>
        </w:tc>
        <w:tc>
          <w:tcPr>
            <w:tcW w:w="1768" w:type="dxa"/>
            <w:tcBorders>
              <w:top w:val="nil"/>
              <w:left w:val="nil"/>
              <w:bottom w:val="nil"/>
              <w:right w:val="single" w:sz="4" w:space="0" w:color="auto"/>
            </w:tcBorders>
            <w:shd w:val="clear" w:color="auto" w:fill="auto"/>
            <w:noWrap/>
            <w:vAlign w:val="bottom"/>
            <w:hideMark/>
          </w:tcPr>
          <w:p w14:paraId="2721E73C"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44 677 822.58 </w:t>
            </w:r>
          </w:p>
        </w:tc>
      </w:tr>
      <w:tr w:rsidR="00E32A09" w:rsidRPr="00A566E2" w14:paraId="31C73671" w14:textId="77777777" w:rsidTr="00811F9E">
        <w:trPr>
          <w:trHeight w:val="288"/>
        </w:trPr>
        <w:tc>
          <w:tcPr>
            <w:tcW w:w="1707" w:type="dxa"/>
            <w:tcBorders>
              <w:top w:val="single" w:sz="4" w:space="0" w:color="999999"/>
              <w:left w:val="single" w:sz="4" w:space="0" w:color="999999"/>
              <w:bottom w:val="nil"/>
              <w:right w:val="nil"/>
            </w:tcBorders>
            <w:shd w:val="clear" w:color="auto" w:fill="auto"/>
            <w:noWrap/>
            <w:vAlign w:val="bottom"/>
            <w:hideMark/>
          </w:tcPr>
          <w:p w14:paraId="49C5FD49"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GNIEZNO</w:t>
            </w:r>
          </w:p>
        </w:tc>
        <w:tc>
          <w:tcPr>
            <w:tcW w:w="702" w:type="dxa"/>
            <w:tcBorders>
              <w:top w:val="single" w:sz="4" w:space="0" w:color="999999"/>
              <w:left w:val="single" w:sz="4" w:space="0" w:color="999999"/>
              <w:bottom w:val="nil"/>
              <w:right w:val="nil"/>
            </w:tcBorders>
            <w:shd w:val="clear" w:color="auto" w:fill="auto"/>
            <w:noWrap/>
            <w:vAlign w:val="bottom"/>
            <w:hideMark/>
          </w:tcPr>
          <w:p w14:paraId="4B92A592"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Pr>
                <w:rFonts w:ascii="Calibri" w:eastAsia="Times New Roman" w:hAnsi="Calibri" w:cs="Calibri"/>
                <w:color w:val="000000"/>
                <w:sz w:val="22"/>
                <w:lang w:eastAsia="pl-PL"/>
              </w:rPr>
              <w:t>A</w:t>
            </w:r>
          </w:p>
        </w:tc>
        <w:tc>
          <w:tcPr>
            <w:tcW w:w="1564" w:type="dxa"/>
            <w:tcBorders>
              <w:top w:val="single" w:sz="4" w:space="0" w:color="999999"/>
              <w:left w:val="single" w:sz="4" w:space="0" w:color="auto"/>
              <w:bottom w:val="nil"/>
              <w:right w:val="single" w:sz="4" w:space="0" w:color="auto"/>
            </w:tcBorders>
            <w:shd w:val="clear" w:color="auto" w:fill="auto"/>
            <w:noWrap/>
            <w:vAlign w:val="bottom"/>
            <w:hideMark/>
          </w:tcPr>
          <w:p w14:paraId="53E6B9E4"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14 643 421.92 </w:t>
            </w:r>
          </w:p>
        </w:tc>
        <w:tc>
          <w:tcPr>
            <w:tcW w:w="1559" w:type="dxa"/>
            <w:tcBorders>
              <w:top w:val="single" w:sz="4" w:space="0" w:color="999999"/>
              <w:left w:val="nil"/>
              <w:bottom w:val="nil"/>
              <w:right w:val="single" w:sz="4" w:space="0" w:color="auto"/>
            </w:tcBorders>
            <w:shd w:val="clear" w:color="auto" w:fill="auto"/>
            <w:noWrap/>
            <w:vAlign w:val="bottom"/>
            <w:hideMark/>
          </w:tcPr>
          <w:p w14:paraId="5576303A"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8 766 487.51 </w:t>
            </w:r>
          </w:p>
        </w:tc>
        <w:tc>
          <w:tcPr>
            <w:tcW w:w="0" w:type="auto"/>
            <w:tcBorders>
              <w:top w:val="single" w:sz="4" w:space="0" w:color="999999"/>
              <w:left w:val="nil"/>
              <w:bottom w:val="nil"/>
              <w:right w:val="single" w:sz="4" w:space="0" w:color="auto"/>
            </w:tcBorders>
            <w:shd w:val="clear" w:color="auto" w:fill="auto"/>
            <w:noWrap/>
            <w:vAlign w:val="bottom"/>
            <w:hideMark/>
          </w:tcPr>
          <w:p w14:paraId="3224F717"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13 924 414.31 </w:t>
            </w:r>
          </w:p>
        </w:tc>
        <w:tc>
          <w:tcPr>
            <w:tcW w:w="0" w:type="auto"/>
            <w:tcBorders>
              <w:top w:val="single" w:sz="4" w:space="0" w:color="999999"/>
              <w:left w:val="nil"/>
              <w:bottom w:val="nil"/>
              <w:right w:val="single" w:sz="4" w:space="0" w:color="auto"/>
            </w:tcBorders>
            <w:shd w:val="clear" w:color="auto" w:fill="auto"/>
            <w:noWrap/>
            <w:vAlign w:val="bottom"/>
            <w:hideMark/>
          </w:tcPr>
          <w:p w14:paraId="4F27F4E9"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122 742.56 </w:t>
            </w:r>
          </w:p>
        </w:tc>
        <w:tc>
          <w:tcPr>
            <w:tcW w:w="0" w:type="auto"/>
            <w:tcBorders>
              <w:top w:val="single" w:sz="4" w:space="0" w:color="999999"/>
              <w:left w:val="nil"/>
              <w:bottom w:val="nil"/>
              <w:right w:val="single" w:sz="4" w:space="0" w:color="auto"/>
            </w:tcBorders>
            <w:shd w:val="clear" w:color="auto" w:fill="auto"/>
            <w:noWrap/>
            <w:vAlign w:val="bottom"/>
            <w:hideMark/>
          </w:tcPr>
          <w:p w14:paraId="4AEB7A64"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5 631 116.72 </w:t>
            </w:r>
          </w:p>
        </w:tc>
        <w:tc>
          <w:tcPr>
            <w:tcW w:w="0" w:type="auto"/>
            <w:tcBorders>
              <w:top w:val="single" w:sz="4" w:space="0" w:color="999999"/>
              <w:left w:val="nil"/>
              <w:bottom w:val="nil"/>
              <w:right w:val="single" w:sz="4" w:space="0" w:color="auto"/>
            </w:tcBorders>
            <w:shd w:val="clear" w:color="auto" w:fill="auto"/>
            <w:noWrap/>
            <w:vAlign w:val="bottom"/>
            <w:hideMark/>
          </w:tcPr>
          <w:p w14:paraId="46C32FCF"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14 061 742.76 </w:t>
            </w:r>
          </w:p>
        </w:tc>
        <w:tc>
          <w:tcPr>
            <w:tcW w:w="0" w:type="auto"/>
            <w:tcBorders>
              <w:top w:val="single" w:sz="4" w:space="0" w:color="999999"/>
              <w:left w:val="nil"/>
              <w:bottom w:val="nil"/>
              <w:right w:val="single" w:sz="4" w:space="0" w:color="auto"/>
            </w:tcBorders>
            <w:shd w:val="clear" w:color="auto" w:fill="auto"/>
            <w:noWrap/>
            <w:vAlign w:val="bottom"/>
            <w:hideMark/>
          </w:tcPr>
          <w:p w14:paraId="490DFE1A"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15 853 805.95 </w:t>
            </w:r>
          </w:p>
        </w:tc>
        <w:tc>
          <w:tcPr>
            <w:tcW w:w="0" w:type="auto"/>
            <w:tcBorders>
              <w:top w:val="single" w:sz="4" w:space="0" w:color="999999"/>
              <w:left w:val="nil"/>
              <w:bottom w:val="nil"/>
              <w:right w:val="single" w:sz="4" w:space="0" w:color="auto"/>
            </w:tcBorders>
            <w:shd w:val="clear" w:color="auto" w:fill="auto"/>
            <w:noWrap/>
            <w:vAlign w:val="bottom"/>
            <w:hideMark/>
          </w:tcPr>
          <w:p w14:paraId="38DA067C"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23 936 818.49 </w:t>
            </w:r>
          </w:p>
        </w:tc>
        <w:tc>
          <w:tcPr>
            <w:tcW w:w="1768" w:type="dxa"/>
            <w:tcBorders>
              <w:top w:val="single" w:sz="4" w:space="0" w:color="999999"/>
              <w:left w:val="nil"/>
              <w:bottom w:val="nil"/>
              <w:right w:val="single" w:sz="4" w:space="0" w:color="auto"/>
            </w:tcBorders>
            <w:shd w:val="clear" w:color="auto" w:fill="auto"/>
            <w:noWrap/>
            <w:vAlign w:val="bottom"/>
            <w:hideMark/>
          </w:tcPr>
          <w:p w14:paraId="1F379120"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96 940 550.22 </w:t>
            </w:r>
          </w:p>
        </w:tc>
      </w:tr>
      <w:tr w:rsidR="00E32A09" w:rsidRPr="00A566E2" w14:paraId="4ADCCB82" w14:textId="77777777" w:rsidTr="00811F9E">
        <w:trPr>
          <w:trHeight w:val="288"/>
        </w:trPr>
        <w:tc>
          <w:tcPr>
            <w:tcW w:w="1707" w:type="dxa"/>
            <w:tcBorders>
              <w:top w:val="nil"/>
              <w:left w:val="single" w:sz="4" w:space="0" w:color="999999"/>
              <w:bottom w:val="nil"/>
              <w:right w:val="nil"/>
            </w:tcBorders>
            <w:shd w:val="clear" w:color="auto" w:fill="auto"/>
            <w:noWrap/>
            <w:vAlign w:val="bottom"/>
            <w:hideMark/>
          </w:tcPr>
          <w:p w14:paraId="42806145"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w:t>
            </w:r>
          </w:p>
        </w:tc>
        <w:tc>
          <w:tcPr>
            <w:tcW w:w="702" w:type="dxa"/>
            <w:tcBorders>
              <w:top w:val="nil"/>
              <w:left w:val="single" w:sz="4" w:space="0" w:color="999999"/>
              <w:bottom w:val="nil"/>
              <w:right w:val="nil"/>
            </w:tcBorders>
            <w:shd w:val="clear" w:color="auto" w:fill="auto"/>
            <w:noWrap/>
            <w:vAlign w:val="bottom"/>
            <w:hideMark/>
          </w:tcPr>
          <w:p w14:paraId="52207433"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Pr>
                <w:rFonts w:ascii="Calibri" w:eastAsia="Times New Roman" w:hAnsi="Calibri" w:cs="Calibri"/>
                <w:color w:val="000000"/>
                <w:sz w:val="22"/>
                <w:lang w:eastAsia="pl-PL"/>
              </w:rPr>
              <w:t>B</w:t>
            </w:r>
          </w:p>
        </w:tc>
        <w:tc>
          <w:tcPr>
            <w:tcW w:w="1564" w:type="dxa"/>
            <w:tcBorders>
              <w:top w:val="nil"/>
              <w:left w:val="single" w:sz="4" w:space="0" w:color="auto"/>
              <w:bottom w:val="nil"/>
              <w:right w:val="single" w:sz="4" w:space="0" w:color="auto"/>
            </w:tcBorders>
            <w:shd w:val="clear" w:color="auto" w:fill="auto"/>
            <w:noWrap/>
            <w:vAlign w:val="bottom"/>
            <w:hideMark/>
          </w:tcPr>
          <w:p w14:paraId="4216A417"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960 000.00 </w:t>
            </w:r>
          </w:p>
        </w:tc>
        <w:tc>
          <w:tcPr>
            <w:tcW w:w="1559" w:type="dxa"/>
            <w:tcBorders>
              <w:top w:val="nil"/>
              <w:left w:val="nil"/>
              <w:bottom w:val="nil"/>
              <w:right w:val="single" w:sz="4" w:space="0" w:color="auto"/>
            </w:tcBorders>
            <w:shd w:val="clear" w:color="auto" w:fill="auto"/>
            <w:noWrap/>
            <w:vAlign w:val="bottom"/>
            <w:hideMark/>
          </w:tcPr>
          <w:p w14:paraId="79A1DED8"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11 000 000.00 </w:t>
            </w:r>
          </w:p>
        </w:tc>
        <w:tc>
          <w:tcPr>
            <w:tcW w:w="0" w:type="auto"/>
            <w:tcBorders>
              <w:top w:val="nil"/>
              <w:left w:val="nil"/>
              <w:bottom w:val="nil"/>
              <w:right w:val="single" w:sz="4" w:space="0" w:color="auto"/>
            </w:tcBorders>
            <w:shd w:val="clear" w:color="auto" w:fill="auto"/>
            <w:noWrap/>
            <w:vAlign w:val="bottom"/>
            <w:hideMark/>
          </w:tcPr>
          <w:p w14:paraId="51EEF22A"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25 711 734.00 </w:t>
            </w:r>
          </w:p>
        </w:tc>
        <w:tc>
          <w:tcPr>
            <w:tcW w:w="0" w:type="auto"/>
            <w:tcBorders>
              <w:top w:val="nil"/>
              <w:left w:val="nil"/>
              <w:bottom w:val="nil"/>
              <w:right w:val="single" w:sz="4" w:space="0" w:color="auto"/>
            </w:tcBorders>
            <w:shd w:val="clear" w:color="auto" w:fill="auto"/>
            <w:noWrap/>
            <w:vAlign w:val="bottom"/>
            <w:hideMark/>
          </w:tcPr>
          <w:p w14:paraId="56CD0C19"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40 920 104.00 </w:t>
            </w:r>
          </w:p>
        </w:tc>
        <w:tc>
          <w:tcPr>
            <w:tcW w:w="0" w:type="auto"/>
            <w:tcBorders>
              <w:top w:val="nil"/>
              <w:left w:val="nil"/>
              <w:bottom w:val="nil"/>
              <w:right w:val="single" w:sz="4" w:space="0" w:color="auto"/>
            </w:tcBorders>
            <w:shd w:val="clear" w:color="auto" w:fill="auto"/>
            <w:noWrap/>
            <w:vAlign w:val="bottom"/>
            <w:hideMark/>
          </w:tcPr>
          <w:p w14:paraId="135608EE"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28 800 000.00 </w:t>
            </w:r>
          </w:p>
        </w:tc>
        <w:tc>
          <w:tcPr>
            <w:tcW w:w="0" w:type="auto"/>
            <w:tcBorders>
              <w:top w:val="nil"/>
              <w:left w:val="nil"/>
              <w:bottom w:val="nil"/>
              <w:right w:val="single" w:sz="4" w:space="0" w:color="auto"/>
            </w:tcBorders>
            <w:shd w:val="clear" w:color="auto" w:fill="auto"/>
            <w:noWrap/>
            <w:vAlign w:val="bottom"/>
            <w:hideMark/>
          </w:tcPr>
          <w:p w14:paraId="66A150E0"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31 800 000.00 </w:t>
            </w:r>
          </w:p>
        </w:tc>
        <w:tc>
          <w:tcPr>
            <w:tcW w:w="0" w:type="auto"/>
            <w:tcBorders>
              <w:top w:val="nil"/>
              <w:left w:val="nil"/>
              <w:bottom w:val="nil"/>
              <w:right w:val="single" w:sz="4" w:space="0" w:color="auto"/>
            </w:tcBorders>
            <w:shd w:val="clear" w:color="auto" w:fill="auto"/>
            <w:noWrap/>
            <w:vAlign w:val="bottom"/>
            <w:hideMark/>
          </w:tcPr>
          <w:p w14:paraId="55A886FA"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32 000 000.00 </w:t>
            </w:r>
          </w:p>
        </w:tc>
        <w:tc>
          <w:tcPr>
            <w:tcW w:w="0" w:type="auto"/>
            <w:tcBorders>
              <w:top w:val="nil"/>
              <w:left w:val="nil"/>
              <w:bottom w:val="nil"/>
              <w:right w:val="single" w:sz="4" w:space="0" w:color="auto"/>
            </w:tcBorders>
            <w:shd w:val="clear" w:color="auto" w:fill="auto"/>
            <w:noWrap/>
            <w:vAlign w:val="bottom"/>
            <w:hideMark/>
          </w:tcPr>
          <w:p w14:paraId="3D4F0A59"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35 000 000.00 </w:t>
            </w:r>
          </w:p>
        </w:tc>
        <w:tc>
          <w:tcPr>
            <w:tcW w:w="1768" w:type="dxa"/>
            <w:tcBorders>
              <w:top w:val="nil"/>
              <w:left w:val="nil"/>
              <w:bottom w:val="nil"/>
              <w:right w:val="single" w:sz="4" w:space="0" w:color="auto"/>
            </w:tcBorders>
            <w:shd w:val="clear" w:color="auto" w:fill="auto"/>
            <w:noWrap/>
            <w:vAlign w:val="bottom"/>
            <w:hideMark/>
          </w:tcPr>
          <w:p w14:paraId="1C4CD6E5"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206 191 838.00 </w:t>
            </w:r>
          </w:p>
        </w:tc>
      </w:tr>
      <w:tr w:rsidR="00E32A09" w:rsidRPr="00A566E2" w14:paraId="7A1E486B" w14:textId="77777777" w:rsidTr="00811F9E">
        <w:trPr>
          <w:trHeight w:val="288"/>
        </w:trPr>
        <w:tc>
          <w:tcPr>
            <w:tcW w:w="1707" w:type="dxa"/>
            <w:tcBorders>
              <w:top w:val="nil"/>
              <w:left w:val="single" w:sz="4" w:space="0" w:color="999999"/>
              <w:bottom w:val="nil"/>
              <w:right w:val="nil"/>
            </w:tcBorders>
            <w:shd w:val="clear" w:color="auto" w:fill="auto"/>
            <w:noWrap/>
            <w:vAlign w:val="bottom"/>
            <w:hideMark/>
          </w:tcPr>
          <w:p w14:paraId="13781C89"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w:t>
            </w:r>
          </w:p>
        </w:tc>
        <w:tc>
          <w:tcPr>
            <w:tcW w:w="702" w:type="dxa"/>
            <w:tcBorders>
              <w:top w:val="nil"/>
              <w:left w:val="single" w:sz="4" w:space="0" w:color="999999"/>
              <w:bottom w:val="nil"/>
              <w:right w:val="nil"/>
            </w:tcBorders>
            <w:shd w:val="clear" w:color="auto" w:fill="auto"/>
            <w:noWrap/>
            <w:vAlign w:val="bottom"/>
            <w:hideMark/>
          </w:tcPr>
          <w:p w14:paraId="01EB733D"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Pr>
                <w:rFonts w:ascii="Calibri" w:eastAsia="Times New Roman" w:hAnsi="Calibri" w:cs="Calibri"/>
                <w:color w:val="000000"/>
                <w:sz w:val="22"/>
                <w:lang w:eastAsia="pl-PL"/>
              </w:rPr>
              <w:t>C</w:t>
            </w:r>
          </w:p>
        </w:tc>
        <w:tc>
          <w:tcPr>
            <w:tcW w:w="1564" w:type="dxa"/>
            <w:tcBorders>
              <w:top w:val="nil"/>
              <w:left w:val="single" w:sz="4" w:space="0" w:color="auto"/>
              <w:bottom w:val="nil"/>
              <w:right w:val="single" w:sz="4" w:space="0" w:color="auto"/>
            </w:tcBorders>
            <w:shd w:val="clear" w:color="auto" w:fill="auto"/>
            <w:noWrap/>
            <w:vAlign w:val="bottom"/>
            <w:hideMark/>
          </w:tcPr>
          <w:p w14:paraId="40B098DE"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FF0000"/>
                <w:sz w:val="22"/>
                <w:lang w:eastAsia="pl-PL"/>
              </w:rPr>
              <w:t xml:space="preserve">-25 490 066.64 </w:t>
            </w:r>
          </w:p>
        </w:tc>
        <w:tc>
          <w:tcPr>
            <w:tcW w:w="1559" w:type="dxa"/>
            <w:tcBorders>
              <w:top w:val="nil"/>
              <w:left w:val="nil"/>
              <w:bottom w:val="nil"/>
              <w:right w:val="single" w:sz="4" w:space="0" w:color="auto"/>
            </w:tcBorders>
            <w:shd w:val="clear" w:color="auto" w:fill="auto"/>
            <w:noWrap/>
            <w:vAlign w:val="bottom"/>
            <w:hideMark/>
          </w:tcPr>
          <w:p w14:paraId="51E54ED9"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0.00 </w:t>
            </w:r>
          </w:p>
        </w:tc>
        <w:tc>
          <w:tcPr>
            <w:tcW w:w="0" w:type="auto"/>
            <w:tcBorders>
              <w:top w:val="nil"/>
              <w:left w:val="nil"/>
              <w:bottom w:val="nil"/>
              <w:right w:val="single" w:sz="4" w:space="0" w:color="auto"/>
            </w:tcBorders>
            <w:shd w:val="clear" w:color="auto" w:fill="auto"/>
            <w:noWrap/>
            <w:vAlign w:val="bottom"/>
            <w:hideMark/>
          </w:tcPr>
          <w:p w14:paraId="650EAF46"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16 548 000.00 </w:t>
            </w:r>
          </w:p>
        </w:tc>
        <w:tc>
          <w:tcPr>
            <w:tcW w:w="0" w:type="auto"/>
            <w:tcBorders>
              <w:top w:val="nil"/>
              <w:left w:val="nil"/>
              <w:bottom w:val="nil"/>
              <w:right w:val="single" w:sz="4" w:space="0" w:color="auto"/>
            </w:tcBorders>
            <w:shd w:val="clear" w:color="auto" w:fill="auto"/>
            <w:noWrap/>
            <w:vAlign w:val="bottom"/>
            <w:hideMark/>
          </w:tcPr>
          <w:p w14:paraId="7F670577"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32 920 104.00 </w:t>
            </w:r>
          </w:p>
        </w:tc>
        <w:tc>
          <w:tcPr>
            <w:tcW w:w="0" w:type="auto"/>
            <w:tcBorders>
              <w:top w:val="nil"/>
              <w:left w:val="nil"/>
              <w:bottom w:val="nil"/>
              <w:right w:val="single" w:sz="4" w:space="0" w:color="auto"/>
            </w:tcBorders>
            <w:shd w:val="clear" w:color="auto" w:fill="auto"/>
            <w:noWrap/>
            <w:vAlign w:val="bottom"/>
            <w:hideMark/>
          </w:tcPr>
          <w:p w14:paraId="2E499BCB"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24 800 000.00 </w:t>
            </w:r>
          </w:p>
        </w:tc>
        <w:tc>
          <w:tcPr>
            <w:tcW w:w="0" w:type="auto"/>
            <w:tcBorders>
              <w:top w:val="nil"/>
              <w:left w:val="nil"/>
              <w:bottom w:val="nil"/>
              <w:right w:val="single" w:sz="4" w:space="0" w:color="auto"/>
            </w:tcBorders>
            <w:shd w:val="clear" w:color="auto" w:fill="auto"/>
            <w:noWrap/>
            <w:vAlign w:val="bottom"/>
            <w:hideMark/>
          </w:tcPr>
          <w:p w14:paraId="58EA946F"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31 800 000.00 </w:t>
            </w:r>
          </w:p>
        </w:tc>
        <w:tc>
          <w:tcPr>
            <w:tcW w:w="0" w:type="auto"/>
            <w:tcBorders>
              <w:top w:val="nil"/>
              <w:left w:val="nil"/>
              <w:bottom w:val="nil"/>
              <w:right w:val="single" w:sz="4" w:space="0" w:color="auto"/>
            </w:tcBorders>
            <w:shd w:val="clear" w:color="auto" w:fill="auto"/>
            <w:noWrap/>
            <w:vAlign w:val="bottom"/>
            <w:hideMark/>
          </w:tcPr>
          <w:p w14:paraId="3A4D506C"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32 000 000.00 </w:t>
            </w:r>
          </w:p>
        </w:tc>
        <w:tc>
          <w:tcPr>
            <w:tcW w:w="0" w:type="auto"/>
            <w:tcBorders>
              <w:top w:val="nil"/>
              <w:left w:val="nil"/>
              <w:bottom w:val="nil"/>
              <w:right w:val="single" w:sz="4" w:space="0" w:color="auto"/>
            </w:tcBorders>
            <w:shd w:val="clear" w:color="auto" w:fill="auto"/>
            <w:noWrap/>
            <w:vAlign w:val="bottom"/>
            <w:hideMark/>
          </w:tcPr>
          <w:p w14:paraId="431320DE"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35 000 000.00 </w:t>
            </w:r>
          </w:p>
        </w:tc>
        <w:tc>
          <w:tcPr>
            <w:tcW w:w="1768" w:type="dxa"/>
            <w:tcBorders>
              <w:top w:val="nil"/>
              <w:left w:val="nil"/>
              <w:bottom w:val="nil"/>
              <w:right w:val="single" w:sz="4" w:space="0" w:color="auto"/>
            </w:tcBorders>
            <w:shd w:val="clear" w:color="auto" w:fill="auto"/>
            <w:noWrap/>
            <w:vAlign w:val="bottom"/>
            <w:hideMark/>
          </w:tcPr>
          <w:p w14:paraId="4FE0B220"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147 578 037.36 </w:t>
            </w:r>
          </w:p>
        </w:tc>
      </w:tr>
      <w:tr w:rsidR="00E32A09" w:rsidRPr="00A566E2" w14:paraId="1B261F58" w14:textId="77777777" w:rsidTr="00811F9E">
        <w:trPr>
          <w:trHeight w:val="288"/>
        </w:trPr>
        <w:tc>
          <w:tcPr>
            <w:tcW w:w="1707" w:type="dxa"/>
            <w:tcBorders>
              <w:top w:val="single" w:sz="4" w:space="0" w:color="999999"/>
              <w:left w:val="single" w:sz="4" w:space="0" w:color="999999"/>
              <w:bottom w:val="nil"/>
              <w:right w:val="nil"/>
            </w:tcBorders>
            <w:shd w:val="clear" w:color="auto" w:fill="auto"/>
            <w:noWrap/>
            <w:vAlign w:val="bottom"/>
            <w:hideMark/>
          </w:tcPr>
          <w:p w14:paraId="76CD260E"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CZERNIEJEWO</w:t>
            </w:r>
          </w:p>
        </w:tc>
        <w:tc>
          <w:tcPr>
            <w:tcW w:w="702" w:type="dxa"/>
            <w:tcBorders>
              <w:top w:val="single" w:sz="4" w:space="0" w:color="999999"/>
              <w:left w:val="single" w:sz="4" w:space="0" w:color="999999"/>
              <w:bottom w:val="nil"/>
              <w:right w:val="nil"/>
            </w:tcBorders>
            <w:shd w:val="clear" w:color="auto" w:fill="auto"/>
            <w:noWrap/>
            <w:vAlign w:val="bottom"/>
            <w:hideMark/>
          </w:tcPr>
          <w:p w14:paraId="3739EA96"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Pr>
                <w:rFonts w:ascii="Calibri" w:eastAsia="Times New Roman" w:hAnsi="Calibri" w:cs="Calibri"/>
                <w:color w:val="000000"/>
                <w:sz w:val="22"/>
                <w:lang w:eastAsia="pl-PL"/>
              </w:rPr>
              <w:t>A</w:t>
            </w:r>
          </w:p>
        </w:tc>
        <w:tc>
          <w:tcPr>
            <w:tcW w:w="1564" w:type="dxa"/>
            <w:tcBorders>
              <w:top w:val="single" w:sz="4" w:space="0" w:color="999999"/>
              <w:left w:val="single" w:sz="4" w:space="0" w:color="auto"/>
              <w:bottom w:val="nil"/>
              <w:right w:val="single" w:sz="4" w:space="0" w:color="auto"/>
            </w:tcBorders>
            <w:shd w:val="clear" w:color="auto" w:fill="auto"/>
            <w:noWrap/>
            <w:vAlign w:val="bottom"/>
            <w:hideMark/>
          </w:tcPr>
          <w:p w14:paraId="43E94DF0"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3 690 776.69 </w:t>
            </w:r>
          </w:p>
        </w:tc>
        <w:tc>
          <w:tcPr>
            <w:tcW w:w="1559" w:type="dxa"/>
            <w:tcBorders>
              <w:top w:val="single" w:sz="4" w:space="0" w:color="999999"/>
              <w:left w:val="nil"/>
              <w:bottom w:val="nil"/>
              <w:right w:val="single" w:sz="4" w:space="0" w:color="auto"/>
            </w:tcBorders>
            <w:shd w:val="clear" w:color="auto" w:fill="auto"/>
            <w:noWrap/>
            <w:vAlign w:val="bottom"/>
            <w:hideMark/>
          </w:tcPr>
          <w:p w14:paraId="685FDB08"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3 053 369.31 </w:t>
            </w:r>
          </w:p>
        </w:tc>
        <w:tc>
          <w:tcPr>
            <w:tcW w:w="0" w:type="auto"/>
            <w:tcBorders>
              <w:top w:val="single" w:sz="4" w:space="0" w:color="999999"/>
              <w:left w:val="nil"/>
              <w:bottom w:val="nil"/>
              <w:right w:val="single" w:sz="4" w:space="0" w:color="auto"/>
            </w:tcBorders>
            <w:shd w:val="clear" w:color="auto" w:fill="auto"/>
            <w:noWrap/>
            <w:vAlign w:val="bottom"/>
            <w:hideMark/>
          </w:tcPr>
          <w:p w14:paraId="4062C2DC"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3 305 985.80 </w:t>
            </w:r>
          </w:p>
        </w:tc>
        <w:tc>
          <w:tcPr>
            <w:tcW w:w="0" w:type="auto"/>
            <w:tcBorders>
              <w:top w:val="single" w:sz="4" w:space="0" w:color="999999"/>
              <w:left w:val="nil"/>
              <w:bottom w:val="nil"/>
              <w:right w:val="single" w:sz="4" w:space="0" w:color="auto"/>
            </w:tcBorders>
            <w:shd w:val="clear" w:color="auto" w:fill="auto"/>
            <w:noWrap/>
            <w:vAlign w:val="bottom"/>
            <w:hideMark/>
          </w:tcPr>
          <w:p w14:paraId="27DA3C8D"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733 668.53 </w:t>
            </w:r>
          </w:p>
        </w:tc>
        <w:tc>
          <w:tcPr>
            <w:tcW w:w="0" w:type="auto"/>
            <w:tcBorders>
              <w:top w:val="single" w:sz="4" w:space="0" w:color="999999"/>
              <w:left w:val="nil"/>
              <w:bottom w:val="nil"/>
              <w:right w:val="single" w:sz="4" w:space="0" w:color="auto"/>
            </w:tcBorders>
            <w:shd w:val="clear" w:color="auto" w:fill="auto"/>
            <w:noWrap/>
            <w:vAlign w:val="bottom"/>
            <w:hideMark/>
          </w:tcPr>
          <w:p w14:paraId="7A51C3C3"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946 279.37 </w:t>
            </w:r>
          </w:p>
        </w:tc>
        <w:tc>
          <w:tcPr>
            <w:tcW w:w="0" w:type="auto"/>
            <w:tcBorders>
              <w:top w:val="single" w:sz="4" w:space="0" w:color="999999"/>
              <w:left w:val="nil"/>
              <w:bottom w:val="nil"/>
              <w:right w:val="single" w:sz="4" w:space="0" w:color="auto"/>
            </w:tcBorders>
            <w:shd w:val="clear" w:color="auto" w:fill="auto"/>
            <w:noWrap/>
            <w:vAlign w:val="bottom"/>
            <w:hideMark/>
          </w:tcPr>
          <w:p w14:paraId="2DD0082D"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703 325.98 </w:t>
            </w:r>
          </w:p>
        </w:tc>
        <w:tc>
          <w:tcPr>
            <w:tcW w:w="0" w:type="auto"/>
            <w:tcBorders>
              <w:top w:val="single" w:sz="4" w:space="0" w:color="999999"/>
              <w:left w:val="nil"/>
              <w:bottom w:val="nil"/>
              <w:right w:val="single" w:sz="4" w:space="0" w:color="auto"/>
            </w:tcBorders>
            <w:shd w:val="clear" w:color="auto" w:fill="auto"/>
            <w:noWrap/>
            <w:vAlign w:val="bottom"/>
            <w:hideMark/>
          </w:tcPr>
          <w:p w14:paraId="20D67566"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307 992.42 </w:t>
            </w:r>
          </w:p>
        </w:tc>
        <w:tc>
          <w:tcPr>
            <w:tcW w:w="0" w:type="auto"/>
            <w:tcBorders>
              <w:top w:val="single" w:sz="4" w:space="0" w:color="999999"/>
              <w:left w:val="nil"/>
              <w:bottom w:val="nil"/>
              <w:right w:val="single" w:sz="4" w:space="0" w:color="auto"/>
            </w:tcBorders>
            <w:shd w:val="clear" w:color="auto" w:fill="auto"/>
            <w:noWrap/>
            <w:vAlign w:val="bottom"/>
            <w:hideMark/>
          </w:tcPr>
          <w:p w14:paraId="5E6295BB"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602 194.14 </w:t>
            </w:r>
          </w:p>
        </w:tc>
        <w:tc>
          <w:tcPr>
            <w:tcW w:w="1768" w:type="dxa"/>
            <w:tcBorders>
              <w:top w:val="single" w:sz="4" w:space="0" w:color="999999"/>
              <w:left w:val="nil"/>
              <w:bottom w:val="nil"/>
              <w:right w:val="single" w:sz="4" w:space="0" w:color="auto"/>
            </w:tcBorders>
            <w:shd w:val="clear" w:color="auto" w:fill="auto"/>
            <w:noWrap/>
            <w:vAlign w:val="bottom"/>
            <w:hideMark/>
          </w:tcPr>
          <w:p w14:paraId="0717124F"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13 343 592.24 </w:t>
            </w:r>
          </w:p>
        </w:tc>
      </w:tr>
      <w:tr w:rsidR="00E32A09" w:rsidRPr="00A566E2" w14:paraId="70D75374" w14:textId="77777777" w:rsidTr="00811F9E">
        <w:trPr>
          <w:trHeight w:val="288"/>
        </w:trPr>
        <w:tc>
          <w:tcPr>
            <w:tcW w:w="1707" w:type="dxa"/>
            <w:tcBorders>
              <w:top w:val="nil"/>
              <w:left w:val="single" w:sz="4" w:space="0" w:color="999999"/>
              <w:bottom w:val="nil"/>
              <w:right w:val="nil"/>
            </w:tcBorders>
            <w:shd w:val="clear" w:color="auto" w:fill="auto"/>
            <w:noWrap/>
            <w:vAlign w:val="bottom"/>
            <w:hideMark/>
          </w:tcPr>
          <w:p w14:paraId="208D20C1"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w:t>
            </w:r>
          </w:p>
        </w:tc>
        <w:tc>
          <w:tcPr>
            <w:tcW w:w="702" w:type="dxa"/>
            <w:tcBorders>
              <w:top w:val="nil"/>
              <w:left w:val="single" w:sz="4" w:space="0" w:color="999999"/>
              <w:bottom w:val="nil"/>
              <w:right w:val="nil"/>
            </w:tcBorders>
            <w:shd w:val="clear" w:color="auto" w:fill="auto"/>
            <w:noWrap/>
            <w:vAlign w:val="bottom"/>
            <w:hideMark/>
          </w:tcPr>
          <w:p w14:paraId="612E3EEA"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Pr>
                <w:rFonts w:ascii="Calibri" w:eastAsia="Times New Roman" w:hAnsi="Calibri" w:cs="Calibri"/>
                <w:color w:val="000000"/>
                <w:sz w:val="22"/>
                <w:lang w:eastAsia="pl-PL"/>
              </w:rPr>
              <w:t>B</w:t>
            </w:r>
          </w:p>
        </w:tc>
        <w:tc>
          <w:tcPr>
            <w:tcW w:w="1564" w:type="dxa"/>
            <w:tcBorders>
              <w:top w:val="nil"/>
              <w:left w:val="single" w:sz="4" w:space="0" w:color="auto"/>
              <w:bottom w:val="nil"/>
              <w:right w:val="single" w:sz="4" w:space="0" w:color="auto"/>
            </w:tcBorders>
            <w:shd w:val="clear" w:color="auto" w:fill="auto"/>
            <w:noWrap/>
            <w:vAlign w:val="bottom"/>
            <w:hideMark/>
          </w:tcPr>
          <w:p w14:paraId="463076B1"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6 227 347.54 </w:t>
            </w:r>
          </w:p>
        </w:tc>
        <w:tc>
          <w:tcPr>
            <w:tcW w:w="1559" w:type="dxa"/>
            <w:tcBorders>
              <w:top w:val="nil"/>
              <w:left w:val="nil"/>
              <w:bottom w:val="nil"/>
              <w:right w:val="single" w:sz="4" w:space="0" w:color="auto"/>
            </w:tcBorders>
            <w:shd w:val="clear" w:color="auto" w:fill="auto"/>
            <w:noWrap/>
            <w:vAlign w:val="bottom"/>
            <w:hideMark/>
          </w:tcPr>
          <w:p w14:paraId="4C463C6B"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1 413 754.70 </w:t>
            </w:r>
          </w:p>
        </w:tc>
        <w:tc>
          <w:tcPr>
            <w:tcW w:w="0" w:type="auto"/>
            <w:tcBorders>
              <w:top w:val="nil"/>
              <w:left w:val="nil"/>
              <w:bottom w:val="nil"/>
              <w:right w:val="single" w:sz="4" w:space="0" w:color="auto"/>
            </w:tcBorders>
            <w:shd w:val="clear" w:color="auto" w:fill="auto"/>
            <w:noWrap/>
            <w:vAlign w:val="bottom"/>
            <w:hideMark/>
          </w:tcPr>
          <w:p w14:paraId="3D889FBA"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2 115 367.00 </w:t>
            </w:r>
          </w:p>
        </w:tc>
        <w:tc>
          <w:tcPr>
            <w:tcW w:w="0" w:type="auto"/>
            <w:tcBorders>
              <w:top w:val="nil"/>
              <w:left w:val="nil"/>
              <w:bottom w:val="nil"/>
              <w:right w:val="single" w:sz="4" w:space="0" w:color="auto"/>
            </w:tcBorders>
            <w:shd w:val="clear" w:color="auto" w:fill="auto"/>
            <w:noWrap/>
            <w:vAlign w:val="bottom"/>
            <w:hideMark/>
          </w:tcPr>
          <w:p w14:paraId="3D6467A8"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1 368 080.67 </w:t>
            </w:r>
          </w:p>
        </w:tc>
        <w:tc>
          <w:tcPr>
            <w:tcW w:w="0" w:type="auto"/>
            <w:tcBorders>
              <w:top w:val="nil"/>
              <w:left w:val="nil"/>
              <w:bottom w:val="nil"/>
              <w:right w:val="single" w:sz="4" w:space="0" w:color="auto"/>
            </w:tcBorders>
            <w:shd w:val="clear" w:color="auto" w:fill="auto"/>
            <w:noWrap/>
            <w:vAlign w:val="bottom"/>
            <w:hideMark/>
          </w:tcPr>
          <w:p w14:paraId="4FE95DA4"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4 261 319.10 </w:t>
            </w:r>
          </w:p>
        </w:tc>
        <w:tc>
          <w:tcPr>
            <w:tcW w:w="0" w:type="auto"/>
            <w:tcBorders>
              <w:top w:val="nil"/>
              <w:left w:val="nil"/>
              <w:bottom w:val="nil"/>
              <w:right w:val="single" w:sz="4" w:space="0" w:color="auto"/>
            </w:tcBorders>
            <w:shd w:val="clear" w:color="auto" w:fill="auto"/>
            <w:noWrap/>
            <w:vAlign w:val="bottom"/>
            <w:hideMark/>
          </w:tcPr>
          <w:p w14:paraId="46BA2C9A"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4 211 319.10 </w:t>
            </w:r>
          </w:p>
        </w:tc>
        <w:tc>
          <w:tcPr>
            <w:tcW w:w="0" w:type="auto"/>
            <w:tcBorders>
              <w:top w:val="nil"/>
              <w:left w:val="nil"/>
              <w:bottom w:val="nil"/>
              <w:right w:val="single" w:sz="4" w:space="0" w:color="auto"/>
            </w:tcBorders>
            <w:shd w:val="clear" w:color="auto" w:fill="auto"/>
            <w:noWrap/>
            <w:vAlign w:val="bottom"/>
            <w:hideMark/>
          </w:tcPr>
          <w:p w14:paraId="6F4DE97B"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4 211 319.10 </w:t>
            </w:r>
          </w:p>
        </w:tc>
        <w:tc>
          <w:tcPr>
            <w:tcW w:w="0" w:type="auto"/>
            <w:tcBorders>
              <w:top w:val="nil"/>
              <w:left w:val="nil"/>
              <w:bottom w:val="nil"/>
              <w:right w:val="single" w:sz="4" w:space="0" w:color="auto"/>
            </w:tcBorders>
            <w:shd w:val="clear" w:color="auto" w:fill="auto"/>
            <w:noWrap/>
            <w:vAlign w:val="bottom"/>
            <w:hideMark/>
          </w:tcPr>
          <w:p w14:paraId="1B031636"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3 161 319.10 </w:t>
            </w:r>
          </w:p>
        </w:tc>
        <w:tc>
          <w:tcPr>
            <w:tcW w:w="1768" w:type="dxa"/>
            <w:tcBorders>
              <w:top w:val="nil"/>
              <w:left w:val="nil"/>
              <w:bottom w:val="nil"/>
              <w:right w:val="single" w:sz="4" w:space="0" w:color="auto"/>
            </w:tcBorders>
            <w:shd w:val="clear" w:color="auto" w:fill="auto"/>
            <w:noWrap/>
            <w:vAlign w:val="bottom"/>
            <w:hideMark/>
          </w:tcPr>
          <w:p w14:paraId="6077D947"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26 969 826.31 </w:t>
            </w:r>
          </w:p>
        </w:tc>
      </w:tr>
      <w:tr w:rsidR="00E32A09" w:rsidRPr="00A566E2" w14:paraId="1231CC3A" w14:textId="77777777" w:rsidTr="00811F9E">
        <w:trPr>
          <w:trHeight w:val="288"/>
        </w:trPr>
        <w:tc>
          <w:tcPr>
            <w:tcW w:w="1707" w:type="dxa"/>
            <w:tcBorders>
              <w:top w:val="nil"/>
              <w:left w:val="single" w:sz="4" w:space="0" w:color="999999"/>
              <w:bottom w:val="nil"/>
              <w:right w:val="nil"/>
            </w:tcBorders>
            <w:shd w:val="clear" w:color="auto" w:fill="auto"/>
            <w:noWrap/>
            <w:vAlign w:val="bottom"/>
            <w:hideMark/>
          </w:tcPr>
          <w:p w14:paraId="0FA9811B"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w:t>
            </w:r>
          </w:p>
        </w:tc>
        <w:tc>
          <w:tcPr>
            <w:tcW w:w="702" w:type="dxa"/>
            <w:tcBorders>
              <w:top w:val="nil"/>
              <w:left w:val="single" w:sz="4" w:space="0" w:color="999999"/>
              <w:bottom w:val="nil"/>
              <w:right w:val="nil"/>
            </w:tcBorders>
            <w:shd w:val="clear" w:color="auto" w:fill="auto"/>
            <w:noWrap/>
            <w:vAlign w:val="bottom"/>
            <w:hideMark/>
          </w:tcPr>
          <w:p w14:paraId="74CA94F0"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Pr>
                <w:rFonts w:ascii="Calibri" w:eastAsia="Times New Roman" w:hAnsi="Calibri" w:cs="Calibri"/>
                <w:color w:val="000000"/>
                <w:sz w:val="22"/>
                <w:lang w:eastAsia="pl-PL"/>
              </w:rPr>
              <w:t>C</w:t>
            </w:r>
          </w:p>
        </w:tc>
        <w:tc>
          <w:tcPr>
            <w:tcW w:w="1564" w:type="dxa"/>
            <w:tcBorders>
              <w:top w:val="nil"/>
              <w:left w:val="single" w:sz="4" w:space="0" w:color="auto"/>
              <w:bottom w:val="nil"/>
              <w:right w:val="single" w:sz="4" w:space="0" w:color="auto"/>
            </w:tcBorders>
            <w:shd w:val="clear" w:color="auto" w:fill="auto"/>
            <w:noWrap/>
            <w:vAlign w:val="bottom"/>
            <w:hideMark/>
          </w:tcPr>
          <w:p w14:paraId="1AC0BADE"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FF0000"/>
                <w:sz w:val="22"/>
                <w:lang w:eastAsia="pl-PL"/>
              </w:rPr>
              <w:t xml:space="preserve">-1 867 516.06 </w:t>
            </w:r>
          </w:p>
        </w:tc>
        <w:tc>
          <w:tcPr>
            <w:tcW w:w="1559" w:type="dxa"/>
            <w:tcBorders>
              <w:top w:val="nil"/>
              <w:left w:val="nil"/>
              <w:bottom w:val="nil"/>
              <w:right w:val="single" w:sz="4" w:space="0" w:color="auto"/>
            </w:tcBorders>
            <w:shd w:val="clear" w:color="auto" w:fill="auto"/>
            <w:noWrap/>
            <w:vAlign w:val="bottom"/>
            <w:hideMark/>
          </w:tcPr>
          <w:p w14:paraId="6ECD9DE7"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FF0000"/>
                <w:sz w:val="22"/>
                <w:lang w:eastAsia="pl-PL"/>
              </w:rPr>
              <w:t xml:space="preserve">-1 586 245.30 </w:t>
            </w:r>
          </w:p>
        </w:tc>
        <w:tc>
          <w:tcPr>
            <w:tcW w:w="0" w:type="auto"/>
            <w:tcBorders>
              <w:top w:val="nil"/>
              <w:left w:val="nil"/>
              <w:bottom w:val="nil"/>
              <w:right w:val="single" w:sz="4" w:space="0" w:color="auto"/>
            </w:tcBorders>
            <w:shd w:val="clear" w:color="auto" w:fill="auto"/>
            <w:noWrap/>
            <w:vAlign w:val="bottom"/>
            <w:hideMark/>
          </w:tcPr>
          <w:p w14:paraId="612F9D27"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FF0000"/>
                <w:sz w:val="22"/>
                <w:lang w:eastAsia="pl-PL"/>
              </w:rPr>
              <w:t xml:space="preserve">-884 633.00 </w:t>
            </w:r>
          </w:p>
        </w:tc>
        <w:tc>
          <w:tcPr>
            <w:tcW w:w="0" w:type="auto"/>
            <w:tcBorders>
              <w:top w:val="nil"/>
              <w:left w:val="nil"/>
              <w:bottom w:val="nil"/>
              <w:right w:val="single" w:sz="4" w:space="0" w:color="auto"/>
            </w:tcBorders>
            <w:shd w:val="clear" w:color="auto" w:fill="auto"/>
            <w:noWrap/>
            <w:vAlign w:val="bottom"/>
            <w:hideMark/>
          </w:tcPr>
          <w:p w14:paraId="7AACD348"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FF0000"/>
                <w:sz w:val="22"/>
                <w:lang w:eastAsia="pl-PL"/>
              </w:rPr>
              <w:t xml:space="preserve">-631 919.33 </w:t>
            </w:r>
          </w:p>
        </w:tc>
        <w:tc>
          <w:tcPr>
            <w:tcW w:w="0" w:type="auto"/>
            <w:tcBorders>
              <w:top w:val="nil"/>
              <w:left w:val="nil"/>
              <w:bottom w:val="nil"/>
              <w:right w:val="single" w:sz="4" w:space="0" w:color="auto"/>
            </w:tcBorders>
            <w:shd w:val="clear" w:color="auto" w:fill="auto"/>
            <w:noWrap/>
            <w:vAlign w:val="bottom"/>
            <w:hideMark/>
          </w:tcPr>
          <w:p w14:paraId="5332637F"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2 261 319.10 </w:t>
            </w:r>
          </w:p>
        </w:tc>
        <w:tc>
          <w:tcPr>
            <w:tcW w:w="0" w:type="auto"/>
            <w:tcBorders>
              <w:top w:val="nil"/>
              <w:left w:val="nil"/>
              <w:bottom w:val="nil"/>
              <w:right w:val="single" w:sz="4" w:space="0" w:color="auto"/>
            </w:tcBorders>
            <w:shd w:val="clear" w:color="auto" w:fill="auto"/>
            <w:noWrap/>
            <w:vAlign w:val="bottom"/>
            <w:hideMark/>
          </w:tcPr>
          <w:p w14:paraId="4F1FE02B"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2 211 319.10 </w:t>
            </w:r>
          </w:p>
        </w:tc>
        <w:tc>
          <w:tcPr>
            <w:tcW w:w="0" w:type="auto"/>
            <w:tcBorders>
              <w:top w:val="nil"/>
              <w:left w:val="nil"/>
              <w:bottom w:val="nil"/>
              <w:right w:val="single" w:sz="4" w:space="0" w:color="auto"/>
            </w:tcBorders>
            <w:shd w:val="clear" w:color="auto" w:fill="auto"/>
            <w:noWrap/>
            <w:vAlign w:val="bottom"/>
            <w:hideMark/>
          </w:tcPr>
          <w:p w14:paraId="14E7B414"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2 211 319.10 </w:t>
            </w:r>
          </w:p>
        </w:tc>
        <w:tc>
          <w:tcPr>
            <w:tcW w:w="0" w:type="auto"/>
            <w:tcBorders>
              <w:top w:val="nil"/>
              <w:left w:val="nil"/>
              <w:bottom w:val="nil"/>
              <w:right w:val="single" w:sz="4" w:space="0" w:color="auto"/>
            </w:tcBorders>
            <w:shd w:val="clear" w:color="auto" w:fill="auto"/>
            <w:noWrap/>
            <w:vAlign w:val="bottom"/>
            <w:hideMark/>
          </w:tcPr>
          <w:p w14:paraId="17F430AB"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2 161 319.10 </w:t>
            </w:r>
          </w:p>
        </w:tc>
        <w:tc>
          <w:tcPr>
            <w:tcW w:w="1768" w:type="dxa"/>
            <w:tcBorders>
              <w:top w:val="nil"/>
              <w:left w:val="nil"/>
              <w:bottom w:val="nil"/>
              <w:right w:val="single" w:sz="4" w:space="0" w:color="auto"/>
            </w:tcBorders>
            <w:shd w:val="clear" w:color="auto" w:fill="auto"/>
            <w:noWrap/>
            <w:vAlign w:val="bottom"/>
            <w:hideMark/>
          </w:tcPr>
          <w:p w14:paraId="0DFBDBF4"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3 874 962.71 </w:t>
            </w:r>
          </w:p>
        </w:tc>
      </w:tr>
      <w:tr w:rsidR="00E32A09" w:rsidRPr="00A566E2" w14:paraId="23EC2EF6" w14:textId="77777777" w:rsidTr="00811F9E">
        <w:trPr>
          <w:trHeight w:val="288"/>
        </w:trPr>
        <w:tc>
          <w:tcPr>
            <w:tcW w:w="1707" w:type="dxa"/>
            <w:tcBorders>
              <w:top w:val="single" w:sz="4" w:space="0" w:color="999999"/>
              <w:left w:val="single" w:sz="4" w:space="0" w:color="999999"/>
              <w:bottom w:val="nil"/>
              <w:right w:val="nil"/>
            </w:tcBorders>
            <w:shd w:val="clear" w:color="auto" w:fill="auto"/>
            <w:noWrap/>
            <w:vAlign w:val="bottom"/>
            <w:hideMark/>
          </w:tcPr>
          <w:p w14:paraId="1B748379"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GNIEZNO</w:t>
            </w:r>
          </w:p>
        </w:tc>
        <w:tc>
          <w:tcPr>
            <w:tcW w:w="702" w:type="dxa"/>
            <w:tcBorders>
              <w:top w:val="single" w:sz="4" w:space="0" w:color="999999"/>
              <w:left w:val="single" w:sz="4" w:space="0" w:color="999999"/>
              <w:bottom w:val="nil"/>
              <w:right w:val="nil"/>
            </w:tcBorders>
            <w:shd w:val="clear" w:color="auto" w:fill="auto"/>
            <w:noWrap/>
            <w:vAlign w:val="bottom"/>
            <w:hideMark/>
          </w:tcPr>
          <w:p w14:paraId="5FE4677C"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Pr>
                <w:rFonts w:ascii="Calibri" w:eastAsia="Times New Roman" w:hAnsi="Calibri" w:cs="Calibri"/>
                <w:color w:val="000000"/>
                <w:sz w:val="22"/>
                <w:lang w:eastAsia="pl-PL"/>
              </w:rPr>
              <w:t>A</w:t>
            </w:r>
          </w:p>
        </w:tc>
        <w:tc>
          <w:tcPr>
            <w:tcW w:w="1564" w:type="dxa"/>
            <w:tcBorders>
              <w:top w:val="single" w:sz="4" w:space="0" w:color="999999"/>
              <w:left w:val="single" w:sz="4" w:space="0" w:color="auto"/>
              <w:bottom w:val="nil"/>
              <w:right w:val="single" w:sz="4" w:space="0" w:color="auto"/>
            </w:tcBorders>
            <w:shd w:val="clear" w:color="auto" w:fill="auto"/>
            <w:noWrap/>
            <w:vAlign w:val="bottom"/>
            <w:hideMark/>
          </w:tcPr>
          <w:p w14:paraId="5862F888"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3 815 042.73 </w:t>
            </w:r>
          </w:p>
        </w:tc>
        <w:tc>
          <w:tcPr>
            <w:tcW w:w="1559" w:type="dxa"/>
            <w:tcBorders>
              <w:top w:val="single" w:sz="4" w:space="0" w:color="999999"/>
              <w:left w:val="nil"/>
              <w:bottom w:val="nil"/>
              <w:right w:val="single" w:sz="4" w:space="0" w:color="auto"/>
            </w:tcBorders>
            <w:shd w:val="clear" w:color="auto" w:fill="auto"/>
            <w:noWrap/>
            <w:vAlign w:val="bottom"/>
            <w:hideMark/>
          </w:tcPr>
          <w:p w14:paraId="67E5563E"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2 508 225.66 </w:t>
            </w:r>
          </w:p>
        </w:tc>
        <w:tc>
          <w:tcPr>
            <w:tcW w:w="0" w:type="auto"/>
            <w:tcBorders>
              <w:top w:val="single" w:sz="4" w:space="0" w:color="999999"/>
              <w:left w:val="nil"/>
              <w:bottom w:val="nil"/>
              <w:right w:val="single" w:sz="4" w:space="0" w:color="auto"/>
            </w:tcBorders>
            <w:shd w:val="clear" w:color="auto" w:fill="auto"/>
            <w:noWrap/>
            <w:vAlign w:val="bottom"/>
            <w:hideMark/>
          </w:tcPr>
          <w:p w14:paraId="642A6462"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1 732 982.24 </w:t>
            </w:r>
          </w:p>
        </w:tc>
        <w:tc>
          <w:tcPr>
            <w:tcW w:w="0" w:type="auto"/>
            <w:tcBorders>
              <w:top w:val="single" w:sz="4" w:space="0" w:color="999999"/>
              <w:left w:val="nil"/>
              <w:bottom w:val="nil"/>
              <w:right w:val="single" w:sz="4" w:space="0" w:color="auto"/>
            </w:tcBorders>
            <w:shd w:val="clear" w:color="auto" w:fill="auto"/>
            <w:noWrap/>
            <w:vAlign w:val="bottom"/>
            <w:hideMark/>
          </w:tcPr>
          <w:p w14:paraId="4959F7F7"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4 847 467.06 </w:t>
            </w:r>
          </w:p>
        </w:tc>
        <w:tc>
          <w:tcPr>
            <w:tcW w:w="0" w:type="auto"/>
            <w:tcBorders>
              <w:top w:val="single" w:sz="4" w:space="0" w:color="999999"/>
              <w:left w:val="nil"/>
              <w:bottom w:val="nil"/>
              <w:right w:val="single" w:sz="4" w:space="0" w:color="auto"/>
            </w:tcBorders>
            <w:shd w:val="clear" w:color="auto" w:fill="auto"/>
            <w:noWrap/>
            <w:vAlign w:val="bottom"/>
            <w:hideMark/>
          </w:tcPr>
          <w:p w14:paraId="1B8A9BF2"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4 638 727.73 </w:t>
            </w:r>
          </w:p>
        </w:tc>
        <w:tc>
          <w:tcPr>
            <w:tcW w:w="0" w:type="auto"/>
            <w:tcBorders>
              <w:top w:val="single" w:sz="4" w:space="0" w:color="999999"/>
              <w:left w:val="nil"/>
              <w:bottom w:val="nil"/>
              <w:right w:val="single" w:sz="4" w:space="0" w:color="auto"/>
            </w:tcBorders>
            <w:shd w:val="clear" w:color="auto" w:fill="auto"/>
            <w:noWrap/>
            <w:vAlign w:val="bottom"/>
            <w:hideMark/>
          </w:tcPr>
          <w:p w14:paraId="2F8D44E4"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4 495 604.30 </w:t>
            </w:r>
          </w:p>
        </w:tc>
        <w:tc>
          <w:tcPr>
            <w:tcW w:w="0" w:type="auto"/>
            <w:tcBorders>
              <w:top w:val="single" w:sz="4" w:space="0" w:color="999999"/>
              <w:left w:val="nil"/>
              <w:bottom w:val="nil"/>
              <w:right w:val="single" w:sz="4" w:space="0" w:color="auto"/>
            </w:tcBorders>
            <w:shd w:val="clear" w:color="auto" w:fill="auto"/>
            <w:noWrap/>
            <w:vAlign w:val="bottom"/>
            <w:hideMark/>
          </w:tcPr>
          <w:p w14:paraId="5998BE96"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4 563 467.49 </w:t>
            </w:r>
          </w:p>
        </w:tc>
        <w:tc>
          <w:tcPr>
            <w:tcW w:w="0" w:type="auto"/>
            <w:tcBorders>
              <w:top w:val="single" w:sz="4" w:space="0" w:color="999999"/>
              <w:left w:val="nil"/>
              <w:bottom w:val="nil"/>
              <w:right w:val="single" w:sz="4" w:space="0" w:color="auto"/>
            </w:tcBorders>
            <w:shd w:val="clear" w:color="auto" w:fill="auto"/>
            <w:noWrap/>
            <w:vAlign w:val="bottom"/>
            <w:hideMark/>
          </w:tcPr>
          <w:p w14:paraId="53D45F93"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10 206 759.23 </w:t>
            </w:r>
          </w:p>
        </w:tc>
        <w:tc>
          <w:tcPr>
            <w:tcW w:w="1768" w:type="dxa"/>
            <w:tcBorders>
              <w:top w:val="single" w:sz="4" w:space="0" w:color="999999"/>
              <w:left w:val="nil"/>
              <w:bottom w:val="nil"/>
              <w:right w:val="single" w:sz="4" w:space="0" w:color="auto"/>
            </w:tcBorders>
            <w:shd w:val="clear" w:color="auto" w:fill="auto"/>
            <w:noWrap/>
            <w:vAlign w:val="bottom"/>
            <w:hideMark/>
          </w:tcPr>
          <w:p w14:paraId="15637780"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36 808 276.44 </w:t>
            </w:r>
          </w:p>
        </w:tc>
      </w:tr>
      <w:tr w:rsidR="00E32A09" w:rsidRPr="00A566E2" w14:paraId="4E361D38" w14:textId="77777777" w:rsidTr="00811F9E">
        <w:trPr>
          <w:trHeight w:val="288"/>
        </w:trPr>
        <w:tc>
          <w:tcPr>
            <w:tcW w:w="1707" w:type="dxa"/>
            <w:tcBorders>
              <w:top w:val="nil"/>
              <w:left w:val="single" w:sz="4" w:space="0" w:color="999999"/>
              <w:bottom w:val="nil"/>
              <w:right w:val="nil"/>
            </w:tcBorders>
            <w:shd w:val="clear" w:color="auto" w:fill="auto"/>
            <w:noWrap/>
            <w:vAlign w:val="bottom"/>
            <w:hideMark/>
          </w:tcPr>
          <w:p w14:paraId="36D25574"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w:t>
            </w:r>
          </w:p>
        </w:tc>
        <w:tc>
          <w:tcPr>
            <w:tcW w:w="702" w:type="dxa"/>
            <w:tcBorders>
              <w:top w:val="nil"/>
              <w:left w:val="single" w:sz="4" w:space="0" w:color="999999"/>
              <w:bottom w:val="nil"/>
              <w:right w:val="nil"/>
            </w:tcBorders>
            <w:shd w:val="clear" w:color="auto" w:fill="auto"/>
            <w:noWrap/>
            <w:vAlign w:val="bottom"/>
            <w:hideMark/>
          </w:tcPr>
          <w:p w14:paraId="3E2524EC"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Pr>
                <w:rFonts w:ascii="Calibri" w:eastAsia="Times New Roman" w:hAnsi="Calibri" w:cs="Calibri"/>
                <w:color w:val="000000"/>
                <w:sz w:val="22"/>
                <w:lang w:eastAsia="pl-PL"/>
              </w:rPr>
              <w:t>B</w:t>
            </w:r>
          </w:p>
        </w:tc>
        <w:tc>
          <w:tcPr>
            <w:tcW w:w="1564" w:type="dxa"/>
            <w:tcBorders>
              <w:top w:val="nil"/>
              <w:left w:val="single" w:sz="4" w:space="0" w:color="auto"/>
              <w:bottom w:val="nil"/>
              <w:right w:val="single" w:sz="4" w:space="0" w:color="auto"/>
            </w:tcBorders>
            <w:shd w:val="clear" w:color="auto" w:fill="auto"/>
            <w:noWrap/>
            <w:vAlign w:val="bottom"/>
            <w:hideMark/>
          </w:tcPr>
          <w:p w14:paraId="32064D26"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5 642 856.76 </w:t>
            </w:r>
          </w:p>
        </w:tc>
        <w:tc>
          <w:tcPr>
            <w:tcW w:w="1559" w:type="dxa"/>
            <w:tcBorders>
              <w:top w:val="nil"/>
              <w:left w:val="nil"/>
              <w:bottom w:val="nil"/>
              <w:right w:val="single" w:sz="4" w:space="0" w:color="auto"/>
            </w:tcBorders>
            <w:shd w:val="clear" w:color="auto" w:fill="auto"/>
            <w:noWrap/>
            <w:vAlign w:val="bottom"/>
            <w:hideMark/>
          </w:tcPr>
          <w:p w14:paraId="36CA755C"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4 685 660.00 </w:t>
            </w:r>
          </w:p>
        </w:tc>
        <w:tc>
          <w:tcPr>
            <w:tcW w:w="0" w:type="auto"/>
            <w:tcBorders>
              <w:top w:val="nil"/>
              <w:left w:val="nil"/>
              <w:bottom w:val="nil"/>
              <w:right w:val="single" w:sz="4" w:space="0" w:color="auto"/>
            </w:tcBorders>
            <w:shd w:val="clear" w:color="auto" w:fill="auto"/>
            <w:noWrap/>
            <w:vAlign w:val="bottom"/>
            <w:hideMark/>
          </w:tcPr>
          <w:p w14:paraId="10051A00"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6 219 660.00 </w:t>
            </w:r>
          </w:p>
        </w:tc>
        <w:tc>
          <w:tcPr>
            <w:tcW w:w="0" w:type="auto"/>
            <w:tcBorders>
              <w:top w:val="nil"/>
              <w:left w:val="nil"/>
              <w:bottom w:val="nil"/>
              <w:right w:val="single" w:sz="4" w:space="0" w:color="auto"/>
            </w:tcBorders>
            <w:shd w:val="clear" w:color="auto" w:fill="auto"/>
            <w:noWrap/>
            <w:vAlign w:val="bottom"/>
            <w:hideMark/>
          </w:tcPr>
          <w:p w14:paraId="2EC321BB"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6 673 660.00 </w:t>
            </w:r>
          </w:p>
        </w:tc>
        <w:tc>
          <w:tcPr>
            <w:tcW w:w="0" w:type="auto"/>
            <w:tcBorders>
              <w:top w:val="nil"/>
              <w:left w:val="nil"/>
              <w:bottom w:val="nil"/>
              <w:right w:val="single" w:sz="4" w:space="0" w:color="auto"/>
            </w:tcBorders>
            <w:shd w:val="clear" w:color="auto" w:fill="auto"/>
            <w:noWrap/>
            <w:vAlign w:val="bottom"/>
            <w:hideMark/>
          </w:tcPr>
          <w:p w14:paraId="0EF1D176"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6 957 660.00 </w:t>
            </w:r>
          </w:p>
        </w:tc>
        <w:tc>
          <w:tcPr>
            <w:tcW w:w="0" w:type="auto"/>
            <w:tcBorders>
              <w:top w:val="nil"/>
              <w:left w:val="nil"/>
              <w:bottom w:val="nil"/>
              <w:right w:val="single" w:sz="4" w:space="0" w:color="auto"/>
            </w:tcBorders>
            <w:shd w:val="clear" w:color="auto" w:fill="auto"/>
            <w:noWrap/>
            <w:vAlign w:val="bottom"/>
            <w:hideMark/>
          </w:tcPr>
          <w:p w14:paraId="6DFD5D21"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7 191 660.00 </w:t>
            </w:r>
          </w:p>
        </w:tc>
        <w:tc>
          <w:tcPr>
            <w:tcW w:w="0" w:type="auto"/>
            <w:tcBorders>
              <w:top w:val="nil"/>
              <w:left w:val="nil"/>
              <w:bottom w:val="nil"/>
              <w:right w:val="single" w:sz="4" w:space="0" w:color="auto"/>
            </w:tcBorders>
            <w:shd w:val="clear" w:color="auto" w:fill="auto"/>
            <w:noWrap/>
            <w:vAlign w:val="bottom"/>
            <w:hideMark/>
          </w:tcPr>
          <w:p w14:paraId="2BEA9CD9"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7 575 660.00 </w:t>
            </w:r>
          </w:p>
        </w:tc>
        <w:tc>
          <w:tcPr>
            <w:tcW w:w="0" w:type="auto"/>
            <w:tcBorders>
              <w:top w:val="nil"/>
              <w:left w:val="nil"/>
              <w:bottom w:val="nil"/>
              <w:right w:val="single" w:sz="4" w:space="0" w:color="auto"/>
            </w:tcBorders>
            <w:shd w:val="clear" w:color="auto" w:fill="auto"/>
            <w:noWrap/>
            <w:vAlign w:val="bottom"/>
            <w:hideMark/>
          </w:tcPr>
          <w:p w14:paraId="628FECFF"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11 755 660.00 </w:t>
            </w:r>
          </w:p>
        </w:tc>
        <w:tc>
          <w:tcPr>
            <w:tcW w:w="1768" w:type="dxa"/>
            <w:tcBorders>
              <w:top w:val="nil"/>
              <w:left w:val="nil"/>
              <w:bottom w:val="nil"/>
              <w:right w:val="single" w:sz="4" w:space="0" w:color="auto"/>
            </w:tcBorders>
            <w:shd w:val="clear" w:color="auto" w:fill="auto"/>
            <w:noWrap/>
            <w:vAlign w:val="bottom"/>
            <w:hideMark/>
          </w:tcPr>
          <w:p w14:paraId="4683ED5F"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56 702 476.76 </w:t>
            </w:r>
          </w:p>
        </w:tc>
      </w:tr>
      <w:tr w:rsidR="00E32A09" w:rsidRPr="00A566E2" w14:paraId="2EE5C78B" w14:textId="77777777" w:rsidTr="00811F9E">
        <w:trPr>
          <w:trHeight w:val="288"/>
        </w:trPr>
        <w:tc>
          <w:tcPr>
            <w:tcW w:w="1707" w:type="dxa"/>
            <w:tcBorders>
              <w:top w:val="nil"/>
              <w:left w:val="single" w:sz="4" w:space="0" w:color="999999"/>
              <w:bottom w:val="nil"/>
              <w:right w:val="nil"/>
            </w:tcBorders>
            <w:shd w:val="clear" w:color="auto" w:fill="auto"/>
            <w:noWrap/>
            <w:vAlign w:val="bottom"/>
            <w:hideMark/>
          </w:tcPr>
          <w:p w14:paraId="0D0BC0AB"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w:t>
            </w:r>
          </w:p>
        </w:tc>
        <w:tc>
          <w:tcPr>
            <w:tcW w:w="702" w:type="dxa"/>
            <w:tcBorders>
              <w:top w:val="nil"/>
              <w:left w:val="single" w:sz="4" w:space="0" w:color="999999"/>
              <w:bottom w:val="nil"/>
              <w:right w:val="nil"/>
            </w:tcBorders>
            <w:shd w:val="clear" w:color="auto" w:fill="auto"/>
            <w:noWrap/>
            <w:vAlign w:val="bottom"/>
            <w:hideMark/>
          </w:tcPr>
          <w:p w14:paraId="16EB1300"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Pr>
                <w:rFonts w:ascii="Calibri" w:eastAsia="Times New Roman" w:hAnsi="Calibri" w:cs="Calibri"/>
                <w:color w:val="000000"/>
                <w:sz w:val="22"/>
                <w:lang w:eastAsia="pl-PL"/>
              </w:rPr>
              <w:t>C</w:t>
            </w:r>
          </w:p>
        </w:tc>
        <w:tc>
          <w:tcPr>
            <w:tcW w:w="1564" w:type="dxa"/>
            <w:tcBorders>
              <w:top w:val="nil"/>
              <w:left w:val="single" w:sz="4" w:space="0" w:color="auto"/>
              <w:bottom w:val="nil"/>
              <w:right w:val="single" w:sz="4" w:space="0" w:color="auto"/>
            </w:tcBorders>
            <w:shd w:val="clear" w:color="auto" w:fill="auto"/>
            <w:noWrap/>
            <w:vAlign w:val="bottom"/>
            <w:hideMark/>
          </w:tcPr>
          <w:p w14:paraId="5344A74A"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FF0000"/>
                <w:sz w:val="22"/>
                <w:lang w:eastAsia="pl-PL"/>
              </w:rPr>
              <w:t xml:space="preserve">-3 280 831.08 </w:t>
            </w:r>
          </w:p>
        </w:tc>
        <w:tc>
          <w:tcPr>
            <w:tcW w:w="1559" w:type="dxa"/>
            <w:tcBorders>
              <w:top w:val="nil"/>
              <w:left w:val="nil"/>
              <w:bottom w:val="nil"/>
              <w:right w:val="single" w:sz="4" w:space="0" w:color="auto"/>
            </w:tcBorders>
            <w:shd w:val="clear" w:color="auto" w:fill="auto"/>
            <w:noWrap/>
            <w:vAlign w:val="bottom"/>
            <w:hideMark/>
          </w:tcPr>
          <w:p w14:paraId="0BD295E2"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5 685 660.00 </w:t>
            </w:r>
          </w:p>
        </w:tc>
        <w:tc>
          <w:tcPr>
            <w:tcW w:w="0" w:type="auto"/>
            <w:tcBorders>
              <w:top w:val="nil"/>
              <w:left w:val="nil"/>
              <w:bottom w:val="nil"/>
              <w:right w:val="single" w:sz="4" w:space="0" w:color="auto"/>
            </w:tcBorders>
            <w:shd w:val="clear" w:color="auto" w:fill="auto"/>
            <w:noWrap/>
            <w:vAlign w:val="bottom"/>
            <w:hideMark/>
          </w:tcPr>
          <w:p w14:paraId="28CCA3F8"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6 219 660.00 </w:t>
            </w:r>
          </w:p>
        </w:tc>
        <w:tc>
          <w:tcPr>
            <w:tcW w:w="0" w:type="auto"/>
            <w:tcBorders>
              <w:top w:val="nil"/>
              <w:left w:val="nil"/>
              <w:bottom w:val="nil"/>
              <w:right w:val="single" w:sz="4" w:space="0" w:color="auto"/>
            </w:tcBorders>
            <w:shd w:val="clear" w:color="auto" w:fill="auto"/>
            <w:noWrap/>
            <w:vAlign w:val="bottom"/>
            <w:hideMark/>
          </w:tcPr>
          <w:p w14:paraId="4DBB22A8"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6 673 660.00 </w:t>
            </w:r>
          </w:p>
        </w:tc>
        <w:tc>
          <w:tcPr>
            <w:tcW w:w="0" w:type="auto"/>
            <w:tcBorders>
              <w:top w:val="nil"/>
              <w:left w:val="nil"/>
              <w:bottom w:val="nil"/>
              <w:right w:val="single" w:sz="4" w:space="0" w:color="auto"/>
            </w:tcBorders>
            <w:shd w:val="clear" w:color="auto" w:fill="auto"/>
            <w:noWrap/>
            <w:vAlign w:val="bottom"/>
            <w:hideMark/>
          </w:tcPr>
          <w:p w14:paraId="1F2D5E66"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6 957 660.00 </w:t>
            </w:r>
          </w:p>
        </w:tc>
        <w:tc>
          <w:tcPr>
            <w:tcW w:w="0" w:type="auto"/>
            <w:tcBorders>
              <w:top w:val="nil"/>
              <w:left w:val="nil"/>
              <w:bottom w:val="nil"/>
              <w:right w:val="single" w:sz="4" w:space="0" w:color="auto"/>
            </w:tcBorders>
            <w:shd w:val="clear" w:color="auto" w:fill="auto"/>
            <w:noWrap/>
            <w:vAlign w:val="bottom"/>
            <w:hideMark/>
          </w:tcPr>
          <w:p w14:paraId="2A8B40F4"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7 191 660.00 </w:t>
            </w:r>
          </w:p>
        </w:tc>
        <w:tc>
          <w:tcPr>
            <w:tcW w:w="0" w:type="auto"/>
            <w:tcBorders>
              <w:top w:val="nil"/>
              <w:left w:val="nil"/>
              <w:bottom w:val="nil"/>
              <w:right w:val="single" w:sz="4" w:space="0" w:color="auto"/>
            </w:tcBorders>
            <w:shd w:val="clear" w:color="auto" w:fill="auto"/>
            <w:noWrap/>
            <w:vAlign w:val="bottom"/>
            <w:hideMark/>
          </w:tcPr>
          <w:p w14:paraId="3B479893"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7 575 660.00 </w:t>
            </w:r>
          </w:p>
        </w:tc>
        <w:tc>
          <w:tcPr>
            <w:tcW w:w="0" w:type="auto"/>
            <w:tcBorders>
              <w:top w:val="nil"/>
              <w:left w:val="nil"/>
              <w:bottom w:val="nil"/>
              <w:right w:val="single" w:sz="4" w:space="0" w:color="auto"/>
            </w:tcBorders>
            <w:shd w:val="clear" w:color="auto" w:fill="auto"/>
            <w:noWrap/>
            <w:vAlign w:val="bottom"/>
            <w:hideMark/>
          </w:tcPr>
          <w:p w14:paraId="44B50144"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11 755 660.00 </w:t>
            </w:r>
          </w:p>
        </w:tc>
        <w:tc>
          <w:tcPr>
            <w:tcW w:w="1768" w:type="dxa"/>
            <w:tcBorders>
              <w:top w:val="nil"/>
              <w:left w:val="nil"/>
              <w:bottom w:val="nil"/>
              <w:right w:val="single" w:sz="4" w:space="0" w:color="auto"/>
            </w:tcBorders>
            <w:shd w:val="clear" w:color="auto" w:fill="auto"/>
            <w:noWrap/>
            <w:vAlign w:val="bottom"/>
            <w:hideMark/>
          </w:tcPr>
          <w:p w14:paraId="6EFE5A94"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48 778 788.92 </w:t>
            </w:r>
          </w:p>
        </w:tc>
      </w:tr>
      <w:tr w:rsidR="00E32A09" w:rsidRPr="00A566E2" w14:paraId="40DD1F9E" w14:textId="77777777" w:rsidTr="00811F9E">
        <w:trPr>
          <w:trHeight w:val="288"/>
        </w:trPr>
        <w:tc>
          <w:tcPr>
            <w:tcW w:w="1707" w:type="dxa"/>
            <w:tcBorders>
              <w:top w:val="single" w:sz="4" w:space="0" w:color="999999"/>
              <w:left w:val="single" w:sz="4" w:space="0" w:color="999999"/>
              <w:bottom w:val="nil"/>
              <w:right w:val="nil"/>
            </w:tcBorders>
            <w:shd w:val="clear" w:color="auto" w:fill="auto"/>
            <w:noWrap/>
            <w:vAlign w:val="bottom"/>
            <w:hideMark/>
          </w:tcPr>
          <w:p w14:paraId="4024E900"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KISZKOWO</w:t>
            </w:r>
          </w:p>
        </w:tc>
        <w:tc>
          <w:tcPr>
            <w:tcW w:w="702" w:type="dxa"/>
            <w:tcBorders>
              <w:top w:val="single" w:sz="4" w:space="0" w:color="999999"/>
              <w:left w:val="single" w:sz="4" w:space="0" w:color="999999"/>
              <w:bottom w:val="nil"/>
              <w:right w:val="nil"/>
            </w:tcBorders>
            <w:shd w:val="clear" w:color="auto" w:fill="auto"/>
            <w:noWrap/>
            <w:vAlign w:val="bottom"/>
            <w:hideMark/>
          </w:tcPr>
          <w:p w14:paraId="630B861B"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Pr>
                <w:rFonts w:ascii="Calibri" w:eastAsia="Times New Roman" w:hAnsi="Calibri" w:cs="Calibri"/>
                <w:color w:val="000000"/>
                <w:sz w:val="22"/>
                <w:lang w:eastAsia="pl-PL"/>
              </w:rPr>
              <w:t>A</w:t>
            </w:r>
          </w:p>
        </w:tc>
        <w:tc>
          <w:tcPr>
            <w:tcW w:w="1564" w:type="dxa"/>
            <w:tcBorders>
              <w:top w:val="single" w:sz="4" w:space="0" w:color="999999"/>
              <w:left w:val="single" w:sz="4" w:space="0" w:color="auto"/>
              <w:bottom w:val="nil"/>
              <w:right w:val="single" w:sz="4" w:space="0" w:color="auto"/>
            </w:tcBorders>
            <w:shd w:val="clear" w:color="auto" w:fill="auto"/>
            <w:noWrap/>
            <w:vAlign w:val="bottom"/>
            <w:hideMark/>
          </w:tcPr>
          <w:p w14:paraId="4C24A33B"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4 356 773.16 </w:t>
            </w:r>
          </w:p>
        </w:tc>
        <w:tc>
          <w:tcPr>
            <w:tcW w:w="1559" w:type="dxa"/>
            <w:tcBorders>
              <w:top w:val="single" w:sz="4" w:space="0" w:color="999999"/>
              <w:left w:val="nil"/>
              <w:bottom w:val="nil"/>
              <w:right w:val="single" w:sz="4" w:space="0" w:color="auto"/>
            </w:tcBorders>
            <w:shd w:val="clear" w:color="auto" w:fill="auto"/>
            <w:noWrap/>
            <w:vAlign w:val="bottom"/>
            <w:hideMark/>
          </w:tcPr>
          <w:p w14:paraId="3496FE14"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2 779 523.00 </w:t>
            </w:r>
          </w:p>
        </w:tc>
        <w:tc>
          <w:tcPr>
            <w:tcW w:w="0" w:type="auto"/>
            <w:tcBorders>
              <w:top w:val="single" w:sz="4" w:space="0" w:color="999999"/>
              <w:left w:val="nil"/>
              <w:bottom w:val="nil"/>
              <w:right w:val="single" w:sz="4" w:space="0" w:color="auto"/>
            </w:tcBorders>
            <w:shd w:val="clear" w:color="auto" w:fill="auto"/>
            <w:noWrap/>
            <w:vAlign w:val="bottom"/>
            <w:hideMark/>
          </w:tcPr>
          <w:p w14:paraId="1F9E1178"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1 342 845.00 </w:t>
            </w:r>
          </w:p>
        </w:tc>
        <w:tc>
          <w:tcPr>
            <w:tcW w:w="0" w:type="auto"/>
            <w:tcBorders>
              <w:top w:val="single" w:sz="4" w:space="0" w:color="999999"/>
              <w:left w:val="nil"/>
              <w:bottom w:val="nil"/>
              <w:right w:val="single" w:sz="4" w:space="0" w:color="auto"/>
            </w:tcBorders>
            <w:shd w:val="clear" w:color="auto" w:fill="auto"/>
            <w:noWrap/>
            <w:vAlign w:val="bottom"/>
            <w:hideMark/>
          </w:tcPr>
          <w:p w14:paraId="0E10F805"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3 027 978.00 </w:t>
            </w:r>
          </w:p>
        </w:tc>
        <w:tc>
          <w:tcPr>
            <w:tcW w:w="0" w:type="auto"/>
            <w:tcBorders>
              <w:top w:val="single" w:sz="4" w:space="0" w:color="999999"/>
              <w:left w:val="nil"/>
              <w:bottom w:val="nil"/>
              <w:right w:val="single" w:sz="4" w:space="0" w:color="auto"/>
            </w:tcBorders>
            <w:shd w:val="clear" w:color="auto" w:fill="auto"/>
            <w:noWrap/>
            <w:vAlign w:val="bottom"/>
            <w:hideMark/>
          </w:tcPr>
          <w:p w14:paraId="3C079FF9"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w:t>
            </w:r>
          </w:p>
        </w:tc>
        <w:tc>
          <w:tcPr>
            <w:tcW w:w="0" w:type="auto"/>
            <w:tcBorders>
              <w:top w:val="single" w:sz="4" w:space="0" w:color="999999"/>
              <w:left w:val="nil"/>
              <w:bottom w:val="nil"/>
              <w:right w:val="single" w:sz="4" w:space="0" w:color="auto"/>
            </w:tcBorders>
            <w:shd w:val="clear" w:color="auto" w:fill="auto"/>
            <w:noWrap/>
            <w:vAlign w:val="bottom"/>
            <w:hideMark/>
          </w:tcPr>
          <w:p w14:paraId="0B90EA3A"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w:t>
            </w:r>
          </w:p>
        </w:tc>
        <w:tc>
          <w:tcPr>
            <w:tcW w:w="0" w:type="auto"/>
            <w:tcBorders>
              <w:top w:val="single" w:sz="4" w:space="0" w:color="999999"/>
              <w:left w:val="nil"/>
              <w:bottom w:val="nil"/>
              <w:right w:val="single" w:sz="4" w:space="0" w:color="auto"/>
            </w:tcBorders>
            <w:shd w:val="clear" w:color="auto" w:fill="auto"/>
            <w:noWrap/>
            <w:vAlign w:val="bottom"/>
            <w:hideMark/>
          </w:tcPr>
          <w:p w14:paraId="51767395"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w:t>
            </w:r>
          </w:p>
        </w:tc>
        <w:tc>
          <w:tcPr>
            <w:tcW w:w="0" w:type="auto"/>
            <w:tcBorders>
              <w:top w:val="single" w:sz="4" w:space="0" w:color="999999"/>
              <w:left w:val="nil"/>
              <w:bottom w:val="nil"/>
              <w:right w:val="single" w:sz="4" w:space="0" w:color="auto"/>
            </w:tcBorders>
            <w:shd w:val="clear" w:color="auto" w:fill="auto"/>
            <w:noWrap/>
            <w:vAlign w:val="bottom"/>
            <w:hideMark/>
          </w:tcPr>
          <w:p w14:paraId="483D0407"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w:t>
            </w:r>
          </w:p>
        </w:tc>
        <w:tc>
          <w:tcPr>
            <w:tcW w:w="1768" w:type="dxa"/>
            <w:tcBorders>
              <w:top w:val="single" w:sz="4" w:space="0" w:color="999999"/>
              <w:left w:val="nil"/>
              <w:bottom w:val="nil"/>
              <w:right w:val="single" w:sz="4" w:space="0" w:color="auto"/>
            </w:tcBorders>
            <w:shd w:val="clear" w:color="auto" w:fill="auto"/>
            <w:noWrap/>
            <w:vAlign w:val="bottom"/>
            <w:hideMark/>
          </w:tcPr>
          <w:p w14:paraId="67D065C5"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11 507 119.16 </w:t>
            </w:r>
          </w:p>
        </w:tc>
      </w:tr>
      <w:tr w:rsidR="00E32A09" w:rsidRPr="00A566E2" w14:paraId="3E62000A" w14:textId="77777777" w:rsidTr="00811F9E">
        <w:trPr>
          <w:trHeight w:val="288"/>
        </w:trPr>
        <w:tc>
          <w:tcPr>
            <w:tcW w:w="1707" w:type="dxa"/>
            <w:tcBorders>
              <w:top w:val="nil"/>
              <w:left w:val="single" w:sz="4" w:space="0" w:color="999999"/>
              <w:bottom w:val="nil"/>
              <w:right w:val="nil"/>
            </w:tcBorders>
            <w:shd w:val="clear" w:color="auto" w:fill="auto"/>
            <w:noWrap/>
            <w:vAlign w:val="bottom"/>
            <w:hideMark/>
          </w:tcPr>
          <w:p w14:paraId="7E12BD32"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w:t>
            </w:r>
          </w:p>
        </w:tc>
        <w:tc>
          <w:tcPr>
            <w:tcW w:w="702" w:type="dxa"/>
            <w:tcBorders>
              <w:top w:val="nil"/>
              <w:left w:val="single" w:sz="4" w:space="0" w:color="999999"/>
              <w:bottom w:val="nil"/>
              <w:right w:val="nil"/>
            </w:tcBorders>
            <w:shd w:val="clear" w:color="auto" w:fill="auto"/>
            <w:noWrap/>
            <w:vAlign w:val="bottom"/>
            <w:hideMark/>
          </w:tcPr>
          <w:p w14:paraId="2FF12E56"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Pr>
                <w:rFonts w:ascii="Calibri" w:eastAsia="Times New Roman" w:hAnsi="Calibri" w:cs="Calibri"/>
                <w:color w:val="000000"/>
                <w:sz w:val="22"/>
                <w:lang w:eastAsia="pl-PL"/>
              </w:rPr>
              <w:t>B</w:t>
            </w:r>
          </w:p>
        </w:tc>
        <w:tc>
          <w:tcPr>
            <w:tcW w:w="1564" w:type="dxa"/>
            <w:tcBorders>
              <w:top w:val="nil"/>
              <w:left w:val="single" w:sz="4" w:space="0" w:color="auto"/>
              <w:bottom w:val="nil"/>
              <w:right w:val="single" w:sz="4" w:space="0" w:color="auto"/>
            </w:tcBorders>
            <w:shd w:val="clear" w:color="auto" w:fill="auto"/>
            <w:noWrap/>
            <w:vAlign w:val="bottom"/>
            <w:hideMark/>
          </w:tcPr>
          <w:p w14:paraId="528B66CB"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124 499.10 </w:t>
            </w:r>
          </w:p>
        </w:tc>
        <w:tc>
          <w:tcPr>
            <w:tcW w:w="1559" w:type="dxa"/>
            <w:tcBorders>
              <w:top w:val="nil"/>
              <w:left w:val="nil"/>
              <w:bottom w:val="nil"/>
              <w:right w:val="single" w:sz="4" w:space="0" w:color="auto"/>
            </w:tcBorders>
            <w:shd w:val="clear" w:color="auto" w:fill="auto"/>
            <w:noWrap/>
            <w:vAlign w:val="bottom"/>
            <w:hideMark/>
          </w:tcPr>
          <w:p w14:paraId="48F35383"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0.00 </w:t>
            </w:r>
          </w:p>
        </w:tc>
        <w:tc>
          <w:tcPr>
            <w:tcW w:w="0" w:type="auto"/>
            <w:tcBorders>
              <w:top w:val="nil"/>
              <w:left w:val="nil"/>
              <w:bottom w:val="nil"/>
              <w:right w:val="single" w:sz="4" w:space="0" w:color="auto"/>
            </w:tcBorders>
            <w:shd w:val="clear" w:color="auto" w:fill="auto"/>
            <w:noWrap/>
            <w:vAlign w:val="bottom"/>
            <w:hideMark/>
          </w:tcPr>
          <w:p w14:paraId="39D7934B"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1 550 000.00 </w:t>
            </w:r>
          </w:p>
        </w:tc>
        <w:tc>
          <w:tcPr>
            <w:tcW w:w="0" w:type="auto"/>
            <w:tcBorders>
              <w:top w:val="nil"/>
              <w:left w:val="nil"/>
              <w:bottom w:val="nil"/>
              <w:right w:val="single" w:sz="4" w:space="0" w:color="auto"/>
            </w:tcBorders>
            <w:shd w:val="clear" w:color="auto" w:fill="auto"/>
            <w:noWrap/>
            <w:vAlign w:val="bottom"/>
            <w:hideMark/>
          </w:tcPr>
          <w:p w14:paraId="1E3A81C2"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1 530 000.00 </w:t>
            </w:r>
          </w:p>
        </w:tc>
        <w:tc>
          <w:tcPr>
            <w:tcW w:w="0" w:type="auto"/>
            <w:tcBorders>
              <w:top w:val="nil"/>
              <w:left w:val="nil"/>
              <w:bottom w:val="nil"/>
              <w:right w:val="single" w:sz="4" w:space="0" w:color="auto"/>
            </w:tcBorders>
            <w:shd w:val="clear" w:color="auto" w:fill="auto"/>
            <w:noWrap/>
            <w:vAlign w:val="bottom"/>
            <w:hideMark/>
          </w:tcPr>
          <w:p w14:paraId="4590BD54"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w:t>
            </w:r>
          </w:p>
        </w:tc>
        <w:tc>
          <w:tcPr>
            <w:tcW w:w="0" w:type="auto"/>
            <w:tcBorders>
              <w:top w:val="nil"/>
              <w:left w:val="nil"/>
              <w:bottom w:val="nil"/>
              <w:right w:val="single" w:sz="4" w:space="0" w:color="auto"/>
            </w:tcBorders>
            <w:shd w:val="clear" w:color="auto" w:fill="auto"/>
            <w:noWrap/>
            <w:vAlign w:val="bottom"/>
            <w:hideMark/>
          </w:tcPr>
          <w:p w14:paraId="5CBC0ECA"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w:t>
            </w:r>
          </w:p>
        </w:tc>
        <w:tc>
          <w:tcPr>
            <w:tcW w:w="0" w:type="auto"/>
            <w:tcBorders>
              <w:top w:val="nil"/>
              <w:left w:val="nil"/>
              <w:bottom w:val="nil"/>
              <w:right w:val="single" w:sz="4" w:space="0" w:color="auto"/>
            </w:tcBorders>
            <w:shd w:val="clear" w:color="auto" w:fill="auto"/>
            <w:noWrap/>
            <w:vAlign w:val="bottom"/>
            <w:hideMark/>
          </w:tcPr>
          <w:p w14:paraId="35903BF7"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w:t>
            </w:r>
          </w:p>
        </w:tc>
        <w:tc>
          <w:tcPr>
            <w:tcW w:w="0" w:type="auto"/>
            <w:tcBorders>
              <w:top w:val="nil"/>
              <w:left w:val="nil"/>
              <w:bottom w:val="nil"/>
              <w:right w:val="single" w:sz="4" w:space="0" w:color="auto"/>
            </w:tcBorders>
            <w:shd w:val="clear" w:color="auto" w:fill="auto"/>
            <w:noWrap/>
            <w:vAlign w:val="bottom"/>
            <w:hideMark/>
          </w:tcPr>
          <w:p w14:paraId="795951BD"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w:t>
            </w:r>
          </w:p>
        </w:tc>
        <w:tc>
          <w:tcPr>
            <w:tcW w:w="1768" w:type="dxa"/>
            <w:tcBorders>
              <w:top w:val="nil"/>
              <w:left w:val="nil"/>
              <w:bottom w:val="nil"/>
              <w:right w:val="single" w:sz="4" w:space="0" w:color="auto"/>
            </w:tcBorders>
            <w:shd w:val="clear" w:color="auto" w:fill="auto"/>
            <w:noWrap/>
            <w:vAlign w:val="bottom"/>
            <w:hideMark/>
          </w:tcPr>
          <w:p w14:paraId="72A1A5C9"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3 204 499.10 </w:t>
            </w:r>
          </w:p>
        </w:tc>
      </w:tr>
      <w:tr w:rsidR="00E32A09" w:rsidRPr="00A566E2" w14:paraId="57A8C093" w14:textId="77777777" w:rsidTr="00811F9E">
        <w:trPr>
          <w:trHeight w:val="288"/>
        </w:trPr>
        <w:tc>
          <w:tcPr>
            <w:tcW w:w="1707" w:type="dxa"/>
            <w:tcBorders>
              <w:top w:val="nil"/>
              <w:left w:val="single" w:sz="4" w:space="0" w:color="999999"/>
              <w:bottom w:val="nil"/>
              <w:right w:val="nil"/>
            </w:tcBorders>
            <w:shd w:val="clear" w:color="auto" w:fill="auto"/>
            <w:noWrap/>
            <w:vAlign w:val="bottom"/>
            <w:hideMark/>
          </w:tcPr>
          <w:p w14:paraId="50A84863"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w:t>
            </w:r>
          </w:p>
        </w:tc>
        <w:tc>
          <w:tcPr>
            <w:tcW w:w="702" w:type="dxa"/>
            <w:tcBorders>
              <w:top w:val="nil"/>
              <w:left w:val="single" w:sz="4" w:space="0" w:color="999999"/>
              <w:bottom w:val="nil"/>
              <w:right w:val="nil"/>
            </w:tcBorders>
            <w:shd w:val="clear" w:color="auto" w:fill="auto"/>
            <w:noWrap/>
            <w:vAlign w:val="bottom"/>
            <w:hideMark/>
          </w:tcPr>
          <w:p w14:paraId="62EDE61D"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Pr>
                <w:rFonts w:ascii="Calibri" w:eastAsia="Times New Roman" w:hAnsi="Calibri" w:cs="Calibri"/>
                <w:color w:val="000000"/>
                <w:sz w:val="22"/>
                <w:lang w:eastAsia="pl-PL"/>
              </w:rPr>
              <w:t>C</w:t>
            </w:r>
          </w:p>
        </w:tc>
        <w:tc>
          <w:tcPr>
            <w:tcW w:w="1564" w:type="dxa"/>
            <w:tcBorders>
              <w:top w:val="nil"/>
              <w:left w:val="single" w:sz="4" w:space="0" w:color="auto"/>
              <w:bottom w:val="nil"/>
              <w:right w:val="single" w:sz="4" w:space="0" w:color="auto"/>
            </w:tcBorders>
            <w:shd w:val="clear" w:color="auto" w:fill="auto"/>
            <w:noWrap/>
            <w:vAlign w:val="bottom"/>
            <w:hideMark/>
          </w:tcPr>
          <w:p w14:paraId="5BA1D2CE"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3 723 288.10 </w:t>
            </w:r>
          </w:p>
        </w:tc>
        <w:tc>
          <w:tcPr>
            <w:tcW w:w="1559" w:type="dxa"/>
            <w:tcBorders>
              <w:top w:val="nil"/>
              <w:left w:val="nil"/>
              <w:bottom w:val="nil"/>
              <w:right w:val="single" w:sz="4" w:space="0" w:color="auto"/>
            </w:tcBorders>
            <w:shd w:val="clear" w:color="auto" w:fill="auto"/>
            <w:noWrap/>
            <w:vAlign w:val="bottom"/>
            <w:hideMark/>
          </w:tcPr>
          <w:p w14:paraId="6A2114BB"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1 760 000.00 </w:t>
            </w:r>
          </w:p>
        </w:tc>
        <w:tc>
          <w:tcPr>
            <w:tcW w:w="0" w:type="auto"/>
            <w:tcBorders>
              <w:top w:val="nil"/>
              <w:left w:val="nil"/>
              <w:bottom w:val="nil"/>
              <w:right w:val="single" w:sz="4" w:space="0" w:color="auto"/>
            </w:tcBorders>
            <w:shd w:val="clear" w:color="auto" w:fill="auto"/>
            <w:noWrap/>
            <w:vAlign w:val="bottom"/>
            <w:hideMark/>
          </w:tcPr>
          <w:p w14:paraId="1225395B"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1 550 000.00 </w:t>
            </w:r>
          </w:p>
        </w:tc>
        <w:tc>
          <w:tcPr>
            <w:tcW w:w="0" w:type="auto"/>
            <w:tcBorders>
              <w:top w:val="nil"/>
              <w:left w:val="nil"/>
              <w:bottom w:val="nil"/>
              <w:right w:val="single" w:sz="4" w:space="0" w:color="auto"/>
            </w:tcBorders>
            <w:shd w:val="clear" w:color="auto" w:fill="auto"/>
            <w:noWrap/>
            <w:vAlign w:val="bottom"/>
            <w:hideMark/>
          </w:tcPr>
          <w:p w14:paraId="39160F5B"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1 530 000.00 </w:t>
            </w:r>
          </w:p>
        </w:tc>
        <w:tc>
          <w:tcPr>
            <w:tcW w:w="0" w:type="auto"/>
            <w:tcBorders>
              <w:top w:val="nil"/>
              <w:left w:val="nil"/>
              <w:bottom w:val="nil"/>
              <w:right w:val="single" w:sz="4" w:space="0" w:color="auto"/>
            </w:tcBorders>
            <w:shd w:val="clear" w:color="auto" w:fill="auto"/>
            <w:noWrap/>
            <w:vAlign w:val="bottom"/>
            <w:hideMark/>
          </w:tcPr>
          <w:p w14:paraId="1E57F1D9"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w:t>
            </w:r>
          </w:p>
        </w:tc>
        <w:tc>
          <w:tcPr>
            <w:tcW w:w="0" w:type="auto"/>
            <w:tcBorders>
              <w:top w:val="nil"/>
              <w:left w:val="nil"/>
              <w:bottom w:val="nil"/>
              <w:right w:val="single" w:sz="4" w:space="0" w:color="auto"/>
            </w:tcBorders>
            <w:shd w:val="clear" w:color="auto" w:fill="auto"/>
            <w:noWrap/>
            <w:vAlign w:val="bottom"/>
            <w:hideMark/>
          </w:tcPr>
          <w:p w14:paraId="2EE5D8DE"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w:t>
            </w:r>
          </w:p>
        </w:tc>
        <w:tc>
          <w:tcPr>
            <w:tcW w:w="0" w:type="auto"/>
            <w:tcBorders>
              <w:top w:val="nil"/>
              <w:left w:val="nil"/>
              <w:bottom w:val="nil"/>
              <w:right w:val="single" w:sz="4" w:space="0" w:color="auto"/>
            </w:tcBorders>
            <w:shd w:val="clear" w:color="auto" w:fill="auto"/>
            <w:noWrap/>
            <w:vAlign w:val="bottom"/>
            <w:hideMark/>
          </w:tcPr>
          <w:p w14:paraId="42BD779E"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w:t>
            </w:r>
          </w:p>
        </w:tc>
        <w:tc>
          <w:tcPr>
            <w:tcW w:w="0" w:type="auto"/>
            <w:tcBorders>
              <w:top w:val="nil"/>
              <w:left w:val="nil"/>
              <w:bottom w:val="nil"/>
              <w:right w:val="single" w:sz="4" w:space="0" w:color="auto"/>
            </w:tcBorders>
            <w:shd w:val="clear" w:color="auto" w:fill="auto"/>
            <w:noWrap/>
            <w:vAlign w:val="bottom"/>
            <w:hideMark/>
          </w:tcPr>
          <w:p w14:paraId="79A2C05C"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w:t>
            </w:r>
          </w:p>
        </w:tc>
        <w:tc>
          <w:tcPr>
            <w:tcW w:w="1768" w:type="dxa"/>
            <w:tcBorders>
              <w:top w:val="nil"/>
              <w:left w:val="nil"/>
              <w:bottom w:val="nil"/>
              <w:right w:val="single" w:sz="4" w:space="0" w:color="auto"/>
            </w:tcBorders>
            <w:shd w:val="clear" w:color="auto" w:fill="auto"/>
            <w:noWrap/>
            <w:vAlign w:val="bottom"/>
            <w:hideMark/>
          </w:tcPr>
          <w:p w14:paraId="73BA9310"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8 563 288.10 </w:t>
            </w:r>
          </w:p>
        </w:tc>
      </w:tr>
      <w:tr w:rsidR="00E32A09" w:rsidRPr="00A566E2" w14:paraId="6268FFBE" w14:textId="77777777" w:rsidTr="00811F9E">
        <w:trPr>
          <w:trHeight w:val="288"/>
        </w:trPr>
        <w:tc>
          <w:tcPr>
            <w:tcW w:w="1707" w:type="dxa"/>
            <w:tcBorders>
              <w:top w:val="single" w:sz="4" w:space="0" w:color="999999"/>
              <w:left w:val="single" w:sz="4" w:space="0" w:color="999999"/>
              <w:bottom w:val="nil"/>
              <w:right w:val="nil"/>
            </w:tcBorders>
            <w:shd w:val="clear" w:color="auto" w:fill="auto"/>
            <w:noWrap/>
            <w:vAlign w:val="bottom"/>
            <w:hideMark/>
          </w:tcPr>
          <w:p w14:paraId="7FF0B9AA"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KŁECKO</w:t>
            </w:r>
          </w:p>
        </w:tc>
        <w:tc>
          <w:tcPr>
            <w:tcW w:w="702" w:type="dxa"/>
            <w:tcBorders>
              <w:top w:val="single" w:sz="4" w:space="0" w:color="999999"/>
              <w:left w:val="single" w:sz="4" w:space="0" w:color="999999"/>
              <w:bottom w:val="nil"/>
              <w:right w:val="nil"/>
            </w:tcBorders>
            <w:shd w:val="clear" w:color="auto" w:fill="auto"/>
            <w:noWrap/>
            <w:vAlign w:val="bottom"/>
            <w:hideMark/>
          </w:tcPr>
          <w:p w14:paraId="510FAF09"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Pr>
                <w:rFonts w:ascii="Calibri" w:eastAsia="Times New Roman" w:hAnsi="Calibri" w:cs="Calibri"/>
                <w:color w:val="000000"/>
                <w:sz w:val="22"/>
                <w:lang w:eastAsia="pl-PL"/>
              </w:rPr>
              <w:t>A</w:t>
            </w:r>
          </w:p>
        </w:tc>
        <w:tc>
          <w:tcPr>
            <w:tcW w:w="1564" w:type="dxa"/>
            <w:tcBorders>
              <w:top w:val="single" w:sz="4" w:space="0" w:color="999999"/>
              <w:left w:val="single" w:sz="4" w:space="0" w:color="auto"/>
              <w:bottom w:val="nil"/>
              <w:right w:val="single" w:sz="4" w:space="0" w:color="auto"/>
            </w:tcBorders>
            <w:shd w:val="clear" w:color="auto" w:fill="auto"/>
            <w:noWrap/>
            <w:vAlign w:val="bottom"/>
            <w:hideMark/>
          </w:tcPr>
          <w:p w14:paraId="61BAC4E8"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43 139.47 </w:t>
            </w:r>
          </w:p>
        </w:tc>
        <w:tc>
          <w:tcPr>
            <w:tcW w:w="1559" w:type="dxa"/>
            <w:tcBorders>
              <w:top w:val="single" w:sz="4" w:space="0" w:color="999999"/>
              <w:left w:val="nil"/>
              <w:bottom w:val="nil"/>
              <w:right w:val="single" w:sz="4" w:space="0" w:color="auto"/>
            </w:tcBorders>
            <w:shd w:val="clear" w:color="auto" w:fill="auto"/>
            <w:noWrap/>
            <w:vAlign w:val="bottom"/>
            <w:hideMark/>
          </w:tcPr>
          <w:p w14:paraId="5520F3E9"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281 721.82 </w:t>
            </w:r>
          </w:p>
        </w:tc>
        <w:tc>
          <w:tcPr>
            <w:tcW w:w="0" w:type="auto"/>
            <w:tcBorders>
              <w:top w:val="single" w:sz="4" w:space="0" w:color="999999"/>
              <w:left w:val="nil"/>
              <w:bottom w:val="nil"/>
              <w:right w:val="single" w:sz="4" w:space="0" w:color="auto"/>
            </w:tcBorders>
            <w:shd w:val="clear" w:color="auto" w:fill="auto"/>
            <w:noWrap/>
            <w:vAlign w:val="bottom"/>
            <w:hideMark/>
          </w:tcPr>
          <w:p w14:paraId="6C3A269B"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839 122.37 </w:t>
            </w:r>
          </w:p>
        </w:tc>
        <w:tc>
          <w:tcPr>
            <w:tcW w:w="0" w:type="auto"/>
            <w:tcBorders>
              <w:top w:val="single" w:sz="4" w:space="0" w:color="999999"/>
              <w:left w:val="nil"/>
              <w:bottom w:val="nil"/>
              <w:right w:val="single" w:sz="4" w:space="0" w:color="auto"/>
            </w:tcBorders>
            <w:shd w:val="clear" w:color="auto" w:fill="auto"/>
            <w:noWrap/>
            <w:vAlign w:val="bottom"/>
            <w:hideMark/>
          </w:tcPr>
          <w:p w14:paraId="0DE7F6E8"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1 450 131.99 </w:t>
            </w:r>
          </w:p>
        </w:tc>
        <w:tc>
          <w:tcPr>
            <w:tcW w:w="0" w:type="auto"/>
            <w:tcBorders>
              <w:top w:val="single" w:sz="4" w:space="0" w:color="999999"/>
              <w:left w:val="nil"/>
              <w:bottom w:val="nil"/>
              <w:right w:val="single" w:sz="4" w:space="0" w:color="auto"/>
            </w:tcBorders>
            <w:shd w:val="clear" w:color="auto" w:fill="auto"/>
            <w:noWrap/>
            <w:vAlign w:val="bottom"/>
            <w:hideMark/>
          </w:tcPr>
          <w:p w14:paraId="16F7D9A8"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2 790 069.38 </w:t>
            </w:r>
          </w:p>
        </w:tc>
        <w:tc>
          <w:tcPr>
            <w:tcW w:w="0" w:type="auto"/>
            <w:tcBorders>
              <w:top w:val="single" w:sz="4" w:space="0" w:color="999999"/>
              <w:left w:val="nil"/>
              <w:bottom w:val="nil"/>
              <w:right w:val="single" w:sz="4" w:space="0" w:color="auto"/>
            </w:tcBorders>
            <w:shd w:val="clear" w:color="auto" w:fill="auto"/>
            <w:noWrap/>
            <w:vAlign w:val="bottom"/>
            <w:hideMark/>
          </w:tcPr>
          <w:p w14:paraId="3D65BE6D"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3 855 546.23 </w:t>
            </w:r>
          </w:p>
        </w:tc>
        <w:tc>
          <w:tcPr>
            <w:tcW w:w="0" w:type="auto"/>
            <w:tcBorders>
              <w:top w:val="single" w:sz="4" w:space="0" w:color="999999"/>
              <w:left w:val="nil"/>
              <w:bottom w:val="nil"/>
              <w:right w:val="single" w:sz="4" w:space="0" w:color="auto"/>
            </w:tcBorders>
            <w:shd w:val="clear" w:color="auto" w:fill="auto"/>
            <w:noWrap/>
            <w:vAlign w:val="bottom"/>
            <w:hideMark/>
          </w:tcPr>
          <w:p w14:paraId="03471E83"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6 288 638.27 </w:t>
            </w:r>
          </w:p>
        </w:tc>
        <w:tc>
          <w:tcPr>
            <w:tcW w:w="0" w:type="auto"/>
            <w:tcBorders>
              <w:top w:val="single" w:sz="4" w:space="0" w:color="999999"/>
              <w:left w:val="nil"/>
              <w:bottom w:val="nil"/>
              <w:right w:val="single" w:sz="4" w:space="0" w:color="auto"/>
            </w:tcBorders>
            <w:shd w:val="clear" w:color="auto" w:fill="auto"/>
            <w:noWrap/>
            <w:vAlign w:val="bottom"/>
            <w:hideMark/>
          </w:tcPr>
          <w:p w14:paraId="5A6A42EF"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8 261 203.99 </w:t>
            </w:r>
          </w:p>
        </w:tc>
        <w:tc>
          <w:tcPr>
            <w:tcW w:w="1768" w:type="dxa"/>
            <w:tcBorders>
              <w:top w:val="single" w:sz="4" w:space="0" w:color="999999"/>
              <w:left w:val="nil"/>
              <w:bottom w:val="nil"/>
              <w:right w:val="single" w:sz="4" w:space="0" w:color="auto"/>
            </w:tcBorders>
            <w:shd w:val="clear" w:color="auto" w:fill="auto"/>
            <w:noWrap/>
            <w:vAlign w:val="bottom"/>
            <w:hideMark/>
          </w:tcPr>
          <w:p w14:paraId="39969F45"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23 809 573.52 </w:t>
            </w:r>
          </w:p>
        </w:tc>
      </w:tr>
      <w:tr w:rsidR="00E32A09" w:rsidRPr="00A566E2" w14:paraId="463FD7EC" w14:textId="77777777" w:rsidTr="00811F9E">
        <w:trPr>
          <w:trHeight w:val="288"/>
        </w:trPr>
        <w:tc>
          <w:tcPr>
            <w:tcW w:w="1707" w:type="dxa"/>
            <w:tcBorders>
              <w:top w:val="nil"/>
              <w:left w:val="single" w:sz="4" w:space="0" w:color="999999"/>
              <w:bottom w:val="nil"/>
              <w:right w:val="nil"/>
            </w:tcBorders>
            <w:shd w:val="clear" w:color="auto" w:fill="auto"/>
            <w:noWrap/>
            <w:vAlign w:val="bottom"/>
            <w:hideMark/>
          </w:tcPr>
          <w:p w14:paraId="71280884"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w:t>
            </w:r>
          </w:p>
        </w:tc>
        <w:tc>
          <w:tcPr>
            <w:tcW w:w="702" w:type="dxa"/>
            <w:tcBorders>
              <w:top w:val="nil"/>
              <w:left w:val="single" w:sz="4" w:space="0" w:color="999999"/>
              <w:bottom w:val="nil"/>
              <w:right w:val="nil"/>
            </w:tcBorders>
            <w:shd w:val="clear" w:color="auto" w:fill="auto"/>
            <w:noWrap/>
            <w:vAlign w:val="bottom"/>
            <w:hideMark/>
          </w:tcPr>
          <w:p w14:paraId="27DBB0C2"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Pr>
                <w:rFonts w:ascii="Calibri" w:eastAsia="Times New Roman" w:hAnsi="Calibri" w:cs="Calibri"/>
                <w:color w:val="000000"/>
                <w:sz w:val="22"/>
                <w:lang w:eastAsia="pl-PL"/>
              </w:rPr>
              <w:t>B</w:t>
            </w:r>
          </w:p>
        </w:tc>
        <w:tc>
          <w:tcPr>
            <w:tcW w:w="1564" w:type="dxa"/>
            <w:tcBorders>
              <w:top w:val="nil"/>
              <w:left w:val="single" w:sz="4" w:space="0" w:color="auto"/>
              <w:bottom w:val="nil"/>
              <w:right w:val="single" w:sz="4" w:space="0" w:color="auto"/>
            </w:tcBorders>
            <w:shd w:val="clear" w:color="auto" w:fill="auto"/>
            <w:noWrap/>
            <w:vAlign w:val="bottom"/>
            <w:hideMark/>
          </w:tcPr>
          <w:p w14:paraId="3218BF3F"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1 451 470.14 </w:t>
            </w:r>
          </w:p>
        </w:tc>
        <w:tc>
          <w:tcPr>
            <w:tcW w:w="1559" w:type="dxa"/>
            <w:tcBorders>
              <w:top w:val="nil"/>
              <w:left w:val="nil"/>
              <w:bottom w:val="nil"/>
              <w:right w:val="single" w:sz="4" w:space="0" w:color="auto"/>
            </w:tcBorders>
            <w:shd w:val="clear" w:color="auto" w:fill="auto"/>
            <w:noWrap/>
            <w:vAlign w:val="bottom"/>
            <w:hideMark/>
          </w:tcPr>
          <w:p w14:paraId="7A6D9346"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2 275 145.36 </w:t>
            </w:r>
          </w:p>
        </w:tc>
        <w:tc>
          <w:tcPr>
            <w:tcW w:w="0" w:type="auto"/>
            <w:tcBorders>
              <w:top w:val="nil"/>
              <w:left w:val="nil"/>
              <w:bottom w:val="nil"/>
              <w:right w:val="single" w:sz="4" w:space="0" w:color="auto"/>
            </w:tcBorders>
            <w:shd w:val="clear" w:color="auto" w:fill="auto"/>
            <w:noWrap/>
            <w:vAlign w:val="bottom"/>
            <w:hideMark/>
          </w:tcPr>
          <w:p w14:paraId="58B7D7E5"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4 750 645.36 </w:t>
            </w:r>
          </w:p>
        </w:tc>
        <w:tc>
          <w:tcPr>
            <w:tcW w:w="0" w:type="auto"/>
            <w:tcBorders>
              <w:top w:val="nil"/>
              <w:left w:val="nil"/>
              <w:bottom w:val="nil"/>
              <w:right w:val="single" w:sz="4" w:space="0" w:color="auto"/>
            </w:tcBorders>
            <w:shd w:val="clear" w:color="auto" w:fill="auto"/>
            <w:noWrap/>
            <w:vAlign w:val="bottom"/>
            <w:hideMark/>
          </w:tcPr>
          <w:p w14:paraId="1FE24296"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6 591 749.34 </w:t>
            </w:r>
          </w:p>
        </w:tc>
        <w:tc>
          <w:tcPr>
            <w:tcW w:w="0" w:type="auto"/>
            <w:tcBorders>
              <w:top w:val="nil"/>
              <w:left w:val="nil"/>
              <w:bottom w:val="nil"/>
              <w:right w:val="single" w:sz="4" w:space="0" w:color="auto"/>
            </w:tcBorders>
            <w:shd w:val="clear" w:color="auto" w:fill="auto"/>
            <w:noWrap/>
            <w:vAlign w:val="bottom"/>
            <w:hideMark/>
          </w:tcPr>
          <w:p w14:paraId="46213887"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7 219 404.08 </w:t>
            </w:r>
          </w:p>
        </w:tc>
        <w:tc>
          <w:tcPr>
            <w:tcW w:w="0" w:type="auto"/>
            <w:tcBorders>
              <w:top w:val="nil"/>
              <w:left w:val="nil"/>
              <w:bottom w:val="nil"/>
              <w:right w:val="single" w:sz="4" w:space="0" w:color="auto"/>
            </w:tcBorders>
            <w:shd w:val="clear" w:color="auto" w:fill="auto"/>
            <w:noWrap/>
            <w:vAlign w:val="bottom"/>
            <w:hideMark/>
          </w:tcPr>
          <w:p w14:paraId="03826A30"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8 719 404.08 </w:t>
            </w:r>
          </w:p>
        </w:tc>
        <w:tc>
          <w:tcPr>
            <w:tcW w:w="0" w:type="auto"/>
            <w:tcBorders>
              <w:top w:val="nil"/>
              <w:left w:val="nil"/>
              <w:bottom w:val="nil"/>
              <w:right w:val="single" w:sz="4" w:space="0" w:color="auto"/>
            </w:tcBorders>
            <w:shd w:val="clear" w:color="auto" w:fill="auto"/>
            <w:noWrap/>
            <w:vAlign w:val="bottom"/>
            <w:hideMark/>
          </w:tcPr>
          <w:p w14:paraId="3D30706E"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8 519 404.08 </w:t>
            </w:r>
          </w:p>
        </w:tc>
        <w:tc>
          <w:tcPr>
            <w:tcW w:w="0" w:type="auto"/>
            <w:tcBorders>
              <w:top w:val="nil"/>
              <w:left w:val="nil"/>
              <w:bottom w:val="nil"/>
              <w:right w:val="single" w:sz="4" w:space="0" w:color="auto"/>
            </w:tcBorders>
            <w:shd w:val="clear" w:color="auto" w:fill="auto"/>
            <w:noWrap/>
            <w:vAlign w:val="bottom"/>
            <w:hideMark/>
          </w:tcPr>
          <w:p w14:paraId="06560042"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8 169 404.09 </w:t>
            </w:r>
          </w:p>
        </w:tc>
        <w:tc>
          <w:tcPr>
            <w:tcW w:w="1768" w:type="dxa"/>
            <w:tcBorders>
              <w:top w:val="nil"/>
              <w:left w:val="nil"/>
              <w:bottom w:val="nil"/>
              <w:right w:val="single" w:sz="4" w:space="0" w:color="auto"/>
            </w:tcBorders>
            <w:shd w:val="clear" w:color="auto" w:fill="auto"/>
            <w:noWrap/>
            <w:vAlign w:val="bottom"/>
            <w:hideMark/>
          </w:tcPr>
          <w:p w14:paraId="2C54A4B7"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47 696 626.53 </w:t>
            </w:r>
          </w:p>
        </w:tc>
      </w:tr>
      <w:tr w:rsidR="00E32A09" w:rsidRPr="00A566E2" w14:paraId="01D5CA89" w14:textId="77777777" w:rsidTr="00811F9E">
        <w:trPr>
          <w:trHeight w:val="288"/>
        </w:trPr>
        <w:tc>
          <w:tcPr>
            <w:tcW w:w="1707" w:type="dxa"/>
            <w:tcBorders>
              <w:top w:val="nil"/>
              <w:left w:val="single" w:sz="4" w:space="0" w:color="999999"/>
              <w:bottom w:val="nil"/>
              <w:right w:val="nil"/>
            </w:tcBorders>
            <w:shd w:val="clear" w:color="auto" w:fill="auto"/>
            <w:noWrap/>
            <w:vAlign w:val="bottom"/>
            <w:hideMark/>
          </w:tcPr>
          <w:p w14:paraId="1A4B519A"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w:t>
            </w:r>
          </w:p>
        </w:tc>
        <w:tc>
          <w:tcPr>
            <w:tcW w:w="702" w:type="dxa"/>
            <w:tcBorders>
              <w:top w:val="nil"/>
              <w:left w:val="single" w:sz="4" w:space="0" w:color="999999"/>
              <w:bottom w:val="nil"/>
              <w:right w:val="nil"/>
            </w:tcBorders>
            <w:shd w:val="clear" w:color="auto" w:fill="auto"/>
            <w:noWrap/>
            <w:vAlign w:val="bottom"/>
            <w:hideMark/>
          </w:tcPr>
          <w:p w14:paraId="568644C1"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Pr>
                <w:rFonts w:ascii="Calibri" w:eastAsia="Times New Roman" w:hAnsi="Calibri" w:cs="Calibri"/>
                <w:color w:val="000000"/>
                <w:sz w:val="22"/>
                <w:lang w:eastAsia="pl-PL"/>
              </w:rPr>
              <w:t>C</w:t>
            </w:r>
          </w:p>
        </w:tc>
        <w:tc>
          <w:tcPr>
            <w:tcW w:w="1564" w:type="dxa"/>
            <w:tcBorders>
              <w:top w:val="nil"/>
              <w:left w:val="single" w:sz="4" w:space="0" w:color="auto"/>
              <w:bottom w:val="nil"/>
              <w:right w:val="single" w:sz="4" w:space="0" w:color="auto"/>
            </w:tcBorders>
            <w:shd w:val="clear" w:color="auto" w:fill="auto"/>
            <w:noWrap/>
            <w:vAlign w:val="bottom"/>
            <w:hideMark/>
          </w:tcPr>
          <w:p w14:paraId="780888B6"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FF0000"/>
                <w:sz w:val="22"/>
                <w:lang w:eastAsia="pl-PL"/>
              </w:rPr>
              <w:t xml:space="preserve">-2 375 409.13 </w:t>
            </w:r>
          </w:p>
        </w:tc>
        <w:tc>
          <w:tcPr>
            <w:tcW w:w="1559" w:type="dxa"/>
            <w:tcBorders>
              <w:top w:val="nil"/>
              <w:left w:val="nil"/>
              <w:bottom w:val="nil"/>
              <w:right w:val="single" w:sz="4" w:space="0" w:color="auto"/>
            </w:tcBorders>
            <w:shd w:val="clear" w:color="auto" w:fill="auto"/>
            <w:noWrap/>
            <w:vAlign w:val="bottom"/>
            <w:hideMark/>
          </w:tcPr>
          <w:p w14:paraId="7A719DD5"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5 010 145.36 </w:t>
            </w:r>
          </w:p>
        </w:tc>
        <w:tc>
          <w:tcPr>
            <w:tcW w:w="0" w:type="auto"/>
            <w:tcBorders>
              <w:top w:val="nil"/>
              <w:left w:val="nil"/>
              <w:bottom w:val="nil"/>
              <w:right w:val="single" w:sz="4" w:space="0" w:color="auto"/>
            </w:tcBorders>
            <w:shd w:val="clear" w:color="auto" w:fill="auto"/>
            <w:noWrap/>
            <w:vAlign w:val="bottom"/>
            <w:hideMark/>
          </w:tcPr>
          <w:p w14:paraId="73C0EDFC"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6 130 595.36 </w:t>
            </w:r>
          </w:p>
        </w:tc>
        <w:tc>
          <w:tcPr>
            <w:tcW w:w="0" w:type="auto"/>
            <w:tcBorders>
              <w:top w:val="nil"/>
              <w:left w:val="nil"/>
              <w:bottom w:val="nil"/>
              <w:right w:val="single" w:sz="4" w:space="0" w:color="auto"/>
            </w:tcBorders>
            <w:shd w:val="clear" w:color="auto" w:fill="auto"/>
            <w:noWrap/>
            <w:vAlign w:val="bottom"/>
            <w:hideMark/>
          </w:tcPr>
          <w:p w14:paraId="4B76D542"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7 126 749.34 </w:t>
            </w:r>
          </w:p>
        </w:tc>
        <w:tc>
          <w:tcPr>
            <w:tcW w:w="0" w:type="auto"/>
            <w:tcBorders>
              <w:top w:val="nil"/>
              <w:left w:val="nil"/>
              <w:bottom w:val="nil"/>
              <w:right w:val="single" w:sz="4" w:space="0" w:color="auto"/>
            </w:tcBorders>
            <w:shd w:val="clear" w:color="auto" w:fill="auto"/>
            <w:noWrap/>
            <w:vAlign w:val="bottom"/>
            <w:hideMark/>
          </w:tcPr>
          <w:p w14:paraId="28E0106E"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7 704 404.08 </w:t>
            </w:r>
          </w:p>
        </w:tc>
        <w:tc>
          <w:tcPr>
            <w:tcW w:w="0" w:type="auto"/>
            <w:tcBorders>
              <w:top w:val="nil"/>
              <w:left w:val="nil"/>
              <w:bottom w:val="nil"/>
              <w:right w:val="single" w:sz="4" w:space="0" w:color="auto"/>
            </w:tcBorders>
            <w:shd w:val="clear" w:color="auto" w:fill="auto"/>
            <w:noWrap/>
            <w:vAlign w:val="bottom"/>
            <w:hideMark/>
          </w:tcPr>
          <w:p w14:paraId="36E3226E"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8 704 404.08 </w:t>
            </w:r>
          </w:p>
        </w:tc>
        <w:tc>
          <w:tcPr>
            <w:tcW w:w="0" w:type="auto"/>
            <w:tcBorders>
              <w:top w:val="nil"/>
              <w:left w:val="nil"/>
              <w:bottom w:val="nil"/>
              <w:right w:val="single" w:sz="4" w:space="0" w:color="auto"/>
            </w:tcBorders>
            <w:shd w:val="clear" w:color="auto" w:fill="auto"/>
            <w:noWrap/>
            <w:vAlign w:val="bottom"/>
            <w:hideMark/>
          </w:tcPr>
          <w:p w14:paraId="42ACA0F7"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8 904 404.08 </w:t>
            </w:r>
          </w:p>
        </w:tc>
        <w:tc>
          <w:tcPr>
            <w:tcW w:w="0" w:type="auto"/>
            <w:tcBorders>
              <w:top w:val="nil"/>
              <w:left w:val="nil"/>
              <w:bottom w:val="nil"/>
              <w:right w:val="single" w:sz="4" w:space="0" w:color="auto"/>
            </w:tcBorders>
            <w:shd w:val="clear" w:color="auto" w:fill="auto"/>
            <w:noWrap/>
            <w:vAlign w:val="bottom"/>
            <w:hideMark/>
          </w:tcPr>
          <w:p w14:paraId="73A7F6C0"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8 554 404.09 </w:t>
            </w:r>
          </w:p>
        </w:tc>
        <w:tc>
          <w:tcPr>
            <w:tcW w:w="1768" w:type="dxa"/>
            <w:tcBorders>
              <w:top w:val="nil"/>
              <w:left w:val="nil"/>
              <w:bottom w:val="nil"/>
              <w:right w:val="single" w:sz="4" w:space="0" w:color="auto"/>
            </w:tcBorders>
            <w:shd w:val="clear" w:color="auto" w:fill="auto"/>
            <w:noWrap/>
            <w:vAlign w:val="bottom"/>
            <w:hideMark/>
          </w:tcPr>
          <w:p w14:paraId="0DB2077C"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49 759 697.26 </w:t>
            </w:r>
          </w:p>
        </w:tc>
      </w:tr>
      <w:tr w:rsidR="00E32A09" w:rsidRPr="00A566E2" w14:paraId="07440981" w14:textId="77777777" w:rsidTr="00811F9E">
        <w:trPr>
          <w:trHeight w:val="288"/>
        </w:trPr>
        <w:tc>
          <w:tcPr>
            <w:tcW w:w="1707" w:type="dxa"/>
            <w:tcBorders>
              <w:top w:val="single" w:sz="4" w:space="0" w:color="999999"/>
              <w:left w:val="single" w:sz="4" w:space="0" w:color="999999"/>
              <w:bottom w:val="nil"/>
              <w:right w:val="nil"/>
            </w:tcBorders>
            <w:shd w:val="clear" w:color="auto" w:fill="auto"/>
            <w:noWrap/>
            <w:vAlign w:val="bottom"/>
            <w:hideMark/>
          </w:tcPr>
          <w:p w14:paraId="01C79CE0"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ŁUBOWO</w:t>
            </w:r>
          </w:p>
        </w:tc>
        <w:tc>
          <w:tcPr>
            <w:tcW w:w="702" w:type="dxa"/>
            <w:tcBorders>
              <w:top w:val="single" w:sz="4" w:space="0" w:color="999999"/>
              <w:left w:val="single" w:sz="4" w:space="0" w:color="999999"/>
              <w:bottom w:val="nil"/>
              <w:right w:val="nil"/>
            </w:tcBorders>
            <w:shd w:val="clear" w:color="auto" w:fill="auto"/>
            <w:noWrap/>
            <w:vAlign w:val="bottom"/>
            <w:hideMark/>
          </w:tcPr>
          <w:p w14:paraId="61D9EC35"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Pr>
                <w:rFonts w:ascii="Calibri" w:eastAsia="Times New Roman" w:hAnsi="Calibri" w:cs="Calibri"/>
                <w:color w:val="000000"/>
                <w:sz w:val="22"/>
                <w:lang w:eastAsia="pl-PL"/>
              </w:rPr>
              <w:t>A</w:t>
            </w:r>
          </w:p>
        </w:tc>
        <w:tc>
          <w:tcPr>
            <w:tcW w:w="1564" w:type="dxa"/>
            <w:tcBorders>
              <w:top w:val="single" w:sz="4" w:space="0" w:color="999999"/>
              <w:left w:val="single" w:sz="4" w:space="0" w:color="auto"/>
              <w:bottom w:val="nil"/>
              <w:right w:val="single" w:sz="4" w:space="0" w:color="auto"/>
            </w:tcBorders>
            <w:shd w:val="clear" w:color="auto" w:fill="auto"/>
            <w:noWrap/>
            <w:vAlign w:val="bottom"/>
            <w:hideMark/>
          </w:tcPr>
          <w:p w14:paraId="00478BE3"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3 197 011.63 </w:t>
            </w:r>
          </w:p>
        </w:tc>
        <w:tc>
          <w:tcPr>
            <w:tcW w:w="1559" w:type="dxa"/>
            <w:tcBorders>
              <w:top w:val="single" w:sz="4" w:space="0" w:color="999999"/>
              <w:left w:val="nil"/>
              <w:bottom w:val="nil"/>
              <w:right w:val="single" w:sz="4" w:space="0" w:color="auto"/>
            </w:tcBorders>
            <w:shd w:val="clear" w:color="auto" w:fill="auto"/>
            <w:noWrap/>
            <w:vAlign w:val="bottom"/>
            <w:hideMark/>
          </w:tcPr>
          <w:p w14:paraId="53CE3F1B"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3 874 908.15 </w:t>
            </w:r>
          </w:p>
        </w:tc>
        <w:tc>
          <w:tcPr>
            <w:tcW w:w="0" w:type="auto"/>
            <w:tcBorders>
              <w:top w:val="single" w:sz="4" w:space="0" w:color="999999"/>
              <w:left w:val="nil"/>
              <w:bottom w:val="nil"/>
              <w:right w:val="single" w:sz="4" w:space="0" w:color="auto"/>
            </w:tcBorders>
            <w:shd w:val="clear" w:color="auto" w:fill="auto"/>
            <w:noWrap/>
            <w:vAlign w:val="bottom"/>
            <w:hideMark/>
          </w:tcPr>
          <w:p w14:paraId="2A57DF21"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3 581 515.58 </w:t>
            </w:r>
          </w:p>
        </w:tc>
        <w:tc>
          <w:tcPr>
            <w:tcW w:w="0" w:type="auto"/>
            <w:tcBorders>
              <w:top w:val="single" w:sz="4" w:space="0" w:color="999999"/>
              <w:left w:val="nil"/>
              <w:bottom w:val="nil"/>
              <w:right w:val="single" w:sz="4" w:space="0" w:color="auto"/>
            </w:tcBorders>
            <w:shd w:val="clear" w:color="auto" w:fill="auto"/>
            <w:noWrap/>
            <w:vAlign w:val="bottom"/>
            <w:hideMark/>
          </w:tcPr>
          <w:p w14:paraId="0817C192"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3 537 942.74 </w:t>
            </w:r>
          </w:p>
        </w:tc>
        <w:tc>
          <w:tcPr>
            <w:tcW w:w="0" w:type="auto"/>
            <w:tcBorders>
              <w:top w:val="single" w:sz="4" w:space="0" w:color="999999"/>
              <w:left w:val="nil"/>
              <w:bottom w:val="nil"/>
              <w:right w:val="single" w:sz="4" w:space="0" w:color="auto"/>
            </w:tcBorders>
            <w:shd w:val="clear" w:color="auto" w:fill="auto"/>
            <w:noWrap/>
            <w:vAlign w:val="bottom"/>
            <w:hideMark/>
          </w:tcPr>
          <w:p w14:paraId="1269A395"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3 326 951.75 </w:t>
            </w:r>
          </w:p>
        </w:tc>
        <w:tc>
          <w:tcPr>
            <w:tcW w:w="0" w:type="auto"/>
            <w:tcBorders>
              <w:top w:val="single" w:sz="4" w:space="0" w:color="999999"/>
              <w:left w:val="nil"/>
              <w:bottom w:val="nil"/>
              <w:right w:val="single" w:sz="4" w:space="0" w:color="auto"/>
            </w:tcBorders>
            <w:shd w:val="clear" w:color="auto" w:fill="auto"/>
            <w:noWrap/>
            <w:vAlign w:val="bottom"/>
            <w:hideMark/>
          </w:tcPr>
          <w:p w14:paraId="79B53EAD"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2 162 363.62 </w:t>
            </w:r>
          </w:p>
        </w:tc>
        <w:tc>
          <w:tcPr>
            <w:tcW w:w="0" w:type="auto"/>
            <w:tcBorders>
              <w:top w:val="single" w:sz="4" w:space="0" w:color="999999"/>
              <w:left w:val="nil"/>
              <w:bottom w:val="nil"/>
              <w:right w:val="single" w:sz="4" w:space="0" w:color="auto"/>
            </w:tcBorders>
            <w:shd w:val="clear" w:color="auto" w:fill="auto"/>
            <w:noWrap/>
            <w:vAlign w:val="bottom"/>
            <w:hideMark/>
          </w:tcPr>
          <w:p w14:paraId="393271DA"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1 750 112.56 </w:t>
            </w:r>
          </w:p>
        </w:tc>
        <w:tc>
          <w:tcPr>
            <w:tcW w:w="0" w:type="auto"/>
            <w:tcBorders>
              <w:top w:val="single" w:sz="4" w:space="0" w:color="999999"/>
              <w:left w:val="nil"/>
              <w:bottom w:val="nil"/>
              <w:right w:val="single" w:sz="4" w:space="0" w:color="auto"/>
            </w:tcBorders>
            <w:shd w:val="clear" w:color="auto" w:fill="auto"/>
            <w:noWrap/>
            <w:vAlign w:val="bottom"/>
            <w:hideMark/>
          </w:tcPr>
          <w:p w14:paraId="5F468D89"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1 875 682.23 </w:t>
            </w:r>
          </w:p>
        </w:tc>
        <w:tc>
          <w:tcPr>
            <w:tcW w:w="1768" w:type="dxa"/>
            <w:tcBorders>
              <w:top w:val="single" w:sz="4" w:space="0" w:color="999999"/>
              <w:left w:val="nil"/>
              <w:bottom w:val="nil"/>
              <w:right w:val="single" w:sz="4" w:space="0" w:color="auto"/>
            </w:tcBorders>
            <w:shd w:val="clear" w:color="auto" w:fill="auto"/>
            <w:noWrap/>
            <w:vAlign w:val="bottom"/>
            <w:hideMark/>
          </w:tcPr>
          <w:p w14:paraId="30B0BCB4"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23 306 488.26 </w:t>
            </w:r>
          </w:p>
        </w:tc>
      </w:tr>
      <w:tr w:rsidR="00E32A09" w:rsidRPr="00A566E2" w14:paraId="04C09A6B" w14:textId="77777777" w:rsidTr="00811F9E">
        <w:trPr>
          <w:trHeight w:val="288"/>
        </w:trPr>
        <w:tc>
          <w:tcPr>
            <w:tcW w:w="1707" w:type="dxa"/>
            <w:tcBorders>
              <w:top w:val="nil"/>
              <w:left w:val="single" w:sz="4" w:space="0" w:color="999999"/>
              <w:bottom w:val="nil"/>
              <w:right w:val="nil"/>
            </w:tcBorders>
            <w:shd w:val="clear" w:color="auto" w:fill="auto"/>
            <w:noWrap/>
            <w:vAlign w:val="bottom"/>
            <w:hideMark/>
          </w:tcPr>
          <w:p w14:paraId="582D519C"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w:t>
            </w:r>
          </w:p>
        </w:tc>
        <w:tc>
          <w:tcPr>
            <w:tcW w:w="702" w:type="dxa"/>
            <w:tcBorders>
              <w:top w:val="nil"/>
              <w:left w:val="single" w:sz="4" w:space="0" w:color="999999"/>
              <w:bottom w:val="nil"/>
              <w:right w:val="nil"/>
            </w:tcBorders>
            <w:shd w:val="clear" w:color="auto" w:fill="auto"/>
            <w:noWrap/>
            <w:vAlign w:val="bottom"/>
            <w:hideMark/>
          </w:tcPr>
          <w:p w14:paraId="5DA0ACE7"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Pr>
                <w:rFonts w:ascii="Calibri" w:eastAsia="Times New Roman" w:hAnsi="Calibri" w:cs="Calibri"/>
                <w:color w:val="000000"/>
                <w:sz w:val="22"/>
                <w:lang w:eastAsia="pl-PL"/>
              </w:rPr>
              <w:t>B</w:t>
            </w:r>
          </w:p>
        </w:tc>
        <w:tc>
          <w:tcPr>
            <w:tcW w:w="1564" w:type="dxa"/>
            <w:tcBorders>
              <w:top w:val="nil"/>
              <w:left w:val="single" w:sz="4" w:space="0" w:color="auto"/>
              <w:bottom w:val="nil"/>
              <w:right w:val="single" w:sz="4" w:space="0" w:color="auto"/>
            </w:tcBorders>
            <w:shd w:val="clear" w:color="auto" w:fill="auto"/>
            <w:noWrap/>
            <w:vAlign w:val="bottom"/>
            <w:hideMark/>
          </w:tcPr>
          <w:p w14:paraId="781614F2"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940 000.00 </w:t>
            </w:r>
          </w:p>
        </w:tc>
        <w:tc>
          <w:tcPr>
            <w:tcW w:w="1559" w:type="dxa"/>
            <w:tcBorders>
              <w:top w:val="nil"/>
              <w:left w:val="nil"/>
              <w:bottom w:val="nil"/>
              <w:right w:val="single" w:sz="4" w:space="0" w:color="auto"/>
            </w:tcBorders>
            <w:shd w:val="clear" w:color="auto" w:fill="auto"/>
            <w:noWrap/>
            <w:vAlign w:val="bottom"/>
            <w:hideMark/>
          </w:tcPr>
          <w:p w14:paraId="022E91DC"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9 253.95 </w:t>
            </w:r>
          </w:p>
        </w:tc>
        <w:tc>
          <w:tcPr>
            <w:tcW w:w="0" w:type="auto"/>
            <w:tcBorders>
              <w:top w:val="nil"/>
              <w:left w:val="nil"/>
              <w:bottom w:val="nil"/>
              <w:right w:val="single" w:sz="4" w:space="0" w:color="auto"/>
            </w:tcBorders>
            <w:shd w:val="clear" w:color="auto" w:fill="auto"/>
            <w:noWrap/>
            <w:vAlign w:val="bottom"/>
            <w:hideMark/>
          </w:tcPr>
          <w:p w14:paraId="4F9E67D5"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479 196.00 </w:t>
            </w:r>
          </w:p>
        </w:tc>
        <w:tc>
          <w:tcPr>
            <w:tcW w:w="0" w:type="auto"/>
            <w:tcBorders>
              <w:top w:val="nil"/>
              <w:left w:val="nil"/>
              <w:bottom w:val="nil"/>
              <w:right w:val="single" w:sz="4" w:space="0" w:color="auto"/>
            </w:tcBorders>
            <w:shd w:val="clear" w:color="auto" w:fill="auto"/>
            <w:noWrap/>
            <w:vAlign w:val="bottom"/>
            <w:hideMark/>
          </w:tcPr>
          <w:p w14:paraId="0B023817"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1 523 275.00 </w:t>
            </w:r>
          </w:p>
        </w:tc>
        <w:tc>
          <w:tcPr>
            <w:tcW w:w="0" w:type="auto"/>
            <w:tcBorders>
              <w:top w:val="nil"/>
              <w:left w:val="nil"/>
              <w:bottom w:val="nil"/>
              <w:right w:val="single" w:sz="4" w:space="0" w:color="auto"/>
            </w:tcBorders>
            <w:shd w:val="clear" w:color="auto" w:fill="auto"/>
            <w:noWrap/>
            <w:vAlign w:val="bottom"/>
            <w:hideMark/>
          </w:tcPr>
          <w:p w14:paraId="6F2E8F70"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1 605 825.00 </w:t>
            </w:r>
          </w:p>
        </w:tc>
        <w:tc>
          <w:tcPr>
            <w:tcW w:w="0" w:type="auto"/>
            <w:tcBorders>
              <w:top w:val="nil"/>
              <w:left w:val="nil"/>
              <w:bottom w:val="nil"/>
              <w:right w:val="single" w:sz="4" w:space="0" w:color="auto"/>
            </w:tcBorders>
            <w:shd w:val="clear" w:color="auto" w:fill="auto"/>
            <w:noWrap/>
            <w:vAlign w:val="bottom"/>
            <w:hideMark/>
          </w:tcPr>
          <w:p w14:paraId="6841A7A8"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1 341 534.00 </w:t>
            </w:r>
          </w:p>
        </w:tc>
        <w:tc>
          <w:tcPr>
            <w:tcW w:w="0" w:type="auto"/>
            <w:tcBorders>
              <w:top w:val="nil"/>
              <w:left w:val="nil"/>
              <w:bottom w:val="nil"/>
              <w:right w:val="single" w:sz="4" w:space="0" w:color="auto"/>
            </w:tcBorders>
            <w:shd w:val="clear" w:color="auto" w:fill="auto"/>
            <w:noWrap/>
            <w:vAlign w:val="bottom"/>
            <w:hideMark/>
          </w:tcPr>
          <w:p w14:paraId="39C9CE7E"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1 666 234.00 </w:t>
            </w:r>
          </w:p>
        </w:tc>
        <w:tc>
          <w:tcPr>
            <w:tcW w:w="0" w:type="auto"/>
            <w:tcBorders>
              <w:top w:val="nil"/>
              <w:left w:val="nil"/>
              <w:bottom w:val="nil"/>
              <w:right w:val="single" w:sz="4" w:space="0" w:color="auto"/>
            </w:tcBorders>
            <w:shd w:val="clear" w:color="auto" w:fill="auto"/>
            <w:noWrap/>
            <w:vAlign w:val="bottom"/>
            <w:hideMark/>
          </w:tcPr>
          <w:p w14:paraId="0E039849"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1 987 135.00 </w:t>
            </w:r>
          </w:p>
        </w:tc>
        <w:tc>
          <w:tcPr>
            <w:tcW w:w="1768" w:type="dxa"/>
            <w:tcBorders>
              <w:top w:val="nil"/>
              <w:left w:val="nil"/>
              <w:bottom w:val="nil"/>
              <w:right w:val="single" w:sz="4" w:space="0" w:color="auto"/>
            </w:tcBorders>
            <w:shd w:val="clear" w:color="auto" w:fill="auto"/>
            <w:noWrap/>
            <w:vAlign w:val="bottom"/>
            <w:hideMark/>
          </w:tcPr>
          <w:p w14:paraId="3AF5DA33"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9 552 452.95 </w:t>
            </w:r>
          </w:p>
        </w:tc>
      </w:tr>
      <w:tr w:rsidR="00E32A09" w:rsidRPr="00A566E2" w14:paraId="244126C8" w14:textId="77777777" w:rsidTr="00811F9E">
        <w:trPr>
          <w:trHeight w:val="288"/>
        </w:trPr>
        <w:tc>
          <w:tcPr>
            <w:tcW w:w="1707" w:type="dxa"/>
            <w:tcBorders>
              <w:top w:val="nil"/>
              <w:left w:val="single" w:sz="4" w:space="0" w:color="999999"/>
              <w:bottom w:val="nil"/>
              <w:right w:val="nil"/>
            </w:tcBorders>
            <w:shd w:val="clear" w:color="auto" w:fill="auto"/>
            <w:noWrap/>
            <w:vAlign w:val="bottom"/>
            <w:hideMark/>
          </w:tcPr>
          <w:p w14:paraId="6BF09DB6"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w:t>
            </w:r>
          </w:p>
        </w:tc>
        <w:tc>
          <w:tcPr>
            <w:tcW w:w="702" w:type="dxa"/>
            <w:tcBorders>
              <w:top w:val="nil"/>
              <w:left w:val="single" w:sz="4" w:space="0" w:color="999999"/>
              <w:bottom w:val="nil"/>
              <w:right w:val="nil"/>
            </w:tcBorders>
            <w:shd w:val="clear" w:color="auto" w:fill="auto"/>
            <w:noWrap/>
            <w:vAlign w:val="bottom"/>
            <w:hideMark/>
          </w:tcPr>
          <w:p w14:paraId="08DF3AB8"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Pr>
                <w:rFonts w:ascii="Calibri" w:eastAsia="Times New Roman" w:hAnsi="Calibri" w:cs="Calibri"/>
                <w:color w:val="000000"/>
                <w:sz w:val="22"/>
                <w:lang w:eastAsia="pl-PL"/>
              </w:rPr>
              <w:t>C</w:t>
            </w:r>
          </w:p>
        </w:tc>
        <w:tc>
          <w:tcPr>
            <w:tcW w:w="1564" w:type="dxa"/>
            <w:tcBorders>
              <w:top w:val="nil"/>
              <w:left w:val="single" w:sz="4" w:space="0" w:color="auto"/>
              <w:bottom w:val="nil"/>
              <w:right w:val="single" w:sz="4" w:space="0" w:color="auto"/>
            </w:tcBorders>
            <w:shd w:val="clear" w:color="auto" w:fill="auto"/>
            <w:noWrap/>
            <w:vAlign w:val="bottom"/>
            <w:hideMark/>
          </w:tcPr>
          <w:p w14:paraId="76DC5206"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FF0000"/>
                <w:sz w:val="22"/>
                <w:lang w:eastAsia="pl-PL"/>
              </w:rPr>
              <w:t xml:space="preserve">-1 702 998.77 </w:t>
            </w:r>
          </w:p>
        </w:tc>
        <w:tc>
          <w:tcPr>
            <w:tcW w:w="1559" w:type="dxa"/>
            <w:tcBorders>
              <w:top w:val="nil"/>
              <w:left w:val="nil"/>
              <w:bottom w:val="nil"/>
              <w:right w:val="single" w:sz="4" w:space="0" w:color="auto"/>
            </w:tcBorders>
            <w:shd w:val="clear" w:color="auto" w:fill="auto"/>
            <w:noWrap/>
            <w:vAlign w:val="bottom"/>
            <w:hideMark/>
          </w:tcPr>
          <w:p w14:paraId="7D439E52"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109 253.95 </w:t>
            </w:r>
          </w:p>
        </w:tc>
        <w:tc>
          <w:tcPr>
            <w:tcW w:w="0" w:type="auto"/>
            <w:tcBorders>
              <w:top w:val="nil"/>
              <w:left w:val="nil"/>
              <w:bottom w:val="nil"/>
              <w:right w:val="single" w:sz="4" w:space="0" w:color="auto"/>
            </w:tcBorders>
            <w:shd w:val="clear" w:color="auto" w:fill="auto"/>
            <w:noWrap/>
            <w:vAlign w:val="bottom"/>
            <w:hideMark/>
          </w:tcPr>
          <w:p w14:paraId="261DB098"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755 996.00 </w:t>
            </w:r>
          </w:p>
        </w:tc>
        <w:tc>
          <w:tcPr>
            <w:tcW w:w="0" w:type="auto"/>
            <w:tcBorders>
              <w:top w:val="nil"/>
              <w:left w:val="nil"/>
              <w:bottom w:val="nil"/>
              <w:right w:val="single" w:sz="4" w:space="0" w:color="auto"/>
            </w:tcBorders>
            <w:shd w:val="clear" w:color="auto" w:fill="auto"/>
            <w:noWrap/>
            <w:vAlign w:val="bottom"/>
            <w:hideMark/>
          </w:tcPr>
          <w:p w14:paraId="5C0C73FC"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1 523 275.00 </w:t>
            </w:r>
          </w:p>
        </w:tc>
        <w:tc>
          <w:tcPr>
            <w:tcW w:w="0" w:type="auto"/>
            <w:tcBorders>
              <w:top w:val="nil"/>
              <w:left w:val="nil"/>
              <w:bottom w:val="nil"/>
              <w:right w:val="single" w:sz="4" w:space="0" w:color="auto"/>
            </w:tcBorders>
            <w:shd w:val="clear" w:color="auto" w:fill="auto"/>
            <w:noWrap/>
            <w:vAlign w:val="bottom"/>
            <w:hideMark/>
          </w:tcPr>
          <w:p w14:paraId="64CA704C"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1 605 825.00 </w:t>
            </w:r>
          </w:p>
        </w:tc>
        <w:tc>
          <w:tcPr>
            <w:tcW w:w="0" w:type="auto"/>
            <w:tcBorders>
              <w:top w:val="nil"/>
              <w:left w:val="nil"/>
              <w:bottom w:val="nil"/>
              <w:right w:val="single" w:sz="4" w:space="0" w:color="auto"/>
            </w:tcBorders>
            <w:shd w:val="clear" w:color="auto" w:fill="auto"/>
            <w:noWrap/>
            <w:vAlign w:val="bottom"/>
            <w:hideMark/>
          </w:tcPr>
          <w:p w14:paraId="45430713"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1 341 534.00 </w:t>
            </w:r>
          </w:p>
        </w:tc>
        <w:tc>
          <w:tcPr>
            <w:tcW w:w="0" w:type="auto"/>
            <w:tcBorders>
              <w:top w:val="nil"/>
              <w:left w:val="nil"/>
              <w:bottom w:val="nil"/>
              <w:right w:val="single" w:sz="4" w:space="0" w:color="auto"/>
            </w:tcBorders>
            <w:shd w:val="clear" w:color="auto" w:fill="auto"/>
            <w:noWrap/>
            <w:vAlign w:val="bottom"/>
            <w:hideMark/>
          </w:tcPr>
          <w:p w14:paraId="37733A38"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1 666 234.00 </w:t>
            </w:r>
          </w:p>
        </w:tc>
        <w:tc>
          <w:tcPr>
            <w:tcW w:w="0" w:type="auto"/>
            <w:tcBorders>
              <w:top w:val="nil"/>
              <w:left w:val="nil"/>
              <w:bottom w:val="nil"/>
              <w:right w:val="single" w:sz="4" w:space="0" w:color="auto"/>
            </w:tcBorders>
            <w:shd w:val="clear" w:color="auto" w:fill="auto"/>
            <w:noWrap/>
            <w:vAlign w:val="bottom"/>
            <w:hideMark/>
          </w:tcPr>
          <w:p w14:paraId="5A8D59C6"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1 987 135.00 </w:t>
            </w:r>
          </w:p>
        </w:tc>
        <w:tc>
          <w:tcPr>
            <w:tcW w:w="1768" w:type="dxa"/>
            <w:tcBorders>
              <w:top w:val="nil"/>
              <w:left w:val="nil"/>
              <w:bottom w:val="nil"/>
              <w:right w:val="single" w:sz="4" w:space="0" w:color="auto"/>
            </w:tcBorders>
            <w:shd w:val="clear" w:color="auto" w:fill="auto"/>
            <w:noWrap/>
            <w:vAlign w:val="bottom"/>
            <w:hideMark/>
          </w:tcPr>
          <w:p w14:paraId="7BB9DC30"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7 286 254.18 </w:t>
            </w:r>
          </w:p>
        </w:tc>
      </w:tr>
      <w:tr w:rsidR="00E32A09" w:rsidRPr="00A566E2" w14:paraId="36D2809D" w14:textId="77777777" w:rsidTr="00811F9E">
        <w:trPr>
          <w:trHeight w:val="288"/>
        </w:trPr>
        <w:tc>
          <w:tcPr>
            <w:tcW w:w="1707" w:type="dxa"/>
            <w:tcBorders>
              <w:top w:val="single" w:sz="4" w:space="0" w:color="999999"/>
              <w:left w:val="single" w:sz="4" w:space="0" w:color="999999"/>
              <w:bottom w:val="nil"/>
              <w:right w:val="nil"/>
            </w:tcBorders>
            <w:shd w:val="clear" w:color="auto" w:fill="auto"/>
            <w:noWrap/>
            <w:vAlign w:val="bottom"/>
            <w:hideMark/>
          </w:tcPr>
          <w:p w14:paraId="72799E8B"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MIELESZYN</w:t>
            </w:r>
          </w:p>
        </w:tc>
        <w:tc>
          <w:tcPr>
            <w:tcW w:w="702" w:type="dxa"/>
            <w:tcBorders>
              <w:top w:val="single" w:sz="4" w:space="0" w:color="999999"/>
              <w:left w:val="single" w:sz="4" w:space="0" w:color="999999"/>
              <w:bottom w:val="nil"/>
              <w:right w:val="nil"/>
            </w:tcBorders>
            <w:shd w:val="clear" w:color="auto" w:fill="auto"/>
            <w:noWrap/>
            <w:vAlign w:val="bottom"/>
            <w:hideMark/>
          </w:tcPr>
          <w:p w14:paraId="3EC43D2C"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Pr>
                <w:rFonts w:ascii="Calibri" w:eastAsia="Times New Roman" w:hAnsi="Calibri" w:cs="Calibri"/>
                <w:color w:val="000000"/>
                <w:sz w:val="22"/>
                <w:lang w:eastAsia="pl-PL"/>
              </w:rPr>
              <w:t>A</w:t>
            </w:r>
          </w:p>
        </w:tc>
        <w:tc>
          <w:tcPr>
            <w:tcW w:w="1564" w:type="dxa"/>
            <w:tcBorders>
              <w:top w:val="single" w:sz="4" w:space="0" w:color="999999"/>
              <w:left w:val="single" w:sz="4" w:space="0" w:color="auto"/>
              <w:bottom w:val="nil"/>
              <w:right w:val="single" w:sz="4" w:space="0" w:color="auto"/>
            </w:tcBorders>
            <w:shd w:val="clear" w:color="auto" w:fill="auto"/>
            <w:noWrap/>
            <w:vAlign w:val="bottom"/>
            <w:hideMark/>
          </w:tcPr>
          <w:p w14:paraId="096B926F"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644 869.93 </w:t>
            </w:r>
          </w:p>
        </w:tc>
        <w:tc>
          <w:tcPr>
            <w:tcW w:w="1559" w:type="dxa"/>
            <w:tcBorders>
              <w:top w:val="single" w:sz="4" w:space="0" w:color="999999"/>
              <w:left w:val="nil"/>
              <w:bottom w:val="nil"/>
              <w:right w:val="single" w:sz="4" w:space="0" w:color="auto"/>
            </w:tcBorders>
            <w:shd w:val="clear" w:color="auto" w:fill="auto"/>
            <w:noWrap/>
            <w:vAlign w:val="bottom"/>
            <w:hideMark/>
          </w:tcPr>
          <w:p w14:paraId="7EDD70CE"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554 693.00 </w:t>
            </w:r>
          </w:p>
        </w:tc>
        <w:tc>
          <w:tcPr>
            <w:tcW w:w="0" w:type="auto"/>
            <w:tcBorders>
              <w:top w:val="single" w:sz="4" w:space="0" w:color="999999"/>
              <w:left w:val="nil"/>
              <w:bottom w:val="nil"/>
              <w:right w:val="single" w:sz="4" w:space="0" w:color="auto"/>
            </w:tcBorders>
            <w:shd w:val="clear" w:color="auto" w:fill="auto"/>
            <w:noWrap/>
            <w:vAlign w:val="bottom"/>
            <w:hideMark/>
          </w:tcPr>
          <w:p w14:paraId="103D8FCA"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196 376.40 </w:t>
            </w:r>
          </w:p>
        </w:tc>
        <w:tc>
          <w:tcPr>
            <w:tcW w:w="0" w:type="auto"/>
            <w:tcBorders>
              <w:top w:val="single" w:sz="4" w:space="0" w:color="999999"/>
              <w:left w:val="nil"/>
              <w:bottom w:val="nil"/>
              <w:right w:val="single" w:sz="4" w:space="0" w:color="auto"/>
            </w:tcBorders>
            <w:shd w:val="clear" w:color="auto" w:fill="auto"/>
            <w:noWrap/>
            <w:vAlign w:val="bottom"/>
            <w:hideMark/>
          </w:tcPr>
          <w:p w14:paraId="24C20317"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108 445.80 </w:t>
            </w:r>
          </w:p>
        </w:tc>
        <w:tc>
          <w:tcPr>
            <w:tcW w:w="0" w:type="auto"/>
            <w:tcBorders>
              <w:top w:val="single" w:sz="4" w:space="0" w:color="999999"/>
              <w:left w:val="nil"/>
              <w:bottom w:val="nil"/>
              <w:right w:val="single" w:sz="4" w:space="0" w:color="auto"/>
            </w:tcBorders>
            <w:shd w:val="clear" w:color="auto" w:fill="auto"/>
            <w:noWrap/>
            <w:vAlign w:val="bottom"/>
            <w:hideMark/>
          </w:tcPr>
          <w:p w14:paraId="41FD4081"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369 134.80 </w:t>
            </w:r>
          </w:p>
        </w:tc>
        <w:tc>
          <w:tcPr>
            <w:tcW w:w="0" w:type="auto"/>
            <w:tcBorders>
              <w:top w:val="single" w:sz="4" w:space="0" w:color="999999"/>
              <w:left w:val="nil"/>
              <w:bottom w:val="nil"/>
              <w:right w:val="single" w:sz="4" w:space="0" w:color="auto"/>
            </w:tcBorders>
            <w:shd w:val="clear" w:color="auto" w:fill="auto"/>
            <w:noWrap/>
            <w:vAlign w:val="bottom"/>
            <w:hideMark/>
          </w:tcPr>
          <w:p w14:paraId="2BA062B7"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1 388 211.50 </w:t>
            </w:r>
          </w:p>
        </w:tc>
        <w:tc>
          <w:tcPr>
            <w:tcW w:w="0" w:type="auto"/>
            <w:tcBorders>
              <w:top w:val="single" w:sz="4" w:space="0" w:color="999999"/>
              <w:left w:val="nil"/>
              <w:bottom w:val="nil"/>
              <w:right w:val="single" w:sz="4" w:space="0" w:color="auto"/>
            </w:tcBorders>
            <w:shd w:val="clear" w:color="auto" w:fill="auto"/>
            <w:noWrap/>
            <w:vAlign w:val="bottom"/>
            <w:hideMark/>
          </w:tcPr>
          <w:p w14:paraId="42F7D5C1"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w:t>
            </w:r>
          </w:p>
        </w:tc>
        <w:tc>
          <w:tcPr>
            <w:tcW w:w="0" w:type="auto"/>
            <w:tcBorders>
              <w:top w:val="single" w:sz="4" w:space="0" w:color="999999"/>
              <w:left w:val="nil"/>
              <w:bottom w:val="nil"/>
              <w:right w:val="single" w:sz="4" w:space="0" w:color="auto"/>
            </w:tcBorders>
            <w:shd w:val="clear" w:color="auto" w:fill="auto"/>
            <w:noWrap/>
            <w:vAlign w:val="bottom"/>
            <w:hideMark/>
          </w:tcPr>
          <w:p w14:paraId="38D02DB2"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w:t>
            </w:r>
          </w:p>
        </w:tc>
        <w:tc>
          <w:tcPr>
            <w:tcW w:w="1768" w:type="dxa"/>
            <w:tcBorders>
              <w:top w:val="single" w:sz="4" w:space="0" w:color="999999"/>
              <w:left w:val="nil"/>
              <w:bottom w:val="nil"/>
              <w:right w:val="single" w:sz="4" w:space="0" w:color="auto"/>
            </w:tcBorders>
            <w:shd w:val="clear" w:color="auto" w:fill="auto"/>
            <w:noWrap/>
            <w:vAlign w:val="bottom"/>
            <w:hideMark/>
          </w:tcPr>
          <w:p w14:paraId="2575E4AD"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3 261 731.43 </w:t>
            </w:r>
          </w:p>
        </w:tc>
      </w:tr>
      <w:tr w:rsidR="00E32A09" w:rsidRPr="00A566E2" w14:paraId="24B9C5E1" w14:textId="77777777" w:rsidTr="00811F9E">
        <w:trPr>
          <w:trHeight w:val="288"/>
        </w:trPr>
        <w:tc>
          <w:tcPr>
            <w:tcW w:w="1707" w:type="dxa"/>
            <w:tcBorders>
              <w:top w:val="nil"/>
              <w:left w:val="single" w:sz="4" w:space="0" w:color="999999"/>
              <w:bottom w:val="nil"/>
              <w:right w:val="nil"/>
            </w:tcBorders>
            <w:shd w:val="clear" w:color="auto" w:fill="auto"/>
            <w:noWrap/>
            <w:vAlign w:val="bottom"/>
            <w:hideMark/>
          </w:tcPr>
          <w:p w14:paraId="449CD09D"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w:t>
            </w:r>
          </w:p>
        </w:tc>
        <w:tc>
          <w:tcPr>
            <w:tcW w:w="702" w:type="dxa"/>
            <w:tcBorders>
              <w:top w:val="nil"/>
              <w:left w:val="single" w:sz="4" w:space="0" w:color="999999"/>
              <w:bottom w:val="nil"/>
              <w:right w:val="nil"/>
            </w:tcBorders>
            <w:shd w:val="clear" w:color="auto" w:fill="auto"/>
            <w:noWrap/>
            <w:vAlign w:val="bottom"/>
            <w:hideMark/>
          </w:tcPr>
          <w:p w14:paraId="4EFBFF1C"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Pr>
                <w:rFonts w:ascii="Calibri" w:eastAsia="Times New Roman" w:hAnsi="Calibri" w:cs="Calibri"/>
                <w:color w:val="000000"/>
                <w:sz w:val="22"/>
                <w:lang w:eastAsia="pl-PL"/>
              </w:rPr>
              <w:t>B</w:t>
            </w:r>
          </w:p>
        </w:tc>
        <w:tc>
          <w:tcPr>
            <w:tcW w:w="1564" w:type="dxa"/>
            <w:tcBorders>
              <w:top w:val="nil"/>
              <w:left w:val="single" w:sz="4" w:space="0" w:color="auto"/>
              <w:bottom w:val="nil"/>
              <w:right w:val="single" w:sz="4" w:space="0" w:color="auto"/>
            </w:tcBorders>
            <w:shd w:val="clear" w:color="auto" w:fill="auto"/>
            <w:noWrap/>
            <w:vAlign w:val="bottom"/>
            <w:hideMark/>
          </w:tcPr>
          <w:p w14:paraId="3476BA7A"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2 708 894.20 </w:t>
            </w:r>
          </w:p>
        </w:tc>
        <w:tc>
          <w:tcPr>
            <w:tcW w:w="1559" w:type="dxa"/>
            <w:tcBorders>
              <w:top w:val="nil"/>
              <w:left w:val="nil"/>
              <w:bottom w:val="nil"/>
              <w:right w:val="single" w:sz="4" w:space="0" w:color="auto"/>
            </w:tcBorders>
            <w:shd w:val="clear" w:color="auto" w:fill="auto"/>
            <w:noWrap/>
            <w:vAlign w:val="bottom"/>
            <w:hideMark/>
          </w:tcPr>
          <w:p w14:paraId="49DCA3F9"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300 000.00 </w:t>
            </w:r>
          </w:p>
        </w:tc>
        <w:tc>
          <w:tcPr>
            <w:tcW w:w="0" w:type="auto"/>
            <w:tcBorders>
              <w:top w:val="nil"/>
              <w:left w:val="nil"/>
              <w:bottom w:val="nil"/>
              <w:right w:val="single" w:sz="4" w:space="0" w:color="auto"/>
            </w:tcBorders>
            <w:shd w:val="clear" w:color="auto" w:fill="auto"/>
            <w:noWrap/>
            <w:vAlign w:val="bottom"/>
            <w:hideMark/>
          </w:tcPr>
          <w:p w14:paraId="308B7681"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573 750.00 </w:t>
            </w:r>
          </w:p>
        </w:tc>
        <w:tc>
          <w:tcPr>
            <w:tcW w:w="0" w:type="auto"/>
            <w:tcBorders>
              <w:top w:val="nil"/>
              <w:left w:val="nil"/>
              <w:bottom w:val="nil"/>
              <w:right w:val="single" w:sz="4" w:space="0" w:color="auto"/>
            </w:tcBorders>
            <w:shd w:val="clear" w:color="auto" w:fill="auto"/>
            <w:noWrap/>
            <w:vAlign w:val="bottom"/>
            <w:hideMark/>
          </w:tcPr>
          <w:p w14:paraId="714DEDAE"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1 058 000.00 </w:t>
            </w:r>
          </w:p>
        </w:tc>
        <w:tc>
          <w:tcPr>
            <w:tcW w:w="0" w:type="auto"/>
            <w:tcBorders>
              <w:top w:val="nil"/>
              <w:left w:val="nil"/>
              <w:bottom w:val="nil"/>
              <w:right w:val="single" w:sz="4" w:space="0" w:color="auto"/>
            </w:tcBorders>
            <w:shd w:val="clear" w:color="auto" w:fill="auto"/>
            <w:noWrap/>
            <w:vAlign w:val="bottom"/>
            <w:hideMark/>
          </w:tcPr>
          <w:p w14:paraId="55A41C9A"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1 197 000.00 </w:t>
            </w:r>
          </w:p>
        </w:tc>
        <w:tc>
          <w:tcPr>
            <w:tcW w:w="0" w:type="auto"/>
            <w:tcBorders>
              <w:top w:val="nil"/>
              <w:left w:val="nil"/>
              <w:bottom w:val="nil"/>
              <w:right w:val="single" w:sz="4" w:space="0" w:color="auto"/>
            </w:tcBorders>
            <w:shd w:val="clear" w:color="auto" w:fill="auto"/>
            <w:noWrap/>
            <w:vAlign w:val="bottom"/>
            <w:hideMark/>
          </w:tcPr>
          <w:p w14:paraId="13EA2B78"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2 207 108.00 </w:t>
            </w:r>
          </w:p>
        </w:tc>
        <w:tc>
          <w:tcPr>
            <w:tcW w:w="0" w:type="auto"/>
            <w:tcBorders>
              <w:top w:val="nil"/>
              <w:left w:val="nil"/>
              <w:bottom w:val="nil"/>
              <w:right w:val="single" w:sz="4" w:space="0" w:color="auto"/>
            </w:tcBorders>
            <w:shd w:val="clear" w:color="auto" w:fill="auto"/>
            <w:noWrap/>
            <w:vAlign w:val="bottom"/>
            <w:hideMark/>
          </w:tcPr>
          <w:p w14:paraId="1992672C"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w:t>
            </w:r>
          </w:p>
        </w:tc>
        <w:tc>
          <w:tcPr>
            <w:tcW w:w="0" w:type="auto"/>
            <w:tcBorders>
              <w:top w:val="nil"/>
              <w:left w:val="nil"/>
              <w:bottom w:val="nil"/>
              <w:right w:val="single" w:sz="4" w:space="0" w:color="auto"/>
            </w:tcBorders>
            <w:shd w:val="clear" w:color="auto" w:fill="auto"/>
            <w:noWrap/>
            <w:vAlign w:val="bottom"/>
            <w:hideMark/>
          </w:tcPr>
          <w:p w14:paraId="208CCEE4"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w:t>
            </w:r>
          </w:p>
        </w:tc>
        <w:tc>
          <w:tcPr>
            <w:tcW w:w="1768" w:type="dxa"/>
            <w:tcBorders>
              <w:top w:val="nil"/>
              <w:left w:val="nil"/>
              <w:bottom w:val="nil"/>
              <w:right w:val="single" w:sz="4" w:space="0" w:color="auto"/>
            </w:tcBorders>
            <w:shd w:val="clear" w:color="auto" w:fill="auto"/>
            <w:noWrap/>
            <w:vAlign w:val="bottom"/>
            <w:hideMark/>
          </w:tcPr>
          <w:p w14:paraId="54E9B461"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8 044 752.20 </w:t>
            </w:r>
          </w:p>
        </w:tc>
      </w:tr>
      <w:tr w:rsidR="00E32A09" w:rsidRPr="00A566E2" w14:paraId="11935DCF" w14:textId="77777777" w:rsidTr="00811F9E">
        <w:trPr>
          <w:trHeight w:val="288"/>
        </w:trPr>
        <w:tc>
          <w:tcPr>
            <w:tcW w:w="1707" w:type="dxa"/>
            <w:tcBorders>
              <w:top w:val="nil"/>
              <w:left w:val="single" w:sz="4" w:space="0" w:color="999999"/>
              <w:bottom w:val="nil"/>
              <w:right w:val="nil"/>
            </w:tcBorders>
            <w:shd w:val="clear" w:color="auto" w:fill="auto"/>
            <w:noWrap/>
            <w:vAlign w:val="bottom"/>
            <w:hideMark/>
          </w:tcPr>
          <w:p w14:paraId="05E91E03"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w:t>
            </w:r>
          </w:p>
        </w:tc>
        <w:tc>
          <w:tcPr>
            <w:tcW w:w="702" w:type="dxa"/>
            <w:tcBorders>
              <w:top w:val="nil"/>
              <w:left w:val="single" w:sz="4" w:space="0" w:color="999999"/>
              <w:bottom w:val="nil"/>
              <w:right w:val="nil"/>
            </w:tcBorders>
            <w:shd w:val="clear" w:color="auto" w:fill="auto"/>
            <w:noWrap/>
            <w:vAlign w:val="bottom"/>
            <w:hideMark/>
          </w:tcPr>
          <w:p w14:paraId="5B310153"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Pr>
                <w:rFonts w:ascii="Calibri" w:eastAsia="Times New Roman" w:hAnsi="Calibri" w:cs="Calibri"/>
                <w:color w:val="000000"/>
                <w:sz w:val="22"/>
                <w:lang w:eastAsia="pl-PL"/>
              </w:rPr>
              <w:t>C</w:t>
            </w:r>
          </w:p>
        </w:tc>
        <w:tc>
          <w:tcPr>
            <w:tcW w:w="1564" w:type="dxa"/>
            <w:tcBorders>
              <w:top w:val="nil"/>
              <w:left w:val="single" w:sz="4" w:space="0" w:color="auto"/>
              <w:bottom w:val="nil"/>
              <w:right w:val="single" w:sz="4" w:space="0" w:color="auto"/>
            </w:tcBorders>
            <w:shd w:val="clear" w:color="auto" w:fill="auto"/>
            <w:noWrap/>
            <w:vAlign w:val="bottom"/>
            <w:hideMark/>
          </w:tcPr>
          <w:p w14:paraId="020CBBC0"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FF0000"/>
                <w:sz w:val="22"/>
                <w:lang w:eastAsia="pl-PL"/>
              </w:rPr>
              <w:t xml:space="preserve">-511 302.21 </w:t>
            </w:r>
          </w:p>
        </w:tc>
        <w:tc>
          <w:tcPr>
            <w:tcW w:w="1559" w:type="dxa"/>
            <w:tcBorders>
              <w:top w:val="nil"/>
              <w:left w:val="nil"/>
              <w:bottom w:val="nil"/>
              <w:right w:val="single" w:sz="4" w:space="0" w:color="auto"/>
            </w:tcBorders>
            <w:shd w:val="clear" w:color="auto" w:fill="auto"/>
            <w:noWrap/>
            <w:vAlign w:val="bottom"/>
            <w:hideMark/>
          </w:tcPr>
          <w:p w14:paraId="3D8B6C1F"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467 713.20 </w:t>
            </w:r>
          </w:p>
        </w:tc>
        <w:tc>
          <w:tcPr>
            <w:tcW w:w="0" w:type="auto"/>
            <w:tcBorders>
              <w:top w:val="nil"/>
              <w:left w:val="nil"/>
              <w:bottom w:val="nil"/>
              <w:right w:val="single" w:sz="4" w:space="0" w:color="auto"/>
            </w:tcBorders>
            <w:shd w:val="clear" w:color="auto" w:fill="auto"/>
            <w:noWrap/>
            <w:vAlign w:val="bottom"/>
            <w:hideMark/>
          </w:tcPr>
          <w:p w14:paraId="28BFC405"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606 000.00 </w:t>
            </w:r>
          </w:p>
        </w:tc>
        <w:tc>
          <w:tcPr>
            <w:tcW w:w="0" w:type="auto"/>
            <w:tcBorders>
              <w:top w:val="nil"/>
              <w:left w:val="nil"/>
              <w:bottom w:val="nil"/>
              <w:right w:val="single" w:sz="4" w:space="0" w:color="auto"/>
            </w:tcBorders>
            <w:shd w:val="clear" w:color="auto" w:fill="auto"/>
            <w:noWrap/>
            <w:vAlign w:val="bottom"/>
            <w:hideMark/>
          </w:tcPr>
          <w:p w14:paraId="5FCFCDBB"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1 058 000.00 </w:t>
            </w:r>
          </w:p>
        </w:tc>
        <w:tc>
          <w:tcPr>
            <w:tcW w:w="0" w:type="auto"/>
            <w:tcBorders>
              <w:top w:val="nil"/>
              <w:left w:val="nil"/>
              <w:bottom w:val="nil"/>
              <w:right w:val="single" w:sz="4" w:space="0" w:color="auto"/>
            </w:tcBorders>
            <w:shd w:val="clear" w:color="auto" w:fill="auto"/>
            <w:noWrap/>
            <w:vAlign w:val="bottom"/>
            <w:hideMark/>
          </w:tcPr>
          <w:p w14:paraId="42145793"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1 197 000.00 </w:t>
            </w:r>
          </w:p>
        </w:tc>
        <w:tc>
          <w:tcPr>
            <w:tcW w:w="0" w:type="auto"/>
            <w:tcBorders>
              <w:top w:val="nil"/>
              <w:left w:val="nil"/>
              <w:bottom w:val="nil"/>
              <w:right w:val="single" w:sz="4" w:space="0" w:color="auto"/>
            </w:tcBorders>
            <w:shd w:val="clear" w:color="auto" w:fill="auto"/>
            <w:noWrap/>
            <w:vAlign w:val="bottom"/>
            <w:hideMark/>
          </w:tcPr>
          <w:p w14:paraId="217077AC"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2 207 108.00 </w:t>
            </w:r>
          </w:p>
        </w:tc>
        <w:tc>
          <w:tcPr>
            <w:tcW w:w="0" w:type="auto"/>
            <w:tcBorders>
              <w:top w:val="nil"/>
              <w:left w:val="nil"/>
              <w:bottom w:val="nil"/>
              <w:right w:val="single" w:sz="4" w:space="0" w:color="auto"/>
            </w:tcBorders>
            <w:shd w:val="clear" w:color="auto" w:fill="auto"/>
            <w:noWrap/>
            <w:vAlign w:val="bottom"/>
            <w:hideMark/>
          </w:tcPr>
          <w:p w14:paraId="72ABD015"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w:t>
            </w:r>
          </w:p>
        </w:tc>
        <w:tc>
          <w:tcPr>
            <w:tcW w:w="0" w:type="auto"/>
            <w:tcBorders>
              <w:top w:val="nil"/>
              <w:left w:val="nil"/>
              <w:bottom w:val="nil"/>
              <w:right w:val="single" w:sz="4" w:space="0" w:color="auto"/>
            </w:tcBorders>
            <w:shd w:val="clear" w:color="auto" w:fill="auto"/>
            <w:noWrap/>
            <w:vAlign w:val="bottom"/>
            <w:hideMark/>
          </w:tcPr>
          <w:p w14:paraId="445AA439"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w:t>
            </w:r>
          </w:p>
        </w:tc>
        <w:tc>
          <w:tcPr>
            <w:tcW w:w="1768" w:type="dxa"/>
            <w:tcBorders>
              <w:top w:val="nil"/>
              <w:left w:val="nil"/>
              <w:bottom w:val="nil"/>
              <w:right w:val="single" w:sz="4" w:space="0" w:color="auto"/>
            </w:tcBorders>
            <w:shd w:val="clear" w:color="auto" w:fill="auto"/>
            <w:noWrap/>
            <w:vAlign w:val="bottom"/>
            <w:hideMark/>
          </w:tcPr>
          <w:p w14:paraId="645AFC71"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5 024 518.99 </w:t>
            </w:r>
          </w:p>
        </w:tc>
      </w:tr>
      <w:tr w:rsidR="00E32A09" w:rsidRPr="00A566E2" w14:paraId="40DE1A6F" w14:textId="77777777" w:rsidTr="00811F9E">
        <w:trPr>
          <w:trHeight w:val="288"/>
        </w:trPr>
        <w:tc>
          <w:tcPr>
            <w:tcW w:w="1707" w:type="dxa"/>
            <w:tcBorders>
              <w:top w:val="single" w:sz="4" w:space="0" w:color="999999"/>
              <w:left w:val="single" w:sz="4" w:space="0" w:color="999999"/>
              <w:bottom w:val="nil"/>
              <w:right w:val="nil"/>
            </w:tcBorders>
            <w:shd w:val="clear" w:color="auto" w:fill="auto"/>
            <w:noWrap/>
            <w:vAlign w:val="bottom"/>
            <w:hideMark/>
          </w:tcPr>
          <w:p w14:paraId="5D82911C"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NIECHANOWO</w:t>
            </w:r>
          </w:p>
        </w:tc>
        <w:tc>
          <w:tcPr>
            <w:tcW w:w="702" w:type="dxa"/>
            <w:tcBorders>
              <w:top w:val="single" w:sz="4" w:space="0" w:color="999999"/>
              <w:left w:val="single" w:sz="4" w:space="0" w:color="999999"/>
              <w:bottom w:val="nil"/>
              <w:right w:val="nil"/>
            </w:tcBorders>
            <w:shd w:val="clear" w:color="auto" w:fill="auto"/>
            <w:noWrap/>
            <w:vAlign w:val="bottom"/>
            <w:hideMark/>
          </w:tcPr>
          <w:p w14:paraId="7505C0E0"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Pr>
                <w:rFonts w:ascii="Calibri" w:eastAsia="Times New Roman" w:hAnsi="Calibri" w:cs="Calibri"/>
                <w:color w:val="000000"/>
                <w:sz w:val="22"/>
                <w:lang w:eastAsia="pl-PL"/>
              </w:rPr>
              <w:t>A</w:t>
            </w:r>
          </w:p>
        </w:tc>
        <w:tc>
          <w:tcPr>
            <w:tcW w:w="1564" w:type="dxa"/>
            <w:tcBorders>
              <w:top w:val="single" w:sz="4" w:space="0" w:color="999999"/>
              <w:left w:val="single" w:sz="4" w:space="0" w:color="auto"/>
              <w:bottom w:val="nil"/>
              <w:right w:val="single" w:sz="4" w:space="0" w:color="auto"/>
            </w:tcBorders>
            <w:shd w:val="clear" w:color="auto" w:fill="auto"/>
            <w:noWrap/>
            <w:vAlign w:val="bottom"/>
            <w:hideMark/>
          </w:tcPr>
          <w:p w14:paraId="78C54C2E"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2 045 708.30 </w:t>
            </w:r>
          </w:p>
        </w:tc>
        <w:tc>
          <w:tcPr>
            <w:tcW w:w="1559" w:type="dxa"/>
            <w:tcBorders>
              <w:top w:val="single" w:sz="4" w:space="0" w:color="999999"/>
              <w:left w:val="nil"/>
              <w:bottom w:val="nil"/>
              <w:right w:val="single" w:sz="4" w:space="0" w:color="auto"/>
            </w:tcBorders>
            <w:shd w:val="clear" w:color="auto" w:fill="auto"/>
            <w:noWrap/>
            <w:vAlign w:val="bottom"/>
            <w:hideMark/>
          </w:tcPr>
          <w:p w14:paraId="440875D3"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2 035 393.10 </w:t>
            </w:r>
          </w:p>
        </w:tc>
        <w:tc>
          <w:tcPr>
            <w:tcW w:w="0" w:type="auto"/>
            <w:tcBorders>
              <w:top w:val="single" w:sz="4" w:space="0" w:color="999999"/>
              <w:left w:val="nil"/>
              <w:bottom w:val="nil"/>
              <w:right w:val="single" w:sz="4" w:space="0" w:color="auto"/>
            </w:tcBorders>
            <w:shd w:val="clear" w:color="auto" w:fill="auto"/>
            <w:noWrap/>
            <w:vAlign w:val="bottom"/>
            <w:hideMark/>
          </w:tcPr>
          <w:p w14:paraId="139CF5E6"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2 052 869.50 </w:t>
            </w:r>
          </w:p>
        </w:tc>
        <w:tc>
          <w:tcPr>
            <w:tcW w:w="0" w:type="auto"/>
            <w:tcBorders>
              <w:top w:val="single" w:sz="4" w:space="0" w:color="999999"/>
              <w:left w:val="nil"/>
              <w:bottom w:val="nil"/>
              <w:right w:val="single" w:sz="4" w:space="0" w:color="auto"/>
            </w:tcBorders>
            <w:shd w:val="clear" w:color="auto" w:fill="auto"/>
            <w:noWrap/>
            <w:vAlign w:val="bottom"/>
            <w:hideMark/>
          </w:tcPr>
          <w:p w14:paraId="07922EA8"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2 880 288.00 </w:t>
            </w:r>
          </w:p>
        </w:tc>
        <w:tc>
          <w:tcPr>
            <w:tcW w:w="0" w:type="auto"/>
            <w:tcBorders>
              <w:top w:val="single" w:sz="4" w:space="0" w:color="999999"/>
              <w:left w:val="nil"/>
              <w:bottom w:val="nil"/>
              <w:right w:val="single" w:sz="4" w:space="0" w:color="auto"/>
            </w:tcBorders>
            <w:shd w:val="clear" w:color="auto" w:fill="auto"/>
            <w:noWrap/>
            <w:vAlign w:val="bottom"/>
            <w:hideMark/>
          </w:tcPr>
          <w:p w14:paraId="0E149C0E"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2 786 296.80 </w:t>
            </w:r>
          </w:p>
        </w:tc>
        <w:tc>
          <w:tcPr>
            <w:tcW w:w="0" w:type="auto"/>
            <w:tcBorders>
              <w:top w:val="single" w:sz="4" w:space="0" w:color="999999"/>
              <w:left w:val="nil"/>
              <w:bottom w:val="nil"/>
              <w:right w:val="single" w:sz="4" w:space="0" w:color="auto"/>
            </w:tcBorders>
            <w:shd w:val="clear" w:color="auto" w:fill="auto"/>
            <w:noWrap/>
            <w:vAlign w:val="bottom"/>
            <w:hideMark/>
          </w:tcPr>
          <w:p w14:paraId="47B38154"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2 699 004.70 </w:t>
            </w:r>
          </w:p>
        </w:tc>
        <w:tc>
          <w:tcPr>
            <w:tcW w:w="0" w:type="auto"/>
            <w:tcBorders>
              <w:top w:val="single" w:sz="4" w:space="0" w:color="999999"/>
              <w:left w:val="nil"/>
              <w:bottom w:val="nil"/>
              <w:right w:val="single" w:sz="4" w:space="0" w:color="auto"/>
            </w:tcBorders>
            <w:shd w:val="clear" w:color="auto" w:fill="auto"/>
            <w:noWrap/>
            <w:vAlign w:val="bottom"/>
            <w:hideMark/>
          </w:tcPr>
          <w:p w14:paraId="4C754EDA"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2 646 070.70 </w:t>
            </w:r>
          </w:p>
        </w:tc>
        <w:tc>
          <w:tcPr>
            <w:tcW w:w="0" w:type="auto"/>
            <w:tcBorders>
              <w:top w:val="single" w:sz="4" w:space="0" w:color="999999"/>
              <w:left w:val="nil"/>
              <w:bottom w:val="nil"/>
              <w:right w:val="single" w:sz="4" w:space="0" w:color="auto"/>
            </w:tcBorders>
            <w:shd w:val="clear" w:color="auto" w:fill="auto"/>
            <w:noWrap/>
            <w:vAlign w:val="bottom"/>
            <w:hideMark/>
          </w:tcPr>
          <w:p w14:paraId="4B5EEB25"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w:t>
            </w:r>
          </w:p>
        </w:tc>
        <w:tc>
          <w:tcPr>
            <w:tcW w:w="1768" w:type="dxa"/>
            <w:tcBorders>
              <w:top w:val="single" w:sz="4" w:space="0" w:color="999999"/>
              <w:left w:val="nil"/>
              <w:bottom w:val="nil"/>
              <w:right w:val="single" w:sz="4" w:space="0" w:color="auto"/>
            </w:tcBorders>
            <w:shd w:val="clear" w:color="auto" w:fill="auto"/>
            <w:noWrap/>
            <w:vAlign w:val="bottom"/>
            <w:hideMark/>
          </w:tcPr>
          <w:p w14:paraId="136FBE24"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17 145 631.10 </w:t>
            </w:r>
          </w:p>
        </w:tc>
      </w:tr>
      <w:tr w:rsidR="00E32A09" w:rsidRPr="00A566E2" w14:paraId="37F57495" w14:textId="77777777" w:rsidTr="00811F9E">
        <w:trPr>
          <w:trHeight w:val="288"/>
        </w:trPr>
        <w:tc>
          <w:tcPr>
            <w:tcW w:w="1707" w:type="dxa"/>
            <w:tcBorders>
              <w:top w:val="nil"/>
              <w:left w:val="single" w:sz="4" w:space="0" w:color="999999"/>
              <w:bottom w:val="nil"/>
              <w:right w:val="nil"/>
            </w:tcBorders>
            <w:shd w:val="clear" w:color="auto" w:fill="auto"/>
            <w:noWrap/>
            <w:vAlign w:val="bottom"/>
            <w:hideMark/>
          </w:tcPr>
          <w:p w14:paraId="23A8E65F"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w:t>
            </w:r>
          </w:p>
        </w:tc>
        <w:tc>
          <w:tcPr>
            <w:tcW w:w="702" w:type="dxa"/>
            <w:tcBorders>
              <w:top w:val="nil"/>
              <w:left w:val="single" w:sz="4" w:space="0" w:color="999999"/>
              <w:bottom w:val="nil"/>
              <w:right w:val="nil"/>
            </w:tcBorders>
            <w:shd w:val="clear" w:color="auto" w:fill="auto"/>
            <w:noWrap/>
            <w:vAlign w:val="bottom"/>
            <w:hideMark/>
          </w:tcPr>
          <w:p w14:paraId="219AA062"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Pr>
                <w:rFonts w:ascii="Calibri" w:eastAsia="Times New Roman" w:hAnsi="Calibri" w:cs="Calibri"/>
                <w:color w:val="000000"/>
                <w:sz w:val="22"/>
                <w:lang w:eastAsia="pl-PL"/>
              </w:rPr>
              <w:t>B</w:t>
            </w:r>
          </w:p>
        </w:tc>
        <w:tc>
          <w:tcPr>
            <w:tcW w:w="1564" w:type="dxa"/>
            <w:tcBorders>
              <w:top w:val="nil"/>
              <w:left w:val="single" w:sz="4" w:space="0" w:color="auto"/>
              <w:bottom w:val="nil"/>
              <w:right w:val="single" w:sz="4" w:space="0" w:color="auto"/>
            </w:tcBorders>
            <w:shd w:val="clear" w:color="auto" w:fill="auto"/>
            <w:noWrap/>
            <w:vAlign w:val="bottom"/>
            <w:hideMark/>
          </w:tcPr>
          <w:p w14:paraId="44078939"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4 152 312.30 </w:t>
            </w:r>
          </w:p>
        </w:tc>
        <w:tc>
          <w:tcPr>
            <w:tcW w:w="1559" w:type="dxa"/>
            <w:tcBorders>
              <w:top w:val="nil"/>
              <w:left w:val="nil"/>
              <w:bottom w:val="nil"/>
              <w:right w:val="single" w:sz="4" w:space="0" w:color="auto"/>
            </w:tcBorders>
            <w:shd w:val="clear" w:color="auto" w:fill="auto"/>
            <w:noWrap/>
            <w:vAlign w:val="bottom"/>
            <w:hideMark/>
          </w:tcPr>
          <w:p w14:paraId="70281D55"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1 773 846.35 </w:t>
            </w:r>
          </w:p>
        </w:tc>
        <w:tc>
          <w:tcPr>
            <w:tcW w:w="0" w:type="auto"/>
            <w:tcBorders>
              <w:top w:val="nil"/>
              <w:left w:val="nil"/>
              <w:bottom w:val="nil"/>
              <w:right w:val="single" w:sz="4" w:space="0" w:color="auto"/>
            </w:tcBorders>
            <w:shd w:val="clear" w:color="auto" w:fill="auto"/>
            <w:noWrap/>
            <w:vAlign w:val="bottom"/>
            <w:hideMark/>
          </w:tcPr>
          <w:p w14:paraId="4DFA269C"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1 216 006.78 </w:t>
            </w:r>
          </w:p>
        </w:tc>
        <w:tc>
          <w:tcPr>
            <w:tcW w:w="0" w:type="auto"/>
            <w:tcBorders>
              <w:top w:val="nil"/>
              <w:left w:val="nil"/>
              <w:bottom w:val="nil"/>
              <w:right w:val="single" w:sz="4" w:space="0" w:color="auto"/>
            </w:tcBorders>
            <w:shd w:val="clear" w:color="auto" w:fill="auto"/>
            <w:noWrap/>
            <w:vAlign w:val="bottom"/>
            <w:hideMark/>
          </w:tcPr>
          <w:p w14:paraId="10A81BB2"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2 167 748.84 </w:t>
            </w:r>
          </w:p>
        </w:tc>
        <w:tc>
          <w:tcPr>
            <w:tcW w:w="0" w:type="auto"/>
            <w:tcBorders>
              <w:top w:val="nil"/>
              <w:left w:val="nil"/>
              <w:bottom w:val="nil"/>
              <w:right w:val="single" w:sz="4" w:space="0" w:color="auto"/>
            </w:tcBorders>
            <w:shd w:val="clear" w:color="auto" w:fill="auto"/>
            <w:noWrap/>
            <w:vAlign w:val="bottom"/>
            <w:hideMark/>
          </w:tcPr>
          <w:p w14:paraId="1C3B3A28"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2 408 931.71 </w:t>
            </w:r>
          </w:p>
        </w:tc>
        <w:tc>
          <w:tcPr>
            <w:tcW w:w="0" w:type="auto"/>
            <w:tcBorders>
              <w:top w:val="nil"/>
              <w:left w:val="nil"/>
              <w:bottom w:val="nil"/>
              <w:right w:val="single" w:sz="4" w:space="0" w:color="auto"/>
            </w:tcBorders>
            <w:shd w:val="clear" w:color="auto" w:fill="auto"/>
            <w:noWrap/>
            <w:vAlign w:val="bottom"/>
            <w:hideMark/>
          </w:tcPr>
          <w:p w14:paraId="2732D6BE"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2 607 273.28 </w:t>
            </w:r>
          </w:p>
        </w:tc>
        <w:tc>
          <w:tcPr>
            <w:tcW w:w="0" w:type="auto"/>
            <w:tcBorders>
              <w:top w:val="nil"/>
              <w:left w:val="nil"/>
              <w:bottom w:val="nil"/>
              <w:right w:val="single" w:sz="4" w:space="0" w:color="auto"/>
            </w:tcBorders>
            <w:shd w:val="clear" w:color="auto" w:fill="auto"/>
            <w:noWrap/>
            <w:vAlign w:val="bottom"/>
            <w:hideMark/>
          </w:tcPr>
          <w:p w14:paraId="6464F211"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2 872 044.74 </w:t>
            </w:r>
          </w:p>
        </w:tc>
        <w:tc>
          <w:tcPr>
            <w:tcW w:w="0" w:type="auto"/>
            <w:tcBorders>
              <w:top w:val="nil"/>
              <w:left w:val="nil"/>
              <w:bottom w:val="nil"/>
              <w:right w:val="single" w:sz="4" w:space="0" w:color="auto"/>
            </w:tcBorders>
            <w:shd w:val="clear" w:color="auto" w:fill="auto"/>
            <w:noWrap/>
            <w:vAlign w:val="bottom"/>
            <w:hideMark/>
          </w:tcPr>
          <w:p w14:paraId="0FA7551D"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w:t>
            </w:r>
          </w:p>
        </w:tc>
        <w:tc>
          <w:tcPr>
            <w:tcW w:w="1768" w:type="dxa"/>
            <w:tcBorders>
              <w:top w:val="nil"/>
              <w:left w:val="nil"/>
              <w:bottom w:val="nil"/>
              <w:right w:val="single" w:sz="4" w:space="0" w:color="auto"/>
            </w:tcBorders>
            <w:shd w:val="clear" w:color="auto" w:fill="auto"/>
            <w:noWrap/>
            <w:vAlign w:val="bottom"/>
            <w:hideMark/>
          </w:tcPr>
          <w:p w14:paraId="2178F255"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17 198 164.00 </w:t>
            </w:r>
          </w:p>
        </w:tc>
      </w:tr>
      <w:tr w:rsidR="00E32A09" w:rsidRPr="00A566E2" w14:paraId="6B45F572" w14:textId="77777777" w:rsidTr="00811F9E">
        <w:trPr>
          <w:trHeight w:val="288"/>
        </w:trPr>
        <w:tc>
          <w:tcPr>
            <w:tcW w:w="1707" w:type="dxa"/>
            <w:tcBorders>
              <w:top w:val="nil"/>
              <w:left w:val="single" w:sz="4" w:space="0" w:color="999999"/>
              <w:bottom w:val="nil"/>
              <w:right w:val="nil"/>
            </w:tcBorders>
            <w:shd w:val="clear" w:color="auto" w:fill="auto"/>
            <w:noWrap/>
            <w:vAlign w:val="bottom"/>
            <w:hideMark/>
          </w:tcPr>
          <w:p w14:paraId="5E863977"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w:t>
            </w:r>
          </w:p>
        </w:tc>
        <w:tc>
          <w:tcPr>
            <w:tcW w:w="702" w:type="dxa"/>
            <w:tcBorders>
              <w:top w:val="nil"/>
              <w:left w:val="single" w:sz="4" w:space="0" w:color="999999"/>
              <w:bottom w:val="nil"/>
              <w:right w:val="nil"/>
            </w:tcBorders>
            <w:shd w:val="clear" w:color="auto" w:fill="auto"/>
            <w:noWrap/>
            <w:vAlign w:val="bottom"/>
            <w:hideMark/>
          </w:tcPr>
          <w:p w14:paraId="5E57730E"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Pr>
                <w:rFonts w:ascii="Calibri" w:eastAsia="Times New Roman" w:hAnsi="Calibri" w:cs="Calibri"/>
                <w:color w:val="000000"/>
                <w:sz w:val="22"/>
                <w:lang w:eastAsia="pl-PL"/>
              </w:rPr>
              <w:t>C</w:t>
            </w:r>
          </w:p>
        </w:tc>
        <w:tc>
          <w:tcPr>
            <w:tcW w:w="1564" w:type="dxa"/>
            <w:tcBorders>
              <w:top w:val="nil"/>
              <w:left w:val="single" w:sz="4" w:space="0" w:color="auto"/>
              <w:bottom w:val="nil"/>
              <w:right w:val="single" w:sz="4" w:space="0" w:color="auto"/>
            </w:tcBorders>
            <w:shd w:val="clear" w:color="auto" w:fill="auto"/>
            <w:noWrap/>
            <w:vAlign w:val="bottom"/>
            <w:hideMark/>
          </w:tcPr>
          <w:p w14:paraId="5BE5BE58"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FF0000"/>
                <w:sz w:val="22"/>
                <w:lang w:eastAsia="pl-PL"/>
              </w:rPr>
              <w:t xml:space="preserve">-68 498.40 </w:t>
            </w:r>
          </w:p>
        </w:tc>
        <w:tc>
          <w:tcPr>
            <w:tcW w:w="1559" w:type="dxa"/>
            <w:tcBorders>
              <w:top w:val="nil"/>
              <w:left w:val="nil"/>
              <w:bottom w:val="nil"/>
              <w:right w:val="single" w:sz="4" w:space="0" w:color="auto"/>
            </w:tcBorders>
            <w:shd w:val="clear" w:color="auto" w:fill="auto"/>
            <w:noWrap/>
            <w:vAlign w:val="bottom"/>
            <w:hideMark/>
          </w:tcPr>
          <w:p w14:paraId="17C42324"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1 881 515.35 </w:t>
            </w:r>
          </w:p>
        </w:tc>
        <w:tc>
          <w:tcPr>
            <w:tcW w:w="0" w:type="auto"/>
            <w:tcBorders>
              <w:top w:val="nil"/>
              <w:left w:val="nil"/>
              <w:bottom w:val="nil"/>
              <w:right w:val="single" w:sz="4" w:space="0" w:color="auto"/>
            </w:tcBorders>
            <w:shd w:val="clear" w:color="auto" w:fill="auto"/>
            <w:noWrap/>
            <w:vAlign w:val="bottom"/>
            <w:hideMark/>
          </w:tcPr>
          <w:p w14:paraId="5A84E881"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1 216 006.78 </w:t>
            </w:r>
          </w:p>
        </w:tc>
        <w:tc>
          <w:tcPr>
            <w:tcW w:w="0" w:type="auto"/>
            <w:tcBorders>
              <w:top w:val="nil"/>
              <w:left w:val="nil"/>
              <w:bottom w:val="nil"/>
              <w:right w:val="single" w:sz="4" w:space="0" w:color="auto"/>
            </w:tcBorders>
            <w:shd w:val="clear" w:color="auto" w:fill="auto"/>
            <w:noWrap/>
            <w:vAlign w:val="bottom"/>
            <w:hideMark/>
          </w:tcPr>
          <w:p w14:paraId="37D88131"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2 167 748.84 </w:t>
            </w:r>
          </w:p>
        </w:tc>
        <w:tc>
          <w:tcPr>
            <w:tcW w:w="0" w:type="auto"/>
            <w:tcBorders>
              <w:top w:val="nil"/>
              <w:left w:val="nil"/>
              <w:bottom w:val="nil"/>
              <w:right w:val="single" w:sz="4" w:space="0" w:color="auto"/>
            </w:tcBorders>
            <w:shd w:val="clear" w:color="auto" w:fill="auto"/>
            <w:noWrap/>
            <w:vAlign w:val="bottom"/>
            <w:hideMark/>
          </w:tcPr>
          <w:p w14:paraId="07E116F6"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2 408 931.71 </w:t>
            </w:r>
          </w:p>
        </w:tc>
        <w:tc>
          <w:tcPr>
            <w:tcW w:w="0" w:type="auto"/>
            <w:tcBorders>
              <w:top w:val="nil"/>
              <w:left w:val="nil"/>
              <w:bottom w:val="nil"/>
              <w:right w:val="single" w:sz="4" w:space="0" w:color="auto"/>
            </w:tcBorders>
            <w:shd w:val="clear" w:color="auto" w:fill="auto"/>
            <w:noWrap/>
            <w:vAlign w:val="bottom"/>
            <w:hideMark/>
          </w:tcPr>
          <w:p w14:paraId="613A8CE5"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2 607 273.28 </w:t>
            </w:r>
          </w:p>
        </w:tc>
        <w:tc>
          <w:tcPr>
            <w:tcW w:w="0" w:type="auto"/>
            <w:tcBorders>
              <w:top w:val="nil"/>
              <w:left w:val="nil"/>
              <w:bottom w:val="nil"/>
              <w:right w:val="single" w:sz="4" w:space="0" w:color="auto"/>
            </w:tcBorders>
            <w:shd w:val="clear" w:color="auto" w:fill="auto"/>
            <w:noWrap/>
            <w:vAlign w:val="bottom"/>
            <w:hideMark/>
          </w:tcPr>
          <w:p w14:paraId="1E3C0981"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2 872 044.74 </w:t>
            </w:r>
          </w:p>
        </w:tc>
        <w:tc>
          <w:tcPr>
            <w:tcW w:w="0" w:type="auto"/>
            <w:tcBorders>
              <w:top w:val="nil"/>
              <w:left w:val="nil"/>
              <w:bottom w:val="nil"/>
              <w:right w:val="single" w:sz="4" w:space="0" w:color="auto"/>
            </w:tcBorders>
            <w:shd w:val="clear" w:color="auto" w:fill="auto"/>
            <w:noWrap/>
            <w:vAlign w:val="bottom"/>
            <w:hideMark/>
          </w:tcPr>
          <w:p w14:paraId="00456B51"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w:t>
            </w:r>
          </w:p>
        </w:tc>
        <w:tc>
          <w:tcPr>
            <w:tcW w:w="1768" w:type="dxa"/>
            <w:tcBorders>
              <w:top w:val="nil"/>
              <w:left w:val="nil"/>
              <w:bottom w:val="nil"/>
              <w:right w:val="single" w:sz="4" w:space="0" w:color="auto"/>
            </w:tcBorders>
            <w:shd w:val="clear" w:color="auto" w:fill="auto"/>
            <w:noWrap/>
            <w:vAlign w:val="bottom"/>
            <w:hideMark/>
          </w:tcPr>
          <w:p w14:paraId="0232A08D"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13 085 022.30 </w:t>
            </w:r>
          </w:p>
        </w:tc>
      </w:tr>
      <w:tr w:rsidR="00E32A09" w:rsidRPr="00A566E2" w14:paraId="2A8328C1" w14:textId="77777777" w:rsidTr="00811F9E">
        <w:trPr>
          <w:trHeight w:val="288"/>
        </w:trPr>
        <w:tc>
          <w:tcPr>
            <w:tcW w:w="1707" w:type="dxa"/>
            <w:tcBorders>
              <w:top w:val="single" w:sz="4" w:space="0" w:color="999999"/>
              <w:left w:val="single" w:sz="4" w:space="0" w:color="999999"/>
              <w:bottom w:val="nil"/>
              <w:right w:val="nil"/>
            </w:tcBorders>
            <w:shd w:val="clear" w:color="auto" w:fill="auto"/>
            <w:noWrap/>
            <w:vAlign w:val="bottom"/>
            <w:hideMark/>
          </w:tcPr>
          <w:p w14:paraId="75E615C7"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lastRenderedPageBreak/>
              <w:t>TRZEMESZNO</w:t>
            </w:r>
          </w:p>
        </w:tc>
        <w:tc>
          <w:tcPr>
            <w:tcW w:w="702" w:type="dxa"/>
            <w:tcBorders>
              <w:top w:val="single" w:sz="4" w:space="0" w:color="999999"/>
              <w:left w:val="single" w:sz="4" w:space="0" w:color="999999"/>
              <w:bottom w:val="nil"/>
              <w:right w:val="nil"/>
            </w:tcBorders>
            <w:shd w:val="clear" w:color="auto" w:fill="auto"/>
            <w:noWrap/>
            <w:vAlign w:val="bottom"/>
            <w:hideMark/>
          </w:tcPr>
          <w:p w14:paraId="16DE6B8E"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Pr>
                <w:rFonts w:ascii="Calibri" w:eastAsia="Times New Roman" w:hAnsi="Calibri" w:cs="Calibri"/>
                <w:color w:val="000000"/>
                <w:sz w:val="22"/>
                <w:lang w:eastAsia="pl-PL"/>
              </w:rPr>
              <w:t>A</w:t>
            </w:r>
          </w:p>
        </w:tc>
        <w:tc>
          <w:tcPr>
            <w:tcW w:w="1564" w:type="dxa"/>
            <w:tcBorders>
              <w:top w:val="single" w:sz="4" w:space="0" w:color="999999"/>
              <w:left w:val="single" w:sz="4" w:space="0" w:color="auto"/>
              <w:bottom w:val="nil"/>
              <w:right w:val="single" w:sz="4" w:space="0" w:color="auto"/>
            </w:tcBorders>
            <w:shd w:val="clear" w:color="auto" w:fill="auto"/>
            <w:noWrap/>
            <w:vAlign w:val="bottom"/>
            <w:hideMark/>
          </w:tcPr>
          <w:p w14:paraId="6DD0EE97"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2 830 117.51 </w:t>
            </w:r>
          </w:p>
        </w:tc>
        <w:tc>
          <w:tcPr>
            <w:tcW w:w="1559" w:type="dxa"/>
            <w:tcBorders>
              <w:top w:val="single" w:sz="4" w:space="0" w:color="999999"/>
              <w:left w:val="nil"/>
              <w:bottom w:val="nil"/>
              <w:right w:val="single" w:sz="4" w:space="0" w:color="auto"/>
            </w:tcBorders>
            <w:shd w:val="clear" w:color="auto" w:fill="auto"/>
            <w:noWrap/>
            <w:vAlign w:val="bottom"/>
            <w:hideMark/>
          </w:tcPr>
          <w:p w14:paraId="035E060E"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145 917.28 </w:t>
            </w:r>
          </w:p>
        </w:tc>
        <w:tc>
          <w:tcPr>
            <w:tcW w:w="0" w:type="auto"/>
            <w:tcBorders>
              <w:top w:val="single" w:sz="4" w:space="0" w:color="999999"/>
              <w:left w:val="nil"/>
              <w:bottom w:val="nil"/>
              <w:right w:val="single" w:sz="4" w:space="0" w:color="auto"/>
            </w:tcBorders>
            <w:shd w:val="clear" w:color="auto" w:fill="auto"/>
            <w:noWrap/>
            <w:vAlign w:val="bottom"/>
            <w:hideMark/>
          </w:tcPr>
          <w:p w14:paraId="491AE97A"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0.00 </w:t>
            </w:r>
          </w:p>
        </w:tc>
        <w:tc>
          <w:tcPr>
            <w:tcW w:w="0" w:type="auto"/>
            <w:tcBorders>
              <w:top w:val="single" w:sz="4" w:space="0" w:color="999999"/>
              <w:left w:val="nil"/>
              <w:bottom w:val="nil"/>
              <w:right w:val="single" w:sz="4" w:space="0" w:color="auto"/>
            </w:tcBorders>
            <w:shd w:val="clear" w:color="auto" w:fill="auto"/>
            <w:noWrap/>
            <w:vAlign w:val="bottom"/>
            <w:hideMark/>
          </w:tcPr>
          <w:p w14:paraId="287BD579"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571 106.60 </w:t>
            </w:r>
          </w:p>
        </w:tc>
        <w:tc>
          <w:tcPr>
            <w:tcW w:w="0" w:type="auto"/>
            <w:tcBorders>
              <w:top w:val="single" w:sz="4" w:space="0" w:color="999999"/>
              <w:left w:val="nil"/>
              <w:bottom w:val="nil"/>
              <w:right w:val="single" w:sz="4" w:space="0" w:color="auto"/>
            </w:tcBorders>
            <w:shd w:val="clear" w:color="auto" w:fill="auto"/>
            <w:noWrap/>
            <w:vAlign w:val="bottom"/>
            <w:hideMark/>
          </w:tcPr>
          <w:p w14:paraId="31B948DE"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879 985.93 </w:t>
            </w:r>
          </w:p>
        </w:tc>
        <w:tc>
          <w:tcPr>
            <w:tcW w:w="0" w:type="auto"/>
            <w:tcBorders>
              <w:top w:val="single" w:sz="4" w:space="0" w:color="999999"/>
              <w:left w:val="nil"/>
              <w:bottom w:val="nil"/>
              <w:right w:val="single" w:sz="4" w:space="0" w:color="auto"/>
            </w:tcBorders>
            <w:shd w:val="clear" w:color="auto" w:fill="auto"/>
            <w:noWrap/>
            <w:vAlign w:val="bottom"/>
            <w:hideMark/>
          </w:tcPr>
          <w:p w14:paraId="2C2D322F"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784 118.56 </w:t>
            </w:r>
          </w:p>
        </w:tc>
        <w:tc>
          <w:tcPr>
            <w:tcW w:w="0" w:type="auto"/>
            <w:tcBorders>
              <w:top w:val="single" w:sz="4" w:space="0" w:color="999999"/>
              <w:left w:val="nil"/>
              <w:bottom w:val="nil"/>
              <w:right w:val="single" w:sz="4" w:space="0" w:color="auto"/>
            </w:tcBorders>
            <w:shd w:val="clear" w:color="auto" w:fill="auto"/>
            <w:noWrap/>
            <w:vAlign w:val="bottom"/>
            <w:hideMark/>
          </w:tcPr>
          <w:p w14:paraId="5CEAFE21"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5 719 037.58 </w:t>
            </w:r>
          </w:p>
        </w:tc>
        <w:tc>
          <w:tcPr>
            <w:tcW w:w="0" w:type="auto"/>
            <w:tcBorders>
              <w:top w:val="single" w:sz="4" w:space="0" w:color="999999"/>
              <w:left w:val="nil"/>
              <w:bottom w:val="nil"/>
              <w:right w:val="single" w:sz="4" w:space="0" w:color="auto"/>
            </w:tcBorders>
            <w:shd w:val="clear" w:color="auto" w:fill="auto"/>
            <w:noWrap/>
            <w:vAlign w:val="bottom"/>
            <w:hideMark/>
          </w:tcPr>
          <w:p w14:paraId="3E2415A6"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w:t>
            </w:r>
          </w:p>
        </w:tc>
        <w:tc>
          <w:tcPr>
            <w:tcW w:w="1768" w:type="dxa"/>
            <w:tcBorders>
              <w:top w:val="single" w:sz="4" w:space="0" w:color="999999"/>
              <w:left w:val="nil"/>
              <w:bottom w:val="nil"/>
              <w:right w:val="single" w:sz="4" w:space="0" w:color="auto"/>
            </w:tcBorders>
            <w:shd w:val="clear" w:color="auto" w:fill="auto"/>
            <w:noWrap/>
            <w:vAlign w:val="bottom"/>
            <w:hideMark/>
          </w:tcPr>
          <w:p w14:paraId="095F5D18"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10 930 283.46 </w:t>
            </w:r>
          </w:p>
        </w:tc>
      </w:tr>
      <w:tr w:rsidR="00E32A09" w:rsidRPr="00A566E2" w14:paraId="641D14E6" w14:textId="77777777" w:rsidTr="00811F9E">
        <w:trPr>
          <w:trHeight w:val="288"/>
        </w:trPr>
        <w:tc>
          <w:tcPr>
            <w:tcW w:w="1707" w:type="dxa"/>
            <w:tcBorders>
              <w:top w:val="nil"/>
              <w:left w:val="single" w:sz="4" w:space="0" w:color="999999"/>
              <w:bottom w:val="nil"/>
              <w:right w:val="nil"/>
            </w:tcBorders>
            <w:shd w:val="clear" w:color="auto" w:fill="auto"/>
            <w:noWrap/>
            <w:vAlign w:val="bottom"/>
            <w:hideMark/>
          </w:tcPr>
          <w:p w14:paraId="04BF2F16"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w:t>
            </w:r>
          </w:p>
        </w:tc>
        <w:tc>
          <w:tcPr>
            <w:tcW w:w="702" w:type="dxa"/>
            <w:tcBorders>
              <w:top w:val="nil"/>
              <w:left w:val="single" w:sz="4" w:space="0" w:color="999999"/>
              <w:bottom w:val="nil"/>
              <w:right w:val="nil"/>
            </w:tcBorders>
            <w:shd w:val="clear" w:color="auto" w:fill="auto"/>
            <w:noWrap/>
            <w:vAlign w:val="bottom"/>
            <w:hideMark/>
          </w:tcPr>
          <w:p w14:paraId="357E1098"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Pr>
                <w:rFonts w:ascii="Calibri" w:eastAsia="Times New Roman" w:hAnsi="Calibri" w:cs="Calibri"/>
                <w:color w:val="000000"/>
                <w:sz w:val="22"/>
                <w:lang w:eastAsia="pl-PL"/>
              </w:rPr>
              <w:t>B</w:t>
            </w:r>
          </w:p>
        </w:tc>
        <w:tc>
          <w:tcPr>
            <w:tcW w:w="1564" w:type="dxa"/>
            <w:tcBorders>
              <w:top w:val="nil"/>
              <w:left w:val="single" w:sz="4" w:space="0" w:color="auto"/>
              <w:bottom w:val="nil"/>
              <w:right w:val="single" w:sz="4" w:space="0" w:color="auto"/>
            </w:tcBorders>
            <w:shd w:val="clear" w:color="auto" w:fill="auto"/>
            <w:noWrap/>
            <w:vAlign w:val="bottom"/>
            <w:hideMark/>
          </w:tcPr>
          <w:p w14:paraId="404F7A80"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753 191.13 </w:t>
            </w:r>
          </w:p>
        </w:tc>
        <w:tc>
          <w:tcPr>
            <w:tcW w:w="1559" w:type="dxa"/>
            <w:tcBorders>
              <w:top w:val="nil"/>
              <w:left w:val="nil"/>
              <w:bottom w:val="nil"/>
              <w:right w:val="single" w:sz="4" w:space="0" w:color="auto"/>
            </w:tcBorders>
            <w:shd w:val="clear" w:color="auto" w:fill="auto"/>
            <w:noWrap/>
            <w:vAlign w:val="bottom"/>
            <w:hideMark/>
          </w:tcPr>
          <w:p w14:paraId="441B4DD3"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0.00 </w:t>
            </w:r>
          </w:p>
        </w:tc>
        <w:tc>
          <w:tcPr>
            <w:tcW w:w="0" w:type="auto"/>
            <w:tcBorders>
              <w:top w:val="nil"/>
              <w:left w:val="nil"/>
              <w:bottom w:val="nil"/>
              <w:right w:val="single" w:sz="4" w:space="0" w:color="auto"/>
            </w:tcBorders>
            <w:shd w:val="clear" w:color="auto" w:fill="auto"/>
            <w:noWrap/>
            <w:vAlign w:val="bottom"/>
            <w:hideMark/>
          </w:tcPr>
          <w:p w14:paraId="668582DF"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1 008 777.61 </w:t>
            </w:r>
          </w:p>
        </w:tc>
        <w:tc>
          <w:tcPr>
            <w:tcW w:w="0" w:type="auto"/>
            <w:tcBorders>
              <w:top w:val="nil"/>
              <w:left w:val="nil"/>
              <w:bottom w:val="nil"/>
              <w:right w:val="single" w:sz="4" w:space="0" w:color="auto"/>
            </w:tcBorders>
            <w:shd w:val="clear" w:color="auto" w:fill="auto"/>
            <w:noWrap/>
            <w:vAlign w:val="bottom"/>
            <w:hideMark/>
          </w:tcPr>
          <w:p w14:paraId="2AFAA271"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3 266 028.50 </w:t>
            </w:r>
          </w:p>
        </w:tc>
        <w:tc>
          <w:tcPr>
            <w:tcW w:w="0" w:type="auto"/>
            <w:tcBorders>
              <w:top w:val="nil"/>
              <w:left w:val="nil"/>
              <w:bottom w:val="nil"/>
              <w:right w:val="single" w:sz="4" w:space="0" w:color="auto"/>
            </w:tcBorders>
            <w:shd w:val="clear" w:color="auto" w:fill="auto"/>
            <w:noWrap/>
            <w:vAlign w:val="bottom"/>
            <w:hideMark/>
          </w:tcPr>
          <w:p w14:paraId="6C36A56F"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3 332 116.15 </w:t>
            </w:r>
          </w:p>
        </w:tc>
        <w:tc>
          <w:tcPr>
            <w:tcW w:w="0" w:type="auto"/>
            <w:tcBorders>
              <w:top w:val="nil"/>
              <w:left w:val="nil"/>
              <w:bottom w:val="nil"/>
              <w:right w:val="single" w:sz="4" w:space="0" w:color="auto"/>
            </w:tcBorders>
            <w:shd w:val="clear" w:color="auto" w:fill="auto"/>
            <w:noWrap/>
            <w:vAlign w:val="bottom"/>
            <w:hideMark/>
          </w:tcPr>
          <w:p w14:paraId="0775921B"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2 467 603.12 </w:t>
            </w:r>
          </w:p>
        </w:tc>
        <w:tc>
          <w:tcPr>
            <w:tcW w:w="0" w:type="auto"/>
            <w:tcBorders>
              <w:top w:val="nil"/>
              <w:left w:val="nil"/>
              <w:bottom w:val="nil"/>
              <w:right w:val="single" w:sz="4" w:space="0" w:color="auto"/>
            </w:tcBorders>
            <w:shd w:val="clear" w:color="auto" w:fill="auto"/>
            <w:noWrap/>
            <w:vAlign w:val="bottom"/>
            <w:hideMark/>
          </w:tcPr>
          <w:p w14:paraId="4472D62C"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6 084 300.55 </w:t>
            </w:r>
          </w:p>
        </w:tc>
        <w:tc>
          <w:tcPr>
            <w:tcW w:w="0" w:type="auto"/>
            <w:tcBorders>
              <w:top w:val="nil"/>
              <w:left w:val="nil"/>
              <w:bottom w:val="nil"/>
              <w:right w:val="single" w:sz="4" w:space="0" w:color="auto"/>
            </w:tcBorders>
            <w:shd w:val="clear" w:color="auto" w:fill="auto"/>
            <w:noWrap/>
            <w:vAlign w:val="bottom"/>
            <w:hideMark/>
          </w:tcPr>
          <w:p w14:paraId="048F30F4"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w:t>
            </w:r>
          </w:p>
        </w:tc>
        <w:tc>
          <w:tcPr>
            <w:tcW w:w="1768" w:type="dxa"/>
            <w:tcBorders>
              <w:top w:val="nil"/>
              <w:left w:val="nil"/>
              <w:bottom w:val="nil"/>
              <w:right w:val="single" w:sz="4" w:space="0" w:color="auto"/>
            </w:tcBorders>
            <w:shd w:val="clear" w:color="auto" w:fill="auto"/>
            <w:noWrap/>
            <w:vAlign w:val="bottom"/>
            <w:hideMark/>
          </w:tcPr>
          <w:p w14:paraId="0455A163"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16 912 017.06 </w:t>
            </w:r>
          </w:p>
        </w:tc>
      </w:tr>
      <w:tr w:rsidR="00E32A09" w:rsidRPr="00A566E2" w14:paraId="46E2D302" w14:textId="77777777" w:rsidTr="00811F9E">
        <w:trPr>
          <w:trHeight w:val="288"/>
        </w:trPr>
        <w:tc>
          <w:tcPr>
            <w:tcW w:w="1707" w:type="dxa"/>
            <w:tcBorders>
              <w:top w:val="nil"/>
              <w:left w:val="single" w:sz="4" w:space="0" w:color="999999"/>
              <w:bottom w:val="nil"/>
              <w:right w:val="nil"/>
            </w:tcBorders>
            <w:shd w:val="clear" w:color="auto" w:fill="auto"/>
            <w:noWrap/>
            <w:vAlign w:val="bottom"/>
            <w:hideMark/>
          </w:tcPr>
          <w:p w14:paraId="4AB7B5C3"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w:t>
            </w:r>
          </w:p>
        </w:tc>
        <w:tc>
          <w:tcPr>
            <w:tcW w:w="702" w:type="dxa"/>
            <w:tcBorders>
              <w:top w:val="nil"/>
              <w:left w:val="single" w:sz="4" w:space="0" w:color="999999"/>
              <w:bottom w:val="nil"/>
              <w:right w:val="nil"/>
            </w:tcBorders>
            <w:shd w:val="clear" w:color="auto" w:fill="auto"/>
            <w:noWrap/>
            <w:vAlign w:val="bottom"/>
            <w:hideMark/>
          </w:tcPr>
          <w:p w14:paraId="04C4DD80"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Pr>
                <w:rFonts w:ascii="Calibri" w:eastAsia="Times New Roman" w:hAnsi="Calibri" w:cs="Calibri"/>
                <w:color w:val="000000"/>
                <w:sz w:val="22"/>
                <w:lang w:eastAsia="pl-PL"/>
              </w:rPr>
              <w:t>C</w:t>
            </w:r>
          </w:p>
        </w:tc>
        <w:tc>
          <w:tcPr>
            <w:tcW w:w="1564" w:type="dxa"/>
            <w:tcBorders>
              <w:top w:val="nil"/>
              <w:left w:val="single" w:sz="4" w:space="0" w:color="auto"/>
              <w:bottom w:val="nil"/>
              <w:right w:val="single" w:sz="4" w:space="0" w:color="auto"/>
            </w:tcBorders>
            <w:shd w:val="clear" w:color="auto" w:fill="auto"/>
            <w:noWrap/>
            <w:vAlign w:val="bottom"/>
            <w:hideMark/>
          </w:tcPr>
          <w:p w14:paraId="0F721AF2"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FF0000"/>
                <w:sz w:val="22"/>
                <w:lang w:eastAsia="pl-PL"/>
              </w:rPr>
              <w:t xml:space="preserve">-198 656.62 </w:t>
            </w:r>
          </w:p>
        </w:tc>
        <w:tc>
          <w:tcPr>
            <w:tcW w:w="1559" w:type="dxa"/>
            <w:tcBorders>
              <w:top w:val="nil"/>
              <w:left w:val="nil"/>
              <w:bottom w:val="nil"/>
              <w:right w:val="single" w:sz="4" w:space="0" w:color="auto"/>
            </w:tcBorders>
            <w:shd w:val="clear" w:color="auto" w:fill="auto"/>
            <w:noWrap/>
            <w:vAlign w:val="bottom"/>
            <w:hideMark/>
          </w:tcPr>
          <w:p w14:paraId="2780662B"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4 854 111.42 </w:t>
            </w:r>
          </w:p>
        </w:tc>
        <w:tc>
          <w:tcPr>
            <w:tcW w:w="0" w:type="auto"/>
            <w:tcBorders>
              <w:top w:val="nil"/>
              <w:left w:val="nil"/>
              <w:bottom w:val="nil"/>
              <w:right w:val="single" w:sz="4" w:space="0" w:color="auto"/>
            </w:tcBorders>
            <w:shd w:val="clear" w:color="auto" w:fill="auto"/>
            <w:noWrap/>
            <w:vAlign w:val="bottom"/>
            <w:hideMark/>
          </w:tcPr>
          <w:p w14:paraId="03DC5891"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3 868 777.61 </w:t>
            </w:r>
          </w:p>
        </w:tc>
        <w:tc>
          <w:tcPr>
            <w:tcW w:w="0" w:type="auto"/>
            <w:tcBorders>
              <w:top w:val="nil"/>
              <w:left w:val="nil"/>
              <w:bottom w:val="nil"/>
              <w:right w:val="single" w:sz="4" w:space="0" w:color="auto"/>
            </w:tcBorders>
            <w:shd w:val="clear" w:color="auto" w:fill="auto"/>
            <w:noWrap/>
            <w:vAlign w:val="bottom"/>
            <w:hideMark/>
          </w:tcPr>
          <w:p w14:paraId="373E5718"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3 960 209.67 </w:t>
            </w:r>
          </w:p>
        </w:tc>
        <w:tc>
          <w:tcPr>
            <w:tcW w:w="0" w:type="auto"/>
            <w:tcBorders>
              <w:top w:val="nil"/>
              <w:left w:val="nil"/>
              <w:bottom w:val="nil"/>
              <w:right w:val="single" w:sz="4" w:space="0" w:color="auto"/>
            </w:tcBorders>
            <w:shd w:val="clear" w:color="auto" w:fill="auto"/>
            <w:noWrap/>
            <w:vAlign w:val="bottom"/>
            <w:hideMark/>
          </w:tcPr>
          <w:p w14:paraId="6D9FF1D5"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3 332 116.15 </w:t>
            </w:r>
          </w:p>
        </w:tc>
        <w:tc>
          <w:tcPr>
            <w:tcW w:w="0" w:type="auto"/>
            <w:tcBorders>
              <w:top w:val="nil"/>
              <w:left w:val="nil"/>
              <w:bottom w:val="nil"/>
              <w:right w:val="single" w:sz="4" w:space="0" w:color="auto"/>
            </w:tcBorders>
            <w:shd w:val="clear" w:color="auto" w:fill="auto"/>
            <w:noWrap/>
            <w:vAlign w:val="bottom"/>
            <w:hideMark/>
          </w:tcPr>
          <w:p w14:paraId="2C0D6879"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2 467 603.12 </w:t>
            </w:r>
          </w:p>
        </w:tc>
        <w:tc>
          <w:tcPr>
            <w:tcW w:w="0" w:type="auto"/>
            <w:tcBorders>
              <w:top w:val="nil"/>
              <w:left w:val="nil"/>
              <w:bottom w:val="nil"/>
              <w:right w:val="single" w:sz="4" w:space="0" w:color="auto"/>
            </w:tcBorders>
            <w:shd w:val="clear" w:color="auto" w:fill="auto"/>
            <w:noWrap/>
            <w:vAlign w:val="bottom"/>
            <w:hideMark/>
          </w:tcPr>
          <w:p w14:paraId="196DB99C"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6 084 300.55 </w:t>
            </w:r>
          </w:p>
        </w:tc>
        <w:tc>
          <w:tcPr>
            <w:tcW w:w="0" w:type="auto"/>
            <w:tcBorders>
              <w:top w:val="nil"/>
              <w:left w:val="nil"/>
              <w:bottom w:val="nil"/>
              <w:right w:val="single" w:sz="4" w:space="0" w:color="auto"/>
            </w:tcBorders>
            <w:shd w:val="clear" w:color="auto" w:fill="auto"/>
            <w:noWrap/>
            <w:vAlign w:val="bottom"/>
            <w:hideMark/>
          </w:tcPr>
          <w:p w14:paraId="21764C5F"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w:t>
            </w:r>
          </w:p>
        </w:tc>
        <w:tc>
          <w:tcPr>
            <w:tcW w:w="1768" w:type="dxa"/>
            <w:tcBorders>
              <w:top w:val="nil"/>
              <w:left w:val="nil"/>
              <w:bottom w:val="nil"/>
              <w:right w:val="single" w:sz="4" w:space="0" w:color="auto"/>
            </w:tcBorders>
            <w:shd w:val="clear" w:color="auto" w:fill="auto"/>
            <w:noWrap/>
            <w:vAlign w:val="bottom"/>
            <w:hideMark/>
          </w:tcPr>
          <w:p w14:paraId="525CA2EA"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24 368 461.90 </w:t>
            </w:r>
          </w:p>
        </w:tc>
      </w:tr>
      <w:tr w:rsidR="00E32A09" w:rsidRPr="00A566E2" w14:paraId="21B544D5" w14:textId="77777777" w:rsidTr="00811F9E">
        <w:trPr>
          <w:trHeight w:val="288"/>
        </w:trPr>
        <w:tc>
          <w:tcPr>
            <w:tcW w:w="1707" w:type="dxa"/>
            <w:tcBorders>
              <w:top w:val="single" w:sz="4" w:space="0" w:color="999999"/>
              <w:left w:val="single" w:sz="4" w:space="0" w:color="999999"/>
              <w:bottom w:val="nil"/>
              <w:right w:val="nil"/>
            </w:tcBorders>
            <w:shd w:val="clear" w:color="auto" w:fill="auto"/>
            <w:noWrap/>
            <w:vAlign w:val="bottom"/>
            <w:hideMark/>
          </w:tcPr>
          <w:p w14:paraId="06C5D211"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WITKOWO</w:t>
            </w:r>
          </w:p>
        </w:tc>
        <w:tc>
          <w:tcPr>
            <w:tcW w:w="702" w:type="dxa"/>
            <w:tcBorders>
              <w:top w:val="single" w:sz="4" w:space="0" w:color="999999"/>
              <w:left w:val="single" w:sz="4" w:space="0" w:color="999999"/>
              <w:bottom w:val="nil"/>
              <w:right w:val="nil"/>
            </w:tcBorders>
            <w:shd w:val="clear" w:color="auto" w:fill="auto"/>
            <w:noWrap/>
            <w:vAlign w:val="bottom"/>
            <w:hideMark/>
          </w:tcPr>
          <w:p w14:paraId="6E187D96"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Pr>
                <w:rFonts w:ascii="Calibri" w:eastAsia="Times New Roman" w:hAnsi="Calibri" w:cs="Calibri"/>
                <w:color w:val="000000"/>
                <w:sz w:val="22"/>
                <w:lang w:eastAsia="pl-PL"/>
              </w:rPr>
              <w:t>A</w:t>
            </w:r>
          </w:p>
        </w:tc>
        <w:tc>
          <w:tcPr>
            <w:tcW w:w="1564" w:type="dxa"/>
            <w:tcBorders>
              <w:top w:val="single" w:sz="4" w:space="0" w:color="999999"/>
              <w:left w:val="single" w:sz="4" w:space="0" w:color="auto"/>
              <w:bottom w:val="nil"/>
              <w:right w:val="single" w:sz="4" w:space="0" w:color="auto"/>
            </w:tcBorders>
            <w:shd w:val="clear" w:color="auto" w:fill="auto"/>
            <w:noWrap/>
            <w:vAlign w:val="bottom"/>
            <w:hideMark/>
          </w:tcPr>
          <w:p w14:paraId="3C96D229"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3 988 552.13 </w:t>
            </w:r>
          </w:p>
        </w:tc>
        <w:tc>
          <w:tcPr>
            <w:tcW w:w="1559" w:type="dxa"/>
            <w:tcBorders>
              <w:top w:val="single" w:sz="4" w:space="0" w:color="999999"/>
              <w:left w:val="nil"/>
              <w:bottom w:val="nil"/>
              <w:right w:val="single" w:sz="4" w:space="0" w:color="auto"/>
            </w:tcBorders>
            <w:shd w:val="clear" w:color="auto" w:fill="auto"/>
            <w:noWrap/>
            <w:vAlign w:val="bottom"/>
            <w:hideMark/>
          </w:tcPr>
          <w:p w14:paraId="010953AD"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4 932 609.50 </w:t>
            </w:r>
          </w:p>
        </w:tc>
        <w:tc>
          <w:tcPr>
            <w:tcW w:w="0" w:type="auto"/>
            <w:tcBorders>
              <w:top w:val="single" w:sz="4" w:space="0" w:color="999999"/>
              <w:left w:val="nil"/>
              <w:bottom w:val="nil"/>
              <w:right w:val="single" w:sz="4" w:space="0" w:color="auto"/>
            </w:tcBorders>
            <w:shd w:val="clear" w:color="auto" w:fill="auto"/>
            <w:noWrap/>
            <w:vAlign w:val="bottom"/>
            <w:hideMark/>
          </w:tcPr>
          <w:p w14:paraId="5DDBD316"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3 930 150.40 </w:t>
            </w:r>
          </w:p>
        </w:tc>
        <w:tc>
          <w:tcPr>
            <w:tcW w:w="0" w:type="auto"/>
            <w:tcBorders>
              <w:top w:val="single" w:sz="4" w:space="0" w:color="999999"/>
              <w:left w:val="nil"/>
              <w:bottom w:val="nil"/>
              <w:right w:val="single" w:sz="4" w:space="0" w:color="auto"/>
            </w:tcBorders>
            <w:shd w:val="clear" w:color="auto" w:fill="auto"/>
            <w:noWrap/>
            <w:vAlign w:val="bottom"/>
            <w:hideMark/>
          </w:tcPr>
          <w:p w14:paraId="553DD885"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2 123 373.60 </w:t>
            </w:r>
          </w:p>
        </w:tc>
        <w:tc>
          <w:tcPr>
            <w:tcW w:w="0" w:type="auto"/>
            <w:tcBorders>
              <w:top w:val="single" w:sz="4" w:space="0" w:color="999999"/>
              <w:left w:val="nil"/>
              <w:bottom w:val="nil"/>
              <w:right w:val="single" w:sz="4" w:space="0" w:color="auto"/>
            </w:tcBorders>
            <w:shd w:val="clear" w:color="auto" w:fill="auto"/>
            <w:noWrap/>
            <w:vAlign w:val="bottom"/>
            <w:hideMark/>
          </w:tcPr>
          <w:p w14:paraId="40A85057"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1 104 058.80 </w:t>
            </w:r>
          </w:p>
        </w:tc>
        <w:tc>
          <w:tcPr>
            <w:tcW w:w="0" w:type="auto"/>
            <w:tcBorders>
              <w:top w:val="single" w:sz="4" w:space="0" w:color="999999"/>
              <w:left w:val="nil"/>
              <w:bottom w:val="nil"/>
              <w:right w:val="single" w:sz="4" w:space="0" w:color="auto"/>
            </w:tcBorders>
            <w:shd w:val="clear" w:color="auto" w:fill="auto"/>
            <w:noWrap/>
            <w:vAlign w:val="bottom"/>
            <w:hideMark/>
          </w:tcPr>
          <w:p w14:paraId="141EF446"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61 667.00 </w:t>
            </w:r>
          </w:p>
        </w:tc>
        <w:tc>
          <w:tcPr>
            <w:tcW w:w="0" w:type="auto"/>
            <w:tcBorders>
              <w:top w:val="single" w:sz="4" w:space="0" w:color="999999"/>
              <w:left w:val="nil"/>
              <w:bottom w:val="nil"/>
              <w:right w:val="single" w:sz="4" w:space="0" w:color="auto"/>
            </w:tcBorders>
            <w:shd w:val="clear" w:color="auto" w:fill="auto"/>
            <w:noWrap/>
            <w:vAlign w:val="bottom"/>
            <w:hideMark/>
          </w:tcPr>
          <w:p w14:paraId="028DCCAB"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75 805.20 </w:t>
            </w:r>
          </w:p>
        </w:tc>
        <w:tc>
          <w:tcPr>
            <w:tcW w:w="0" w:type="auto"/>
            <w:tcBorders>
              <w:top w:val="single" w:sz="4" w:space="0" w:color="999999"/>
              <w:left w:val="nil"/>
              <w:bottom w:val="nil"/>
              <w:right w:val="single" w:sz="4" w:space="0" w:color="auto"/>
            </w:tcBorders>
            <w:shd w:val="clear" w:color="auto" w:fill="auto"/>
            <w:noWrap/>
            <w:vAlign w:val="bottom"/>
            <w:hideMark/>
          </w:tcPr>
          <w:p w14:paraId="14F1682F"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1 228 800.00 </w:t>
            </w:r>
          </w:p>
        </w:tc>
        <w:tc>
          <w:tcPr>
            <w:tcW w:w="1768" w:type="dxa"/>
            <w:tcBorders>
              <w:top w:val="single" w:sz="4" w:space="0" w:color="999999"/>
              <w:left w:val="nil"/>
              <w:bottom w:val="nil"/>
              <w:right w:val="single" w:sz="4" w:space="0" w:color="auto"/>
            </w:tcBorders>
            <w:shd w:val="clear" w:color="auto" w:fill="auto"/>
            <w:noWrap/>
            <w:vAlign w:val="bottom"/>
            <w:hideMark/>
          </w:tcPr>
          <w:p w14:paraId="0C367F10"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17 445 016.63 </w:t>
            </w:r>
          </w:p>
        </w:tc>
      </w:tr>
      <w:tr w:rsidR="00E32A09" w:rsidRPr="00A566E2" w14:paraId="11604B7A" w14:textId="77777777" w:rsidTr="00811F9E">
        <w:trPr>
          <w:trHeight w:val="288"/>
        </w:trPr>
        <w:tc>
          <w:tcPr>
            <w:tcW w:w="1707" w:type="dxa"/>
            <w:tcBorders>
              <w:top w:val="nil"/>
              <w:left w:val="single" w:sz="4" w:space="0" w:color="999999"/>
              <w:bottom w:val="nil"/>
              <w:right w:val="nil"/>
            </w:tcBorders>
            <w:shd w:val="clear" w:color="auto" w:fill="auto"/>
            <w:noWrap/>
            <w:vAlign w:val="bottom"/>
            <w:hideMark/>
          </w:tcPr>
          <w:p w14:paraId="421E65D0"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w:t>
            </w:r>
          </w:p>
        </w:tc>
        <w:tc>
          <w:tcPr>
            <w:tcW w:w="702" w:type="dxa"/>
            <w:tcBorders>
              <w:top w:val="nil"/>
              <w:left w:val="single" w:sz="4" w:space="0" w:color="999999"/>
              <w:bottom w:val="nil"/>
              <w:right w:val="nil"/>
            </w:tcBorders>
            <w:shd w:val="clear" w:color="auto" w:fill="auto"/>
            <w:noWrap/>
            <w:vAlign w:val="bottom"/>
            <w:hideMark/>
          </w:tcPr>
          <w:p w14:paraId="2334AC83"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Pr>
                <w:rFonts w:ascii="Calibri" w:eastAsia="Times New Roman" w:hAnsi="Calibri" w:cs="Calibri"/>
                <w:color w:val="000000"/>
                <w:sz w:val="22"/>
                <w:lang w:eastAsia="pl-PL"/>
              </w:rPr>
              <w:t>B</w:t>
            </w:r>
          </w:p>
        </w:tc>
        <w:tc>
          <w:tcPr>
            <w:tcW w:w="1564" w:type="dxa"/>
            <w:tcBorders>
              <w:top w:val="nil"/>
              <w:left w:val="single" w:sz="4" w:space="0" w:color="auto"/>
              <w:bottom w:val="nil"/>
              <w:right w:val="single" w:sz="4" w:space="0" w:color="auto"/>
            </w:tcBorders>
            <w:shd w:val="clear" w:color="auto" w:fill="auto"/>
            <w:noWrap/>
            <w:vAlign w:val="bottom"/>
            <w:hideMark/>
          </w:tcPr>
          <w:p w14:paraId="36CAF029"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2 511 333.41 </w:t>
            </w:r>
          </w:p>
        </w:tc>
        <w:tc>
          <w:tcPr>
            <w:tcW w:w="1559" w:type="dxa"/>
            <w:tcBorders>
              <w:top w:val="nil"/>
              <w:left w:val="nil"/>
              <w:bottom w:val="nil"/>
              <w:right w:val="single" w:sz="4" w:space="0" w:color="auto"/>
            </w:tcBorders>
            <w:shd w:val="clear" w:color="auto" w:fill="auto"/>
            <w:noWrap/>
            <w:vAlign w:val="bottom"/>
            <w:hideMark/>
          </w:tcPr>
          <w:p w14:paraId="226C352E"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155 919.56 </w:t>
            </w:r>
          </w:p>
        </w:tc>
        <w:tc>
          <w:tcPr>
            <w:tcW w:w="0" w:type="auto"/>
            <w:tcBorders>
              <w:top w:val="nil"/>
              <w:left w:val="nil"/>
              <w:bottom w:val="nil"/>
              <w:right w:val="single" w:sz="4" w:space="0" w:color="auto"/>
            </w:tcBorders>
            <w:shd w:val="clear" w:color="auto" w:fill="auto"/>
            <w:noWrap/>
            <w:vAlign w:val="bottom"/>
            <w:hideMark/>
          </w:tcPr>
          <w:p w14:paraId="2C40E8D9"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303 394.10 </w:t>
            </w:r>
          </w:p>
        </w:tc>
        <w:tc>
          <w:tcPr>
            <w:tcW w:w="0" w:type="auto"/>
            <w:tcBorders>
              <w:top w:val="nil"/>
              <w:left w:val="nil"/>
              <w:bottom w:val="nil"/>
              <w:right w:val="single" w:sz="4" w:space="0" w:color="auto"/>
            </w:tcBorders>
            <w:shd w:val="clear" w:color="auto" w:fill="auto"/>
            <w:noWrap/>
            <w:vAlign w:val="bottom"/>
            <w:hideMark/>
          </w:tcPr>
          <w:p w14:paraId="51319D14"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786 432.69 </w:t>
            </w:r>
          </w:p>
        </w:tc>
        <w:tc>
          <w:tcPr>
            <w:tcW w:w="0" w:type="auto"/>
            <w:tcBorders>
              <w:top w:val="nil"/>
              <w:left w:val="nil"/>
              <w:bottom w:val="nil"/>
              <w:right w:val="single" w:sz="4" w:space="0" w:color="auto"/>
            </w:tcBorders>
            <w:shd w:val="clear" w:color="auto" w:fill="auto"/>
            <w:noWrap/>
            <w:vAlign w:val="bottom"/>
            <w:hideMark/>
          </w:tcPr>
          <w:p w14:paraId="7763F6B5"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670 185.44 </w:t>
            </w:r>
          </w:p>
        </w:tc>
        <w:tc>
          <w:tcPr>
            <w:tcW w:w="0" w:type="auto"/>
            <w:tcBorders>
              <w:top w:val="nil"/>
              <w:left w:val="nil"/>
              <w:bottom w:val="nil"/>
              <w:right w:val="single" w:sz="4" w:space="0" w:color="auto"/>
            </w:tcBorders>
            <w:shd w:val="clear" w:color="auto" w:fill="auto"/>
            <w:noWrap/>
            <w:vAlign w:val="bottom"/>
            <w:hideMark/>
          </w:tcPr>
          <w:p w14:paraId="50FC73EA"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2 050 000.00 </w:t>
            </w:r>
          </w:p>
        </w:tc>
        <w:tc>
          <w:tcPr>
            <w:tcW w:w="0" w:type="auto"/>
            <w:tcBorders>
              <w:top w:val="nil"/>
              <w:left w:val="nil"/>
              <w:bottom w:val="nil"/>
              <w:right w:val="single" w:sz="4" w:space="0" w:color="auto"/>
            </w:tcBorders>
            <w:shd w:val="clear" w:color="auto" w:fill="auto"/>
            <w:noWrap/>
            <w:vAlign w:val="bottom"/>
            <w:hideMark/>
          </w:tcPr>
          <w:p w14:paraId="7FF7C314"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2 050 000.00 </w:t>
            </w:r>
          </w:p>
        </w:tc>
        <w:tc>
          <w:tcPr>
            <w:tcW w:w="0" w:type="auto"/>
            <w:tcBorders>
              <w:top w:val="nil"/>
              <w:left w:val="nil"/>
              <w:bottom w:val="nil"/>
              <w:right w:val="single" w:sz="4" w:space="0" w:color="auto"/>
            </w:tcBorders>
            <w:shd w:val="clear" w:color="auto" w:fill="auto"/>
            <w:noWrap/>
            <w:vAlign w:val="bottom"/>
            <w:hideMark/>
          </w:tcPr>
          <w:p w14:paraId="5F03C5C2"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2 588 000.00 </w:t>
            </w:r>
          </w:p>
        </w:tc>
        <w:tc>
          <w:tcPr>
            <w:tcW w:w="1768" w:type="dxa"/>
            <w:tcBorders>
              <w:top w:val="nil"/>
              <w:left w:val="nil"/>
              <w:bottom w:val="nil"/>
              <w:right w:val="single" w:sz="4" w:space="0" w:color="auto"/>
            </w:tcBorders>
            <w:shd w:val="clear" w:color="auto" w:fill="auto"/>
            <w:noWrap/>
            <w:vAlign w:val="bottom"/>
            <w:hideMark/>
          </w:tcPr>
          <w:p w14:paraId="2EC6881B"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11 115 265.20 </w:t>
            </w:r>
          </w:p>
        </w:tc>
      </w:tr>
      <w:tr w:rsidR="00E32A09" w:rsidRPr="00A566E2" w14:paraId="21371F1F" w14:textId="77777777" w:rsidTr="00811F9E">
        <w:trPr>
          <w:trHeight w:val="288"/>
        </w:trPr>
        <w:tc>
          <w:tcPr>
            <w:tcW w:w="1707" w:type="dxa"/>
            <w:tcBorders>
              <w:top w:val="nil"/>
              <w:left w:val="single" w:sz="4" w:space="0" w:color="999999"/>
              <w:bottom w:val="nil"/>
              <w:right w:val="nil"/>
            </w:tcBorders>
            <w:shd w:val="clear" w:color="auto" w:fill="auto"/>
            <w:noWrap/>
            <w:vAlign w:val="bottom"/>
            <w:hideMark/>
          </w:tcPr>
          <w:p w14:paraId="363C4EBA"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w:t>
            </w:r>
          </w:p>
        </w:tc>
        <w:tc>
          <w:tcPr>
            <w:tcW w:w="702" w:type="dxa"/>
            <w:tcBorders>
              <w:top w:val="nil"/>
              <w:left w:val="single" w:sz="4" w:space="0" w:color="999999"/>
              <w:bottom w:val="nil"/>
              <w:right w:val="nil"/>
            </w:tcBorders>
            <w:shd w:val="clear" w:color="auto" w:fill="auto"/>
            <w:noWrap/>
            <w:vAlign w:val="bottom"/>
            <w:hideMark/>
          </w:tcPr>
          <w:p w14:paraId="42A51361" w14:textId="77777777" w:rsidR="00A566E2" w:rsidRPr="00A566E2" w:rsidRDefault="00A566E2" w:rsidP="00A566E2">
            <w:pPr>
              <w:spacing w:before="0" w:after="0" w:line="240" w:lineRule="auto"/>
              <w:ind w:left="0"/>
              <w:rPr>
                <w:rFonts w:ascii="Calibri" w:eastAsia="Times New Roman" w:hAnsi="Calibri" w:cs="Calibri"/>
                <w:color w:val="000000"/>
                <w:lang w:eastAsia="pl-PL"/>
              </w:rPr>
            </w:pPr>
            <w:r>
              <w:rPr>
                <w:rFonts w:ascii="Calibri" w:eastAsia="Times New Roman" w:hAnsi="Calibri" w:cs="Calibri"/>
                <w:color w:val="000000"/>
                <w:sz w:val="22"/>
                <w:lang w:eastAsia="pl-PL"/>
              </w:rPr>
              <w:t>C</w:t>
            </w:r>
          </w:p>
        </w:tc>
        <w:tc>
          <w:tcPr>
            <w:tcW w:w="1564" w:type="dxa"/>
            <w:tcBorders>
              <w:top w:val="nil"/>
              <w:left w:val="single" w:sz="4" w:space="0" w:color="auto"/>
              <w:bottom w:val="nil"/>
              <w:right w:val="single" w:sz="4" w:space="0" w:color="auto"/>
            </w:tcBorders>
            <w:shd w:val="clear" w:color="auto" w:fill="auto"/>
            <w:noWrap/>
            <w:vAlign w:val="bottom"/>
            <w:hideMark/>
          </w:tcPr>
          <w:p w14:paraId="51E559F6"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FF0000"/>
                <w:sz w:val="22"/>
                <w:lang w:eastAsia="pl-PL"/>
              </w:rPr>
              <w:t xml:space="preserve">-2 449 773.12 </w:t>
            </w:r>
          </w:p>
        </w:tc>
        <w:tc>
          <w:tcPr>
            <w:tcW w:w="1559" w:type="dxa"/>
            <w:tcBorders>
              <w:top w:val="nil"/>
              <w:left w:val="nil"/>
              <w:bottom w:val="nil"/>
              <w:right w:val="single" w:sz="4" w:space="0" w:color="auto"/>
            </w:tcBorders>
            <w:shd w:val="clear" w:color="auto" w:fill="auto"/>
            <w:noWrap/>
            <w:vAlign w:val="bottom"/>
            <w:hideMark/>
          </w:tcPr>
          <w:p w14:paraId="66B91785"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FF0000"/>
                <w:sz w:val="22"/>
                <w:lang w:eastAsia="pl-PL"/>
              </w:rPr>
              <w:t xml:space="preserve">-194 080.44 </w:t>
            </w:r>
          </w:p>
        </w:tc>
        <w:tc>
          <w:tcPr>
            <w:tcW w:w="0" w:type="auto"/>
            <w:tcBorders>
              <w:top w:val="nil"/>
              <w:left w:val="nil"/>
              <w:bottom w:val="nil"/>
              <w:right w:val="single" w:sz="4" w:space="0" w:color="auto"/>
            </w:tcBorders>
            <w:shd w:val="clear" w:color="auto" w:fill="auto"/>
            <w:noWrap/>
            <w:vAlign w:val="bottom"/>
            <w:hideMark/>
          </w:tcPr>
          <w:p w14:paraId="65C82B65"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FF0000"/>
                <w:sz w:val="22"/>
                <w:lang w:eastAsia="pl-PL"/>
              </w:rPr>
              <w:t xml:space="preserve">-46 605.90 </w:t>
            </w:r>
          </w:p>
        </w:tc>
        <w:tc>
          <w:tcPr>
            <w:tcW w:w="0" w:type="auto"/>
            <w:tcBorders>
              <w:top w:val="nil"/>
              <w:left w:val="nil"/>
              <w:bottom w:val="nil"/>
              <w:right w:val="single" w:sz="4" w:space="0" w:color="auto"/>
            </w:tcBorders>
            <w:shd w:val="clear" w:color="auto" w:fill="auto"/>
            <w:noWrap/>
            <w:vAlign w:val="bottom"/>
            <w:hideMark/>
          </w:tcPr>
          <w:p w14:paraId="4B35B8FA"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436 432.69 </w:t>
            </w:r>
          </w:p>
        </w:tc>
        <w:tc>
          <w:tcPr>
            <w:tcW w:w="0" w:type="auto"/>
            <w:tcBorders>
              <w:top w:val="nil"/>
              <w:left w:val="nil"/>
              <w:bottom w:val="nil"/>
              <w:right w:val="single" w:sz="4" w:space="0" w:color="auto"/>
            </w:tcBorders>
            <w:shd w:val="clear" w:color="auto" w:fill="auto"/>
            <w:noWrap/>
            <w:vAlign w:val="bottom"/>
            <w:hideMark/>
          </w:tcPr>
          <w:p w14:paraId="67062F40"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320 185.44 </w:t>
            </w:r>
          </w:p>
        </w:tc>
        <w:tc>
          <w:tcPr>
            <w:tcW w:w="0" w:type="auto"/>
            <w:tcBorders>
              <w:top w:val="nil"/>
              <w:left w:val="nil"/>
              <w:bottom w:val="nil"/>
              <w:right w:val="single" w:sz="4" w:space="0" w:color="auto"/>
            </w:tcBorders>
            <w:shd w:val="clear" w:color="auto" w:fill="auto"/>
            <w:noWrap/>
            <w:vAlign w:val="bottom"/>
            <w:hideMark/>
          </w:tcPr>
          <w:p w14:paraId="734FA1AF"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1 700 000.00 </w:t>
            </w:r>
          </w:p>
        </w:tc>
        <w:tc>
          <w:tcPr>
            <w:tcW w:w="0" w:type="auto"/>
            <w:tcBorders>
              <w:top w:val="nil"/>
              <w:left w:val="nil"/>
              <w:bottom w:val="nil"/>
              <w:right w:val="single" w:sz="4" w:space="0" w:color="auto"/>
            </w:tcBorders>
            <w:shd w:val="clear" w:color="auto" w:fill="auto"/>
            <w:noWrap/>
            <w:vAlign w:val="bottom"/>
            <w:hideMark/>
          </w:tcPr>
          <w:p w14:paraId="50FAA4F1"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1 700 000.00 </w:t>
            </w:r>
          </w:p>
        </w:tc>
        <w:tc>
          <w:tcPr>
            <w:tcW w:w="0" w:type="auto"/>
            <w:tcBorders>
              <w:top w:val="nil"/>
              <w:left w:val="nil"/>
              <w:bottom w:val="nil"/>
              <w:right w:val="single" w:sz="4" w:space="0" w:color="auto"/>
            </w:tcBorders>
            <w:shd w:val="clear" w:color="auto" w:fill="auto"/>
            <w:noWrap/>
            <w:vAlign w:val="bottom"/>
            <w:hideMark/>
          </w:tcPr>
          <w:p w14:paraId="3A96A0D2" w14:textId="77777777" w:rsidR="00A566E2" w:rsidRPr="00A566E2" w:rsidRDefault="00A566E2" w:rsidP="00A566E2">
            <w:pPr>
              <w:spacing w:before="0" w:after="0" w:line="240" w:lineRule="auto"/>
              <w:ind w:left="0"/>
              <w:jc w:val="right"/>
              <w:rPr>
                <w:rFonts w:ascii="Calibri" w:eastAsia="Times New Roman" w:hAnsi="Calibri" w:cs="Calibri"/>
                <w:color w:val="000000"/>
                <w:lang w:eastAsia="pl-PL"/>
              </w:rPr>
            </w:pPr>
            <w:r w:rsidRPr="00A566E2">
              <w:rPr>
                <w:rFonts w:ascii="Calibri" w:eastAsia="Times New Roman" w:hAnsi="Calibri" w:cs="Calibri"/>
                <w:color w:val="000000"/>
                <w:sz w:val="22"/>
                <w:lang w:eastAsia="pl-PL"/>
              </w:rPr>
              <w:t xml:space="preserve">2 238 000.00 </w:t>
            </w:r>
          </w:p>
        </w:tc>
        <w:tc>
          <w:tcPr>
            <w:tcW w:w="1768" w:type="dxa"/>
            <w:tcBorders>
              <w:top w:val="nil"/>
              <w:left w:val="nil"/>
              <w:bottom w:val="nil"/>
              <w:right w:val="single" w:sz="4" w:space="0" w:color="auto"/>
            </w:tcBorders>
            <w:shd w:val="clear" w:color="auto" w:fill="auto"/>
            <w:noWrap/>
            <w:vAlign w:val="bottom"/>
            <w:hideMark/>
          </w:tcPr>
          <w:p w14:paraId="3FA46803"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3 704 158.67 </w:t>
            </w:r>
          </w:p>
        </w:tc>
      </w:tr>
      <w:tr w:rsidR="00201A48" w:rsidRPr="00A566E2" w14:paraId="54A1074D" w14:textId="77777777" w:rsidTr="00811F9E">
        <w:trPr>
          <w:trHeight w:val="288"/>
        </w:trPr>
        <w:tc>
          <w:tcPr>
            <w:tcW w:w="1707" w:type="dxa"/>
            <w:tcBorders>
              <w:top w:val="single" w:sz="4" w:space="0" w:color="auto"/>
              <w:left w:val="nil"/>
              <w:bottom w:val="nil"/>
              <w:right w:val="nil"/>
            </w:tcBorders>
            <w:shd w:val="clear" w:color="000000" w:fill="FFC000"/>
            <w:noWrap/>
            <w:vAlign w:val="bottom"/>
            <w:hideMark/>
          </w:tcPr>
          <w:p w14:paraId="5AB1AE8B" w14:textId="77777777" w:rsidR="00A566E2" w:rsidRPr="00A566E2" w:rsidRDefault="00A566E2" w:rsidP="00A566E2">
            <w:pPr>
              <w:spacing w:before="0" w:after="0" w:line="240" w:lineRule="auto"/>
              <w:ind w:left="0"/>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Razem: Zdolność do spłaty i obsługi nowego długu</w:t>
            </w:r>
          </w:p>
        </w:tc>
        <w:tc>
          <w:tcPr>
            <w:tcW w:w="702" w:type="dxa"/>
            <w:tcBorders>
              <w:top w:val="single" w:sz="4" w:space="0" w:color="auto"/>
              <w:left w:val="nil"/>
              <w:bottom w:val="nil"/>
              <w:right w:val="single" w:sz="4" w:space="0" w:color="auto"/>
            </w:tcBorders>
            <w:shd w:val="clear" w:color="000000" w:fill="FFC000"/>
            <w:noWrap/>
            <w:vAlign w:val="bottom"/>
          </w:tcPr>
          <w:p w14:paraId="6D81F2DE" w14:textId="77777777" w:rsidR="00A566E2" w:rsidRPr="00A566E2" w:rsidRDefault="00A566E2" w:rsidP="00A566E2">
            <w:pPr>
              <w:spacing w:before="0" w:after="0" w:line="240" w:lineRule="auto"/>
              <w:ind w:left="0"/>
              <w:rPr>
                <w:rFonts w:ascii="Arial" w:eastAsia="Times New Roman" w:hAnsi="Arial" w:cs="Arial"/>
                <w:b/>
                <w:bCs/>
                <w:sz w:val="20"/>
                <w:szCs w:val="20"/>
                <w:lang w:eastAsia="pl-PL"/>
              </w:rPr>
            </w:pPr>
          </w:p>
        </w:tc>
        <w:tc>
          <w:tcPr>
            <w:tcW w:w="1564" w:type="dxa"/>
            <w:tcBorders>
              <w:top w:val="single" w:sz="4" w:space="0" w:color="999999"/>
              <w:left w:val="single" w:sz="4" w:space="0" w:color="auto"/>
              <w:bottom w:val="nil"/>
              <w:right w:val="single" w:sz="4" w:space="0" w:color="auto"/>
            </w:tcBorders>
            <w:shd w:val="clear" w:color="000000" w:fill="FFC000"/>
            <w:noWrap/>
            <w:vAlign w:val="bottom"/>
            <w:hideMark/>
          </w:tcPr>
          <w:p w14:paraId="2D4F2FD4"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55 373 633.93 </w:t>
            </w:r>
          </w:p>
        </w:tc>
        <w:tc>
          <w:tcPr>
            <w:tcW w:w="1559" w:type="dxa"/>
            <w:tcBorders>
              <w:top w:val="single" w:sz="4" w:space="0" w:color="999999"/>
              <w:left w:val="nil"/>
              <w:bottom w:val="nil"/>
              <w:right w:val="single" w:sz="4" w:space="0" w:color="auto"/>
            </w:tcBorders>
            <w:shd w:val="clear" w:color="000000" w:fill="FFC000"/>
            <w:noWrap/>
            <w:vAlign w:val="bottom"/>
            <w:hideMark/>
          </w:tcPr>
          <w:p w14:paraId="51EA912F"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43 238 268.31 </w:t>
            </w:r>
          </w:p>
        </w:tc>
        <w:tc>
          <w:tcPr>
            <w:tcW w:w="0" w:type="auto"/>
            <w:tcBorders>
              <w:top w:val="single" w:sz="4" w:space="0" w:color="999999"/>
              <w:left w:val="nil"/>
              <w:bottom w:val="nil"/>
              <w:right w:val="single" w:sz="4" w:space="0" w:color="auto"/>
            </w:tcBorders>
            <w:shd w:val="clear" w:color="000000" w:fill="FFC000"/>
            <w:noWrap/>
            <w:vAlign w:val="bottom"/>
            <w:hideMark/>
          </w:tcPr>
          <w:p w14:paraId="2ED0A89E"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42 476 618.30 </w:t>
            </w:r>
          </w:p>
        </w:tc>
        <w:tc>
          <w:tcPr>
            <w:tcW w:w="0" w:type="auto"/>
            <w:tcBorders>
              <w:top w:val="single" w:sz="4" w:space="0" w:color="999999"/>
              <w:left w:val="nil"/>
              <w:bottom w:val="nil"/>
              <w:right w:val="single" w:sz="4" w:space="0" w:color="auto"/>
            </w:tcBorders>
            <w:shd w:val="clear" w:color="000000" w:fill="FFC000"/>
            <w:noWrap/>
            <w:vAlign w:val="bottom"/>
            <w:hideMark/>
          </w:tcPr>
          <w:p w14:paraId="15E1887F"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27 096 873.49 </w:t>
            </w:r>
          </w:p>
        </w:tc>
        <w:tc>
          <w:tcPr>
            <w:tcW w:w="0" w:type="auto"/>
            <w:tcBorders>
              <w:top w:val="single" w:sz="4" w:space="0" w:color="999999"/>
              <w:left w:val="nil"/>
              <w:bottom w:val="nil"/>
              <w:right w:val="single" w:sz="4" w:space="0" w:color="auto"/>
            </w:tcBorders>
            <w:shd w:val="clear" w:color="000000" w:fill="FFC000"/>
            <w:noWrap/>
            <w:vAlign w:val="bottom"/>
            <w:hideMark/>
          </w:tcPr>
          <w:p w14:paraId="083E347A"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30 109 153.32 </w:t>
            </w:r>
          </w:p>
        </w:tc>
        <w:tc>
          <w:tcPr>
            <w:tcW w:w="0" w:type="auto"/>
            <w:tcBorders>
              <w:top w:val="single" w:sz="4" w:space="0" w:color="999999"/>
              <w:left w:val="nil"/>
              <w:bottom w:val="nil"/>
              <w:right w:val="single" w:sz="4" w:space="0" w:color="auto"/>
            </w:tcBorders>
            <w:shd w:val="clear" w:color="000000" w:fill="FFC000"/>
            <w:noWrap/>
            <w:vAlign w:val="bottom"/>
            <w:hideMark/>
          </w:tcPr>
          <w:p w14:paraId="556FD29C"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36 368 983.77 </w:t>
            </w:r>
          </w:p>
        </w:tc>
        <w:tc>
          <w:tcPr>
            <w:tcW w:w="0" w:type="auto"/>
            <w:tcBorders>
              <w:top w:val="single" w:sz="4" w:space="0" w:color="999999"/>
              <w:left w:val="nil"/>
              <w:bottom w:val="nil"/>
              <w:right w:val="single" w:sz="4" w:space="0" w:color="auto"/>
            </w:tcBorders>
            <w:shd w:val="clear" w:color="000000" w:fill="FFC000"/>
            <w:noWrap/>
            <w:vAlign w:val="bottom"/>
            <w:hideMark/>
          </w:tcPr>
          <w:p w14:paraId="3DEF7D8B"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44 351 717.27 </w:t>
            </w:r>
          </w:p>
        </w:tc>
        <w:tc>
          <w:tcPr>
            <w:tcW w:w="0" w:type="auto"/>
            <w:tcBorders>
              <w:top w:val="single" w:sz="4" w:space="0" w:color="999999"/>
              <w:left w:val="nil"/>
              <w:bottom w:val="nil"/>
              <w:right w:val="single" w:sz="4" w:space="0" w:color="auto"/>
            </w:tcBorders>
            <w:shd w:val="clear" w:color="000000" w:fill="FFC000"/>
            <w:noWrap/>
            <w:vAlign w:val="bottom"/>
            <w:hideMark/>
          </w:tcPr>
          <w:p w14:paraId="27B0134A"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52 515 867.26 </w:t>
            </w:r>
          </w:p>
        </w:tc>
        <w:tc>
          <w:tcPr>
            <w:tcW w:w="1768" w:type="dxa"/>
            <w:tcBorders>
              <w:top w:val="single" w:sz="4" w:space="0" w:color="999999"/>
              <w:left w:val="nil"/>
              <w:bottom w:val="nil"/>
              <w:right w:val="single" w:sz="4" w:space="0" w:color="auto"/>
            </w:tcBorders>
            <w:shd w:val="clear" w:color="000000" w:fill="FFC000"/>
            <w:noWrap/>
            <w:vAlign w:val="bottom"/>
            <w:hideMark/>
          </w:tcPr>
          <w:p w14:paraId="28E0D6E6"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331 531 115.65 </w:t>
            </w:r>
          </w:p>
        </w:tc>
      </w:tr>
      <w:tr w:rsidR="00E32A09" w:rsidRPr="00A566E2" w14:paraId="389B2A04" w14:textId="77777777" w:rsidTr="00811F9E">
        <w:trPr>
          <w:trHeight w:val="288"/>
        </w:trPr>
        <w:tc>
          <w:tcPr>
            <w:tcW w:w="1707" w:type="dxa"/>
            <w:tcBorders>
              <w:top w:val="nil"/>
              <w:left w:val="nil"/>
              <w:bottom w:val="nil"/>
              <w:right w:val="nil"/>
            </w:tcBorders>
            <w:shd w:val="clear" w:color="000000" w:fill="FFC000"/>
            <w:noWrap/>
            <w:vAlign w:val="bottom"/>
            <w:hideMark/>
          </w:tcPr>
          <w:p w14:paraId="40A1F555" w14:textId="77777777" w:rsidR="00A566E2" w:rsidRPr="00A566E2" w:rsidRDefault="00A566E2" w:rsidP="00A566E2">
            <w:pPr>
              <w:spacing w:before="0" w:after="0" w:line="240" w:lineRule="auto"/>
              <w:ind w:left="0"/>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Razem: Kwota niepodzielonych wydatków majątkowych</w:t>
            </w:r>
          </w:p>
        </w:tc>
        <w:tc>
          <w:tcPr>
            <w:tcW w:w="702" w:type="dxa"/>
            <w:tcBorders>
              <w:top w:val="nil"/>
              <w:left w:val="nil"/>
              <w:bottom w:val="nil"/>
              <w:right w:val="single" w:sz="4" w:space="0" w:color="auto"/>
            </w:tcBorders>
            <w:shd w:val="clear" w:color="000000" w:fill="FFC000"/>
            <w:noWrap/>
            <w:vAlign w:val="bottom"/>
          </w:tcPr>
          <w:p w14:paraId="204D87FC" w14:textId="77777777" w:rsidR="00A566E2" w:rsidRPr="00A566E2" w:rsidRDefault="00A566E2" w:rsidP="00A566E2">
            <w:pPr>
              <w:spacing w:before="0" w:after="0" w:line="240" w:lineRule="auto"/>
              <w:ind w:left="0"/>
              <w:rPr>
                <w:rFonts w:ascii="Arial" w:eastAsia="Times New Roman" w:hAnsi="Arial" w:cs="Arial"/>
                <w:b/>
                <w:bCs/>
                <w:sz w:val="20"/>
                <w:szCs w:val="20"/>
                <w:lang w:eastAsia="pl-PL"/>
              </w:rPr>
            </w:pPr>
          </w:p>
        </w:tc>
        <w:tc>
          <w:tcPr>
            <w:tcW w:w="1564" w:type="dxa"/>
            <w:tcBorders>
              <w:top w:val="nil"/>
              <w:left w:val="nil"/>
              <w:bottom w:val="nil"/>
              <w:right w:val="single" w:sz="4" w:space="0" w:color="auto"/>
            </w:tcBorders>
            <w:shd w:val="clear" w:color="000000" w:fill="FFC000"/>
            <w:noWrap/>
            <w:vAlign w:val="bottom"/>
            <w:hideMark/>
          </w:tcPr>
          <w:p w14:paraId="59669AAC"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31 009 094.58 </w:t>
            </w:r>
          </w:p>
        </w:tc>
        <w:tc>
          <w:tcPr>
            <w:tcW w:w="1559" w:type="dxa"/>
            <w:tcBorders>
              <w:top w:val="nil"/>
              <w:left w:val="nil"/>
              <w:bottom w:val="nil"/>
              <w:right w:val="single" w:sz="4" w:space="0" w:color="auto"/>
            </w:tcBorders>
            <w:shd w:val="clear" w:color="000000" w:fill="FFC000"/>
            <w:noWrap/>
            <w:vAlign w:val="bottom"/>
            <w:hideMark/>
          </w:tcPr>
          <w:p w14:paraId="5048A74D"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25 129 679.31 </w:t>
            </w:r>
          </w:p>
        </w:tc>
        <w:tc>
          <w:tcPr>
            <w:tcW w:w="0" w:type="auto"/>
            <w:tcBorders>
              <w:top w:val="nil"/>
              <w:left w:val="nil"/>
              <w:bottom w:val="nil"/>
              <w:right w:val="single" w:sz="4" w:space="0" w:color="auto"/>
            </w:tcBorders>
            <w:shd w:val="clear" w:color="000000" w:fill="FFC000"/>
            <w:noWrap/>
            <w:vAlign w:val="bottom"/>
            <w:hideMark/>
          </w:tcPr>
          <w:p w14:paraId="0E47279E"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46 122 309.97 </w:t>
            </w:r>
          </w:p>
        </w:tc>
        <w:tc>
          <w:tcPr>
            <w:tcW w:w="0" w:type="auto"/>
            <w:tcBorders>
              <w:top w:val="nil"/>
              <w:left w:val="nil"/>
              <w:bottom w:val="nil"/>
              <w:right w:val="single" w:sz="4" w:space="0" w:color="auto"/>
            </w:tcBorders>
            <w:shd w:val="clear" w:color="000000" w:fill="FFC000"/>
            <w:noWrap/>
            <w:vAlign w:val="bottom"/>
            <w:hideMark/>
          </w:tcPr>
          <w:p w14:paraId="5AC7886D"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70 618 791.17 </w:t>
            </w:r>
          </w:p>
        </w:tc>
        <w:tc>
          <w:tcPr>
            <w:tcW w:w="0" w:type="auto"/>
            <w:tcBorders>
              <w:top w:val="nil"/>
              <w:left w:val="nil"/>
              <w:bottom w:val="nil"/>
              <w:right w:val="single" w:sz="4" w:space="0" w:color="auto"/>
            </w:tcBorders>
            <w:shd w:val="clear" w:color="000000" w:fill="FFC000"/>
            <w:noWrap/>
            <w:vAlign w:val="bottom"/>
            <w:hideMark/>
          </w:tcPr>
          <w:p w14:paraId="33C9A7FF"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64 909 167.11 </w:t>
            </w:r>
          </w:p>
        </w:tc>
        <w:tc>
          <w:tcPr>
            <w:tcW w:w="0" w:type="auto"/>
            <w:tcBorders>
              <w:top w:val="nil"/>
              <w:left w:val="nil"/>
              <w:bottom w:val="nil"/>
              <w:right w:val="single" w:sz="4" w:space="0" w:color="auto"/>
            </w:tcBorders>
            <w:shd w:val="clear" w:color="000000" w:fill="FFC000"/>
            <w:noWrap/>
            <w:vAlign w:val="bottom"/>
            <w:hideMark/>
          </w:tcPr>
          <w:p w14:paraId="5A3EB8C7"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72 635 499.55 </w:t>
            </w:r>
          </w:p>
        </w:tc>
        <w:tc>
          <w:tcPr>
            <w:tcW w:w="0" w:type="auto"/>
            <w:tcBorders>
              <w:top w:val="nil"/>
              <w:left w:val="nil"/>
              <w:bottom w:val="nil"/>
              <w:right w:val="single" w:sz="4" w:space="0" w:color="auto"/>
            </w:tcBorders>
            <w:shd w:val="clear" w:color="000000" w:fill="FFC000"/>
            <w:noWrap/>
            <w:vAlign w:val="bottom"/>
            <w:hideMark/>
          </w:tcPr>
          <w:p w14:paraId="33438DA6"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75 092 905.05 </w:t>
            </w:r>
          </w:p>
        </w:tc>
        <w:tc>
          <w:tcPr>
            <w:tcW w:w="0" w:type="auto"/>
            <w:tcBorders>
              <w:top w:val="nil"/>
              <w:left w:val="nil"/>
              <w:bottom w:val="nil"/>
              <w:right w:val="single" w:sz="4" w:space="0" w:color="auto"/>
            </w:tcBorders>
            <w:shd w:val="clear" w:color="000000" w:fill="FFC000"/>
            <w:noWrap/>
            <w:vAlign w:val="bottom"/>
            <w:hideMark/>
          </w:tcPr>
          <w:p w14:paraId="419DED99"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72 527 458.29 </w:t>
            </w:r>
          </w:p>
        </w:tc>
        <w:tc>
          <w:tcPr>
            <w:tcW w:w="1768" w:type="dxa"/>
            <w:tcBorders>
              <w:top w:val="nil"/>
              <w:left w:val="nil"/>
              <w:bottom w:val="nil"/>
              <w:right w:val="single" w:sz="4" w:space="0" w:color="auto"/>
            </w:tcBorders>
            <w:shd w:val="clear" w:color="000000" w:fill="FFC000"/>
            <w:noWrap/>
            <w:vAlign w:val="bottom"/>
            <w:hideMark/>
          </w:tcPr>
          <w:p w14:paraId="62B0EDAE"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458 044 905.03 </w:t>
            </w:r>
          </w:p>
        </w:tc>
      </w:tr>
      <w:tr w:rsidR="00E32A09" w:rsidRPr="00A566E2" w14:paraId="26BD8711" w14:textId="77777777" w:rsidTr="00811F9E">
        <w:trPr>
          <w:trHeight w:val="288"/>
        </w:trPr>
        <w:tc>
          <w:tcPr>
            <w:tcW w:w="1707" w:type="dxa"/>
            <w:tcBorders>
              <w:top w:val="nil"/>
              <w:left w:val="nil"/>
              <w:bottom w:val="single" w:sz="4" w:space="0" w:color="auto"/>
              <w:right w:val="nil"/>
            </w:tcBorders>
            <w:shd w:val="clear" w:color="000000" w:fill="FFC000"/>
            <w:noWrap/>
            <w:vAlign w:val="bottom"/>
            <w:hideMark/>
          </w:tcPr>
          <w:p w14:paraId="33A7B452" w14:textId="77777777" w:rsidR="00A566E2" w:rsidRPr="00A566E2" w:rsidRDefault="00A566E2" w:rsidP="00A566E2">
            <w:pPr>
              <w:spacing w:before="0" w:after="0" w:line="240" w:lineRule="auto"/>
              <w:ind w:left="0"/>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Razem: Wynik operacyjny netto</w:t>
            </w:r>
          </w:p>
        </w:tc>
        <w:tc>
          <w:tcPr>
            <w:tcW w:w="702" w:type="dxa"/>
            <w:tcBorders>
              <w:top w:val="nil"/>
              <w:left w:val="nil"/>
              <w:bottom w:val="single" w:sz="4" w:space="0" w:color="auto"/>
              <w:right w:val="single" w:sz="4" w:space="0" w:color="auto"/>
            </w:tcBorders>
            <w:shd w:val="clear" w:color="000000" w:fill="FFC000"/>
            <w:noWrap/>
            <w:vAlign w:val="bottom"/>
          </w:tcPr>
          <w:p w14:paraId="43BD7199" w14:textId="77777777" w:rsidR="00A566E2" w:rsidRPr="00A566E2" w:rsidRDefault="00A566E2" w:rsidP="00A566E2">
            <w:pPr>
              <w:spacing w:before="0" w:after="0" w:line="240" w:lineRule="auto"/>
              <w:ind w:left="0"/>
              <w:rPr>
                <w:rFonts w:ascii="Arial" w:eastAsia="Times New Roman" w:hAnsi="Arial" w:cs="Arial"/>
                <w:b/>
                <w:bCs/>
                <w:sz w:val="20"/>
                <w:szCs w:val="20"/>
                <w:lang w:eastAsia="pl-PL"/>
              </w:rPr>
            </w:pPr>
          </w:p>
        </w:tc>
        <w:tc>
          <w:tcPr>
            <w:tcW w:w="1564" w:type="dxa"/>
            <w:tcBorders>
              <w:top w:val="nil"/>
              <w:left w:val="nil"/>
              <w:bottom w:val="single" w:sz="4" w:space="0" w:color="auto"/>
              <w:right w:val="single" w:sz="4" w:space="0" w:color="auto"/>
            </w:tcBorders>
            <w:shd w:val="clear" w:color="000000" w:fill="FFC000"/>
            <w:noWrap/>
            <w:vAlign w:val="bottom"/>
            <w:hideMark/>
          </w:tcPr>
          <w:p w14:paraId="55BBE32E" w14:textId="77777777" w:rsidR="00A566E2" w:rsidRPr="00A566E2" w:rsidRDefault="00A566E2" w:rsidP="00BF0E80">
            <w:pPr>
              <w:spacing w:before="0" w:after="0" w:line="240" w:lineRule="auto"/>
              <w:ind w:left="0"/>
              <w:rPr>
                <w:rFonts w:ascii="Arial" w:eastAsia="Times New Roman" w:hAnsi="Arial" w:cs="Arial"/>
                <w:b/>
                <w:bCs/>
                <w:sz w:val="20"/>
                <w:szCs w:val="20"/>
                <w:lang w:eastAsia="pl-PL"/>
              </w:rPr>
            </w:pPr>
            <w:r w:rsidRPr="00A566E2">
              <w:rPr>
                <w:rFonts w:ascii="Arial" w:eastAsia="Times New Roman" w:hAnsi="Arial" w:cs="Arial"/>
                <w:b/>
                <w:bCs/>
                <w:color w:val="FF0000"/>
                <w:sz w:val="20"/>
                <w:szCs w:val="20"/>
                <w:lang w:eastAsia="pl-PL"/>
              </w:rPr>
              <w:t>-36</w:t>
            </w:r>
            <w:r>
              <w:rPr>
                <w:rFonts w:ascii="Arial" w:eastAsia="Times New Roman" w:hAnsi="Arial" w:cs="Arial"/>
                <w:b/>
                <w:bCs/>
                <w:color w:val="FF0000"/>
                <w:sz w:val="20"/>
                <w:szCs w:val="20"/>
                <w:lang w:eastAsia="pl-PL"/>
              </w:rPr>
              <w:t> </w:t>
            </w:r>
            <w:r w:rsidRPr="00A566E2">
              <w:rPr>
                <w:rFonts w:ascii="Arial" w:eastAsia="Times New Roman" w:hAnsi="Arial" w:cs="Arial"/>
                <w:b/>
                <w:bCs/>
                <w:color w:val="FF0000"/>
                <w:sz w:val="20"/>
                <w:szCs w:val="20"/>
                <w:lang w:eastAsia="pl-PL"/>
              </w:rPr>
              <w:t xml:space="preserve">483167.23 </w:t>
            </w:r>
          </w:p>
        </w:tc>
        <w:tc>
          <w:tcPr>
            <w:tcW w:w="1559" w:type="dxa"/>
            <w:tcBorders>
              <w:top w:val="nil"/>
              <w:left w:val="nil"/>
              <w:bottom w:val="single" w:sz="4" w:space="0" w:color="auto"/>
              <w:right w:val="single" w:sz="4" w:space="0" w:color="auto"/>
            </w:tcBorders>
            <w:shd w:val="clear" w:color="000000" w:fill="FFC000"/>
            <w:noWrap/>
            <w:vAlign w:val="bottom"/>
            <w:hideMark/>
          </w:tcPr>
          <w:p w14:paraId="24074B6E"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19 558 111.25 </w:t>
            </w:r>
          </w:p>
        </w:tc>
        <w:tc>
          <w:tcPr>
            <w:tcW w:w="0" w:type="auto"/>
            <w:tcBorders>
              <w:top w:val="nil"/>
              <w:left w:val="nil"/>
              <w:bottom w:val="single" w:sz="4" w:space="0" w:color="auto"/>
              <w:right w:val="single" w:sz="4" w:space="0" w:color="auto"/>
            </w:tcBorders>
            <w:shd w:val="clear" w:color="000000" w:fill="FFC000"/>
            <w:noWrap/>
            <w:vAlign w:val="bottom"/>
            <w:hideMark/>
          </w:tcPr>
          <w:p w14:paraId="46E58E22"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38 152 173.53 </w:t>
            </w:r>
          </w:p>
        </w:tc>
        <w:tc>
          <w:tcPr>
            <w:tcW w:w="0" w:type="auto"/>
            <w:tcBorders>
              <w:top w:val="nil"/>
              <w:left w:val="nil"/>
              <w:bottom w:val="single" w:sz="4" w:space="0" w:color="auto"/>
              <w:right w:val="single" w:sz="4" w:space="0" w:color="auto"/>
            </w:tcBorders>
            <w:shd w:val="clear" w:color="000000" w:fill="FFC000"/>
            <w:noWrap/>
            <w:vAlign w:val="bottom"/>
            <w:hideMark/>
          </w:tcPr>
          <w:p w14:paraId="6F8A79A7"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61 492 434.84 </w:t>
            </w:r>
          </w:p>
        </w:tc>
        <w:tc>
          <w:tcPr>
            <w:tcW w:w="0" w:type="auto"/>
            <w:tcBorders>
              <w:top w:val="nil"/>
              <w:left w:val="nil"/>
              <w:bottom w:val="single" w:sz="4" w:space="0" w:color="auto"/>
              <w:right w:val="single" w:sz="4" w:space="0" w:color="auto"/>
            </w:tcBorders>
            <w:shd w:val="clear" w:color="000000" w:fill="FFC000"/>
            <w:noWrap/>
            <w:vAlign w:val="bottom"/>
            <w:hideMark/>
          </w:tcPr>
          <w:p w14:paraId="2E69EA90"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59 038 491.17 </w:t>
            </w:r>
          </w:p>
        </w:tc>
        <w:tc>
          <w:tcPr>
            <w:tcW w:w="0" w:type="auto"/>
            <w:tcBorders>
              <w:top w:val="nil"/>
              <w:left w:val="nil"/>
              <w:bottom w:val="single" w:sz="4" w:space="0" w:color="auto"/>
              <w:right w:val="single" w:sz="4" w:space="0" w:color="auto"/>
            </w:tcBorders>
            <w:shd w:val="clear" w:color="000000" w:fill="FFC000"/>
            <w:noWrap/>
            <w:vAlign w:val="bottom"/>
            <w:hideMark/>
          </w:tcPr>
          <w:p w14:paraId="3058698F"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70 264 681.71 </w:t>
            </w:r>
          </w:p>
        </w:tc>
        <w:tc>
          <w:tcPr>
            <w:tcW w:w="0" w:type="auto"/>
            <w:tcBorders>
              <w:top w:val="nil"/>
              <w:left w:val="nil"/>
              <w:bottom w:val="single" w:sz="4" w:space="0" w:color="auto"/>
              <w:right w:val="single" w:sz="4" w:space="0" w:color="auto"/>
            </w:tcBorders>
            <w:shd w:val="clear" w:color="000000" w:fill="FFC000"/>
            <w:noWrap/>
            <w:vAlign w:val="bottom"/>
            <w:hideMark/>
          </w:tcPr>
          <w:p w14:paraId="4AD66538"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73 121 941.77 </w:t>
            </w:r>
          </w:p>
        </w:tc>
        <w:tc>
          <w:tcPr>
            <w:tcW w:w="0" w:type="auto"/>
            <w:tcBorders>
              <w:top w:val="nil"/>
              <w:left w:val="nil"/>
              <w:bottom w:val="single" w:sz="4" w:space="0" w:color="auto"/>
              <w:right w:val="single" w:sz="4" w:space="0" w:color="auto"/>
            </w:tcBorders>
            <w:shd w:val="clear" w:color="000000" w:fill="FFC000"/>
            <w:noWrap/>
            <w:vAlign w:val="bottom"/>
            <w:hideMark/>
          </w:tcPr>
          <w:p w14:paraId="1DF6001E"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71 556 345.93 </w:t>
            </w:r>
          </w:p>
        </w:tc>
        <w:tc>
          <w:tcPr>
            <w:tcW w:w="1768" w:type="dxa"/>
            <w:tcBorders>
              <w:top w:val="nil"/>
              <w:left w:val="nil"/>
              <w:bottom w:val="single" w:sz="4" w:space="0" w:color="auto"/>
              <w:right w:val="single" w:sz="4" w:space="0" w:color="auto"/>
            </w:tcBorders>
            <w:shd w:val="clear" w:color="000000" w:fill="FFC000"/>
            <w:noWrap/>
            <w:vAlign w:val="bottom"/>
            <w:hideMark/>
          </w:tcPr>
          <w:p w14:paraId="016F5286" w14:textId="77777777" w:rsidR="00A566E2" w:rsidRPr="00A566E2" w:rsidRDefault="00A566E2" w:rsidP="00A566E2">
            <w:pPr>
              <w:spacing w:before="0" w:after="0" w:line="240" w:lineRule="auto"/>
              <w:ind w:left="0"/>
              <w:jc w:val="right"/>
              <w:rPr>
                <w:rFonts w:ascii="Arial" w:eastAsia="Times New Roman" w:hAnsi="Arial" w:cs="Arial"/>
                <w:b/>
                <w:bCs/>
                <w:sz w:val="20"/>
                <w:szCs w:val="20"/>
                <w:lang w:eastAsia="pl-PL"/>
              </w:rPr>
            </w:pPr>
            <w:r w:rsidRPr="00A566E2">
              <w:rPr>
                <w:rFonts w:ascii="Arial" w:eastAsia="Times New Roman" w:hAnsi="Arial" w:cs="Arial"/>
                <w:b/>
                <w:bCs/>
                <w:sz w:val="20"/>
                <w:szCs w:val="20"/>
                <w:lang w:eastAsia="pl-PL"/>
              </w:rPr>
              <w:t xml:space="preserve">356 701 012.97 </w:t>
            </w:r>
          </w:p>
        </w:tc>
      </w:tr>
    </w:tbl>
    <w:p w14:paraId="4FF36D58" w14:textId="77777777" w:rsidR="009F705B" w:rsidRPr="00700AE0" w:rsidRDefault="00700AE0" w:rsidP="00693776">
      <w:pPr>
        <w:pStyle w:val="podpiselementu"/>
        <w:spacing w:after="120"/>
        <w:jc w:val="left"/>
        <w:rPr>
          <w:rFonts w:asciiTheme="majorHAnsi" w:hAnsiTheme="majorHAnsi" w:cstheme="majorBidi"/>
          <w:lang w:eastAsia="ja-JP"/>
        </w:rPr>
      </w:pPr>
      <w:r w:rsidRPr="72904413">
        <w:rPr>
          <w:rFonts w:asciiTheme="majorHAnsi" w:hAnsiTheme="majorHAnsi" w:cstheme="majorBidi"/>
          <w:lang w:eastAsia="ja-JP"/>
        </w:rPr>
        <w:t>Źródło: Opracowanie własne na podstawie projektów WPF na 202</w:t>
      </w:r>
      <w:r w:rsidR="4E5C30B1" w:rsidRPr="72904413">
        <w:rPr>
          <w:rFonts w:asciiTheme="majorHAnsi" w:hAnsiTheme="majorHAnsi" w:cstheme="majorBidi"/>
          <w:lang w:eastAsia="ja-JP"/>
        </w:rPr>
        <w:t>3</w:t>
      </w:r>
      <w:r w:rsidRPr="72904413">
        <w:rPr>
          <w:rFonts w:asciiTheme="majorHAnsi" w:hAnsiTheme="majorHAnsi" w:cstheme="majorBidi"/>
          <w:lang w:eastAsia="ja-JP"/>
        </w:rPr>
        <w:t xml:space="preserve"> r., </w:t>
      </w:r>
      <w:r w:rsidR="260B7928" w:rsidRPr="72904413">
        <w:rPr>
          <w:rFonts w:asciiTheme="majorHAnsi" w:hAnsiTheme="majorHAnsi" w:cstheme="majorBidi"/>
          <w:lang w:eastAsia="ja-JP"/>
        </w:rPr>
        <w:t xml:space="preserve">dane </w:t>
      </w:r>
      <w:r w:rsidRPr="72904413">
        <w:rPr>
          <w:rFonts w:asciiTheme="majorHAnsi" w:hAnsiTheme="majorHAnsi" w:cstheme="majorBidi"/>
          <w:lang w:eastAsia="ja-JP"/>
        </w:rPr>
        <w:t>Ministerstw</w:t>
      </w:r>
      <w:r w:rsidR="77E9DF37" w:rsidRPr="72904413">
        <w:rPr>
          <w:rFonts w:asciiTheme="majorHAnsi" w:hAnsiTheme="majorHAnsi" w:cstheme="majorBidi"/>
          <w:lang w:eastAsia="ja-JP"/>
        </w:rPr>
        <w:t>a</w:t>
      </w:r>
      <w:r w:rsidRPr="72904413">
        <w:rPr>
          <w:rFonts w:asciiTheme="majorHAnsi" w:hAnsiTheme="majorHAnsi" w:cstheme="majorBidi"/>
          <w:lang w:eastAsia="ja-JP"/>
        </w:rPr>
        <w:t xml:space="preserve"> Finansó</w:t>
      </w:r>
      <w:r w:rsidR="27AE3FAE" w:rsidRPr="72904413">
        <w:rPr>
          <w:rFonts w:asciiTheme="majorHAnsi" w:hAnsiTheme="majorHAnsi" w:cstheme="majorBidi"/>
          <w:lang w:eastAsia="ja-JP"/>
        </w:rPr>
        <w:t>w</w:t>
      </w:r>
      <w:r w:rsidR="009F705B" w:rsidRPr="72904413">
        <w:rPr>
          <w:rFonts w:asciiTheme="majorHAnsi" w:hAnsiTheme="majorHAnsi" w:cstheme="majorBidi"/>
          <w:lang w:eastAsia="ja-JP"/>
        </w:rPr>
        <w:t> </w:t>
      </w:r>
    </w:p>
    <w:p w14:paraId="20B18F93" w14:textId="77777777" w:rsidR="00044ECB" w:rsidRDefault="00044ECB" w:rsidP="00700AE0">
      <w:pPr>
        <w:pStyle w:val="podpiselementu"/>
        <w:rPr>
          <w:rFonts w:asciiTheme="majorHAnsi" w:hAnsiTheme="majorHAnsi" w:cstheme="majorHAnsi"/>
          <w:b/>
          <w:iCs/>
          <w:szCs w:val="24"/>
        </w:rPr>
      </w:pPr>
    </w:p>
    <w:p w14:paraId="3E015C0D" w14:textId="636FD456" w:rsidR="004960DE" w:rsidRPr="00870F87" w:rsidRDefault="004960DE" w:rsidP="00693776">
      <w:pPr>
        <w:spacing w:before="0"/>
        <w:rPr>
          <w:b/>
          <w:bCs/>
        </w:rPr>
      </w:pPr>
      <w:r w:rsidRPr="00870F87">
        <w:rPr>
          <w:b/>
          <w:bCs/>
        </w:rPr>
        <w:t xml:space="preserve">Objaśnienia oznaczeń w tabeli: </w:t>
      </w:r>
    </w:p>
    <w:p w14:paraId="00150A56" w14:textId="031D55B2" w:rsidR="005D7149" w:rsidRDefault="004960DE" w:rsidP="004960DE">
      <w:r>
        <w:t xml:space="preserve">A - </w:t>
      </w:r>
      <w:r w:rsidR="005D7149" w:rsidRPr="005D7149">
        <w:t>Zdolność do spłaty i obsługi nowego długu</w:t>
      </w:r>
    </w:p>
    <w:p w14:paraId="6E4032EA" w14:textId="544F91E3" w:rsidR="005D7149" w:rsidRDefault="005D7149" w:rsidP="004960DE">
      <w:r>
        <w:t>B</w:t>
      </w:r>
      <w:r w:rsidR="004960DE">
        <w:t xml:space="preserve"> </w:t>
      </w:r>
      <w:r>
        <w:t>-</w:t>
      </w:r>
      <w:r w:rsidR="004960DE">
        <w:t xml:space="preserve"> </w:t>
      </w:r>
      <w:r w:rsidRPr="005D7149">
        <w:t>Kwota niepodzielonych wydatków majątkowych</w:t>
      </w:r>
    </w:p>
    <w:p w14:paraId="48B6A9F7" w14:textId="5A034E5B" w:rsidR="00E96151" w:rsidRPr="00870F87" w:rsidRDefault="005D7149" w:rsidP="00870F87">
      <w:pPr>
        <w:sectPr w:rsidR="00E96151" w:rsidRPr="00870F87" w:rsidSect="001672F3">
          <w:pgSz w:w="16838" w:h="11906" w:orient="landscape"/>
          <w:pgMar w:top="1418" w:right="1418" w:bottom="1418" w:left="1701" w:header="709" w:footer="709" w:gutter="0"/>
          <w:cols w:space="708"/>
          <w:docGrid w:linePitch="360"/>
        </w:sectPr>
      </w:pPr>
      <w:r>
        <w:t>C</w:t>
      </w:r>
      <w:r w:rsidR="004960DE">
        <w:t xml:space="preserve"> </w:t>
      </w:r>
      <w:r>
        <w:t>-</w:t>
      </w:r>
      <w:r w:rsidR="004960DE">
        <w:t xml:space="preserve"> </w:t>
      </w:r>
      <w:r w:rsidR="004960DE" w:rsidRPr="004960DE">
        <w:t>Wynik operacyjny netto</w:t>
      </w:r>
    </w:p>
    <w:p w14:paraId="22A3348F" w14:textId="77777777" w:rsidR="00AA11A8" w:rsidRPr="00D07F91" w:rsidRDefault="00AA11A8" w:rsidP="00A82DB4">
      <w:pPr>
        <w:pStyle w:val="Nagwek1"/>
      </w:pPr>
      <w:bookmarkStart w:id="154" w:name="_Toc83553464"/>
      <w:bookmarkStart w:id="155" w:name="_Toc144366556"/>
      <w:bookmarkEnd w:id="148"/>
      <w:bookmarkEnd w:id="149"/>
      <w:bookmarkEnd w:id="150"/>
      <w:r w:rsidRPr="00D07F91">
        <w:lastRenderedPageBreak/>
        <w:t>Wykazy i spisy</w:t>
      </w:r>
      <w:bookmarkEnd w:id="154"/>
      <w:bookmarkEnd w:id="155"/>
    </w:p>
    <w:p w14:paraId="6A2424E5" w14:textId="77777777" w:rsidR="000613C4" w:rsidRDefault="000613C4" w:rsidP="00A82DB4">
      <w:pPr>
        <w:pStyle w:val="Nagwek2"/>
      </w:pPr>
      <w:bookmarkStart w:id="156" w:name="_Toc144366557"/>
      <w:r w:rsidRPr="00D07F91">
        <w:t xml:space="preserve">Spis </w:t>
      </w:r>
      <w:r>
        <w:t>rycin</w:t>
      </w:r>
      <w:bookmarkEnd w:id="156"/>
    </w:p>
    <w:p w14:paraId="4048EFA1" w14:textId="7B72B587" w:rsidR="00486157" w:rsidRPr="00647D8A" w:rsidRDefault="00DA5EF1">
      <w:pPr>
        <w:pStyle w:val="Spisilustracji"/>
        <w:rPr>
          <w:rFonts w:eastAsiaTheme="minorEastAsia"/>
          <w:kern w:val="2"/>
          <w:sz w:val="22"/>
          <w:lang w:eastAsia="pl-PL"/>
          <w14:ligatures w14:val="standardContextual"/>
        </w:rPr>
      </w:pPr>
      <w:r w:rsidRPr="00647D8A">
        <w:fldChar w:fldCharType="begin"/>
      </w:r>
      <w:r w:rsidR="00BB27B5" w:rsidRPr="00647D8A">
        <w:instrText xml:space="preserve"> TOC \h \z \c "Ryc." </w:instrText>
      </w:r>
      <w:r w:rsidRPr="00647D8A">
        <w:fldChar w:fldCharType="separate"/>
      </w:r>
      <w:hyperlink w:anchor="_Toc143605770" w:history="1">
        <w:r w:rsidR="00486157" w:rsidRPr="00647D8A">
          <w:rPr>
            <w:rStyle w:val="Hipercze"/>
            <w:rFonts w:ascii="Calibri" w:hAnsi="Calibri" w:cs="Calibri"/>
          </w:rPr>
          <w:t>Ryc. 1. Słabe strony obszaru Partnerstwa (% odpowiedzi)</w:t>
        </w:r>
        <w:r w:rsidR="00486157" w:rsidRPr="00647D8A">
          <w:rPr>
            <w:webHidden/>
          </w:rPr>
          <w:tab/>
        </w:r>
        <w:r w:rsidR="00486157" w:rsidRPr="00647D8A">
          <w:rPr>
            <w:webHidden/>
          </w:rPr>
          <w:fldChar w:fldCharType="begin"/>
        </w:r>
        <w:r w:rsidR="00486157" w:rsidRPr="00647D8A">
          <w:rPr>
            <w:webHidden/>
          </w:rPr>
          <w:instrText xml:space="preserve"> PAGEREF _Toc143605770 \h </w:instrText>
        </w:r>
        <w:r w:rsidR="00486157" w:rsidRPr="00647D8A">
          <w:rPr>
            <w:webHidden/>
          </w:rPr>
        </w:r>
        <w:r w:rsidR="00486157" w:rsidRPr="00647D8A">
          <w:rPr>
            <w:webHidden/>
          </w:rPr>
          <w:fldChar w:fldCharType="separate"/>
        </w:r>
        <w:r w:rsidR="006F4F95">
          <w:rPr>
            <w:webHidden/>
          </w:rPr>
          <w:t>17</w:t>
        </w:r>
        <w:r w:rsidR="00486157" w:rsidRPr="00647D8A">
          <w:rPr>
            <w:webHidden/>
          </w:rPr>
          <w:fldChar w:fldCharType="end"/>
        </w:r>
      </w:hyperlink>
    </w:p>
    <w:p w14:paraId="491DD652" w14:textId="5A6C47AE" w:rsidR="00486157" w:rsidRPr="00647D8A" w:rsidRDefault="00000000">
      <w:pPr>
        <w:pStyle w:val="Spisilustracji"/>
        <w:rPr>
          <w:rFonts w:eastAsiaTheme="minorEastAsia"/>
          <w:kern w:val="2"/>
          <w:sz w:val="22"/>
          <w:lang w:eastAsia="pl-PL"/>
          <w14:ligatures w14:val="standardContextual"/>
        </w:rPr>
      </w:pPr>
      <w:hyperlink w:anchor="_Toc143605771" w:history="1">
        <w:r w:rsidR="00486157" w:rsidRPr="00647D8A">
          <w:rPr>
            <w:rStyle w:val="Hipercze"/>
            <w:rFonts w:ascii="Calibri" w:hAnsi="Calibri" w:cs="Calibri"/>
          </w:rPr>
          <w:t>Ryc. 2. Bilans usług ogółem</w:t>
        </w:r>
        <w:r w:rsidR="00486157" w:rsidRPr="00647D8A">
          <w:rPr>
            <w:webHidden/>
          </w:rPr>
          <w:tab/>
        </w:r>
        <w:r w:rsidR="00486157" w:rsidRPr="00647D8A">
          <w:rPr>
            <w:webHidden/>
          </w:rPr>
          <w:fldChar w:fldCharType="begin"/>
        </w:r>
        <w:r w:rsidR="00486157" w:rsidRPr="00647D8A">
          <w:rPr>
            <w:webHidden/>
          </w:rPr>
          <w:instrText xml:space="preserve"> PAGEREF _Toc143605771 \h </w:instrText>
        </w:r>
        <w:r w:rsidR="00486157" w:rsidRPr="00647D8A">
          <w:rPr>
            <w:webHidden/>
          </w:rPr>
        </w:r>
        <w:r w:rsidR="00486157" w:rsidRPr="00647D8A">
          <w:rPr>
            <w:webHidden/>
          </w:rPr>
          <w:fldChar w:fldCharType="separate"/>
        </w:r>
        <w:r w:rsidR="006F4F95">
          <w:rPr>
            <w:webHidden/>
          </w:rPr>
          <w:t>19</w:t>
        </w:r>
        <w:r w:rsidR="00486157" w:rsidRPr="00647D8A">
          <w:rPr>
            <w:webHidden/>
          </w:rPr>
          <w:fldChar w:fldCharType="end"/>
        </w:r>
      </w:hyperlink>
    </w:p>
    <w:p w14:paraId="18B3D1AC" w14:textId="6B8E8D2F" w:rsidR="00486157" w:rsidRPr="00647D8A" w:rsidRDefault="00000000">
      <w:pPr>
        <w:pStyle w:val="Spisilustracji"/>
        <w:rPr>
          <w:rFonts w:eastAsiaTheme="minorEastAsia"/>
          <w:kern w:val="2"/>
          <w:sz w:val="22"/>
          <w:lang w:eastAsia="pl-PL"/>
          <w14:ligatures w14:val="standardContextual"/>
        </w:rPr>
      </w:pPr>
      <w:hyperlink w:anchor="_Toc143605772" w:history="1">
        <w:r w:rsidR="00486157" w:rsidRPr="00647D8A">
          <w:rPr>
            <w:rStyle w:val="Hipercze"/>
            <w:rFonts w:ascii="Calibri" w:hAnsi="Calibri" w:cs="Calibri"/>
          </w:rPr>
          <w:t xml:space="preserve">Ryc. 3. </w:t>
        </w:r>
        <w:r w:rsidR="00647D8A">
          <w:rPr>
            <w:rStyle w:val="Hipercze"/>
            <w:rFonts w:ascii="Calibri" w:hAnsi="Calibri" w:cs="Calibri"/>
          </w:rPr>
          <w:t xml:space="preserve"> </w:t>
        </w:r>
        <w:r w:rsidR="00486157" w:rsidRPr="00647D8A">
          <w:rPr>
            <w:rStyle w:val="Hipercze"/>
            <w:rFonts w:ascii="Calibri" w:hAnsi="Calibri" w:cs="Calibri"/>
          </w:rPr>
          <w:t>Sieć miast Partnerstwa i w otoczeniu wg liczby ludności</w:t>
        </w:r>
        <w:r w:rsidR="00486157" w:rsidRPr="00647D8A">
          <w:rPr>
            <w:webHidden/>
          </w:rPr>
          <w:tab/>
        </w:r>
        <w:r w:rsidR="00486157" w:rsidRPr="00647D8A">
          <w:rPr>
            <w:webHidden/>
          </w:rPr>
          <w:fldChar w:fldCharType="begin"/>
        </w:r>
        <w:r w:rsidR="00486157" w:rsidRPr="00647D8A">
          <w:rPr>
            <w:webHidden/>
          </w:rPr>
          <w:instrText xml:space="preserve"> PAGEREF _Toc143605772 \h </w:instrText>
        </w:r>
        <w:r w:rsidR="00486157" w:rsidRPr="00647D8A">
          <w:rPr>
            <w:webHidden/>
          </w:rPr>
        </w:r>
        <w:r w:rsidR="00486157" w:rsidRPr="00647D8A">
          <w:rPr>
            <w:webHidden/>
          </w:rPr>
          <w:fldChar w:fldCharType="separate"/>
        </w:r>
        <w:r w:rsidR="006F4F95">
          <w:rPr>
            <w:webHidden/>
          </w:rPr>
          <w:t>34</w:t>
        </w:r>
        <w:r w:rsidR="00486157" w:rsidRPr="00647D8A">
          <w:rPr>
            <w:webHidden/>
          </w:rPr>
          <w:fldChar w:fldCharType="end"/>
        </w:r>
      </w:hyperlink>
    </w:p>
    <w:p w14:paraId="457F6AB5" w14:textId="56CB2867" w:rsidR="00486157" w:rsidRPr="00647D8A" w:rsidRDefault="00000000">
      <w:pPr>
        <w:pStyle w:val="Spisilustracji"/>
        <w:rPr>
          <w:rFonts w:eastAsiaTheme="minorEastAsia"/>
          <w:kern w:val="2"/>
          <w:sz w:val="22"/>
          <w:lang w:eastAsia="pl-PL"/>
          <w14:ligatures w14:val="standardContextual"/>
        </w:rPr>
      </w:pPr>
      <w:hyperlink w:anchor="_Toc143605773" w:history="1">
        <w:r w:rsidR="00486157" w:rsidRPr="00647D8A">
          <w:rPr>
            <w:rStyle w:val="Hipercze"/>
            <w:rFonts w:ascii="Calibri" w:hAnsi="Calibri" w:cs="Calibri"/>
            <w:iCs/>
          </w:rPr>
          <w:t>Ryc. 4.</w:t>
        </w:r>
        <w:r w:rsidR="00647D8A">
          <w:rPr>
            <w:rStyle w:val="Hipercze"/>
            <w:rFonts w:ascii="Calibri" w:hAnsi="Calibri" w:cs="Calibri"/>
            <w:iCs/>
          </w:rPr>
          <w:t xml:space="preserve"> </w:t>
        </w:r>
        <w:r w:rsidR="00486157" w:rsidRPr="00647D8A">
          <w:rPr>
            <w:rStyle w:val="Hipercze"/>
            <w:rFonts w:ascii="Calibri" w:hAnsi="Calibri" w:cs="Calibri"/>
            <w:iCs/>
          </w:rPr>
          <w:t>Partnerstwo ZIT Gniezno – Struktura sieci osadniczej</w:t>
        </w:r>
        <w:r w:rsidR="00486157" w:rsidRPr="00647D8A">
          <w:rPr>
            <w:webHidden/>
          </w:rPr>
          <w:tab/>
        </w:r>
        <w:r w:rsidR="00486157" w:rsidRPr="00647D8A">
          <w:rPr>
            <w:webHidden/>
          </w:rPr>
          <w:fldChar w:fldCharType="begin"/>
        </w:r>
        <w:r w:rsidR="00486157" w:rsidRPr="00647D8A">
          <w:rPr>
            <w:webHidden/>
          </w:rPr>
          <w:instrText xml:space="preserve"> PAGEREF _Toc143605773 \h </w:instrText>
        </w:r>
        <w:r w:rsidR="00486157" w:rsidRPr="00647D8A">
          <w:rPr>
            <w:webHidden/>
          </w:rPr>
        </w:r>
        <w:r w:rsidR="00486157" w:rsidRPr="00647D8A">
          <w:rPr>
            <w:webHidden/>
          </w:rPr>
          <w:fldChar w:fldCharType="separate"/>
        </w:r>
        <w:r w:rsidR="006F4F95">
          <w:rPr>
            <w:webHidden/>
          </w:rPr>
          <w:t>36</w:t>
        </w:r>
        <w:r w:rsidR="00486157" w:rsidRPr="00647D8A">
          <w:rPr>
            <w:webHidden/>
          </w:rPr>
          <w:fldChar w:fldCharType="end"/>
        </w:r>
      </w:hyperlink>
    </w:p>
    <w:p w14:paraId="442D7693" w14:textId="4AD9D9A6" w:rsidR="00486157" w:rsidRPr="00647D8A" w:rsidRDefault="00000000" w:rsidP="00647D8A">
      <w:pPr>
        <w:pStyle w:val="Spisilustracji"/>
        <w:tabs>
          <w:tab w:val="clear" w:pos="1276"/>
        </w:tabs>
        <w:ind w:left="709" w:hanging="709"/>
        <w:rPr>
          <w:rFonts w:eastAsiaTheme="minorEastAsia"/>
          <w:kern w:val="2"/>
          <w:sz w:val="22"/>
          <w:lang w:eastAsia="pl-PL"/>
          <w14:ligatures w14:val="standardContextual"/>
        </w:rPr>
      </w:pPr>
      <w:hyperlink w:anchor="_Toc143605774" w:history="1">
        <w:r w:rsidR="00486157" w:rsidRPr="00647D8A">
          <w:rPr>
            <w:rStyle w:val="Hipercze"/>
            <w:rFonts w:ascii="Calibri" w:hAnsi="Calibri" w:cs="Calibri"/>
            <w:iCs/>
          </w:rPr>
          <w:t>Ryc. 5.</w:t>
        </w:r>
        <w:r w:rsidR="00647D8A">
          <w:rPr>
            <w:rFonts w:eastAsiaTheme="minorEastAsia"/>
            <w:kern w:val="2"/>
            <w:sz w:val="22"/>
            <w:lang w:eastAsia="pl-PL"/>
            <w14:ligatures w14:val="standardContextual"/>
          </w:rPr>
          <w:t xml:space="preserve"> </w:t>
        </w:r>
        <w:r w:rsidR="00486157" w:rsidRPr="00647D8A">
          <w:rPr>
            <w:rStyle w:val="Hipercze"/>
            <w:rFonts w:ascii="Calibri" w:hAnsi="Calibri" w:cs="Calibri"/>
            <w:iCs/>
          </w:rPr>
          <w:t>Partnerstwo ZIT Gniezno – Środowisko przyrodnicze: formy ochrony, system powiązań przyrodniczych</w:t>
        </w:r>
        <w:r w:rsidR="00486157" w:rsidRPr="00647D8A">
          <w:rPr>
            <w:webHidden/>
          </w:rPr>
          <w:tab/>
        </w:r>
        <w:r w:rsidR="00486157" w:rsidRPr="00647D8A">
          <w:rPr>
            <w:webHidden/>
          </w:rPr>
          <w:fldChar w:fldCharType="begin"/>
        </w:r>
        <w:r w:rsidR="00486157" w:rsidRPr="00647D8A">
          <w:rPr>
            <w:webHidden/>
          </w:rPr>
          <w:instrText xml:space="preserve"> PAGEREF _Toc143605774 \h </w:instrText>
        </w:r>
        <w:r w:rsidR="00486157" w:rsidRPr="00647D8A">
          <w:rPr>
            <w:webHidden/>
          </w:rPr>
        </w:r>
        <w:r w:rsidR="00486157" w:rsidRPr="00647D8A">
          <w:rPr>
            <w:webHidden/>
          </w:rPr>
          <w:fldChar w:fldCharType="separate"/>
        </w:r>
        <w:r w:rsidR="006F4F95">
          <w:rPr>
            <w:webHidden/>
          </w:rPr>
          <w:t>39</w:t>
        </w:r>
        <w:r w:rsidR="00486157" w:rsidRPr="00647D8A">
          <w:rPr>
            <w:webHidden/>
          </w:rPr>
          <w:fldChar w:fldCharType="end"/>
        </w:r>
      </w:hyperlink>
    </w:p>
    <w:p w14:paraId="1F2AB08F" w14:textId="227F942B" w:rsidR="00486157" w:rsidRPr="00647D8A" w:rsidRDefault="00000000">
      <w:pPr>
        <w:pStyle w:val="Spisilustracji"/>
        <w:rPr>
          <w:rFonts w:eastAsiaTheme="minorEastAsia"/>
          <w:kern w:val="2"/>
          <w:sz w:val="22"/>
          <w:lang w:eastAsia="pl-PL"/>
          <w14:ligatures w14:val="standardContextual"/>
        </w:rPr>
      </w:pPr>
      <w:hyperlink w:anchor="_Toc143605775" w:history="1">
        <w:r w:rsidR="00486157" w:rsidRPr="00647D8A">
          <w:rPr>
            <w:rStyle w:val="Hipercze"/>
            <w:rFonts w:ascii="Calibri" w:hAnsi="Calibri" w:cs="Calibri"/>
            <w:iCs/>
          </w:rPr>
          <w:t>Ryc. 6.</w:t>
        </w:r>
        <w:r w:rsidR="00647D8A">
          <w:rPr>
            <w:rStyle w:val="Hipercze"/>
            <w:rFonts w:ascii="Calibri" w:hAnsi="Calibri" w:cs="Calibri"/>
            <w:iCs/>
          </w:rPr>
          <w:t xml:space="preserve"> </w:t>
        </w:r>
        <w:r w:rsidR="00486157" w:rsidRPr="00647D8A">
          <w:rPr>
            <w:rStyle w:val="Hipercze"/>
            <w:rFonts w:ascii="Calibri" w:hAnsi="Calibri" w:cs="Calibri"/>
            <w:iCs/>
          </w:rPr>
          <w:t>Partnerstwo ZIT Gniezno – Środowisko przyrodnicze: stan i ochrona zasobów</w:t>
        </w:r>
        <w:r w:rsidR="00486157" w:rsidRPr="00647D8A">
          <w:rPr>
            <w:webHidden/>
          </w:rPr>
          <w:tab/>
        </w:r>
        <w:r w:rsidR="00486157" w:rsidRPr="00647D8A">
          <w:rPr>
            <w:webHidden/>
          </w:rPr>
          <w:fldChar w:fldCharType="begin"/>
        </w:r>
        <w:r w:rsidR="00486157" w:rsidRPr="00647D8A">
          <w:rPr>
            <w:webHidden/>
          </w:rPr>
          <w:instrText xml:space="preserve"> PAGEREF _Toc143605775 \h </w:instrText>
        </w:r>
        <w:r w:rsidR="00486157" w:rsidRPr="00647D8A">
          <w:rPr>
            <w:webHidden/>
          </w:rPr>
        </w:r>
        <w:r w:rsidR="00486157" w:rsidRPr="00647D8A">
          <w:rPr>
            <w:webHidden/>
          </w:rPr>
          <w:fldChar w:fldCharType="separate"/>
        </w:r>
        <w:r w:rsidR="006F4F95">
          <w:rPr>
            <w:webHidden/>
          </w:rPr>
          <w:t>40</w:t>
        </w:r>
        <w:r w:rsidR="00486157" w:rsidRPr="00647D8A">
          <w:rPr>
            <w:webHidden/>
          </w:rPr>
          <w:fldChar w:fldCharType="end"/>
        </w:r>
      </w:hyperlink>
    </w:p>
    <w:p w14:paraId="43C4188B" w14:textId="1363E774" w:rsidR="00486157" w:rsidRPr="00647D8A" w:rsidRDefault="00000000">
      <w:pPr>
        <w:pStyle w:val="Spisilustracji"/>
        <w:rPr>
          <w:rFonts w:eastAsiaTheme="minorEastAsia"/>
          <w:kern w:val="2"/>
          <w:sz w:val="22"/>
          <w:lang w:eastAsia="pl-PL"/>
          <w14:ligatures w14:val="standardContextual"/>
        </w:rPr>
      </w:pPr>
      <w:hyperlink w:anchor="_Toc143605776" w:history="1">
        <w:r w:rsidR="00486157" w:rsidRPr="00647D8A">
          <w:rPr>
            <w:rStyle w:val="Hipercze"/>
            <w:rFonts w:ascii="Calibri" w:hAnsi="Calibri" w:cs="Calibri"/>
            <w:iCs/>
          </w:rPr>
          <w:t>Ryc. 7.</w:t>
        </w:r>
        <w:r w:rsidR="00647D8A">
          <w:rPr>
            <w:rStyle w:val="Hipercze"/>
            <w:rFonts w:ascii="Calibri" w:hAnsi="Calibri" w:cs="Calibri"/>
            <w:iCs/>
          </w:rPr>
          <w:t xml:space="preserve"> </w:t>
        </w:r>
        <w:r w:rsidR="00486157" w:rsidRPr="00647D8A">
          <w:rPr>
            <w:rStyle w:val="Hipercze"/>
            <w:rFonts w:ascii="Calibri" w:hAnsi="Calibri" w:cs="Calibri"/>
            <w:iCs/>
          </w:rPr>
          <w:t>Partnerstwo ZIT Gniezno – Zabytki i krajobraz kulturowy</w:t>
        </w:r>
        <w:r w:rsidR="00486157" w:rsidRPr="00647D8A">
          <w:rPr>
            <w:webHidden/>
          </w:rPr>
          <w:tab/>
        </w:r>
        <w:r w:rsidR="00486157" w:rsidRPr="00647D8A">
          <w:rPr>
            <w:webHidden/>
          </w:rPr>
          <w:fldChar w:fldCharType="begin"/>
        </w:r>
        <w:r w:rsidR="00486157" w:rsidRPr="00647D8A">
          <w:rPr>
            <w:webHidden/>
          </w:rPr>
          <w:instrText xml:space="preserve"> PAGEREF _Toc143605776 \h </w:instrText>
        </w:r>
        <w:r w:rsidR="00486157" w:rsidRPr="00647D8A">
          <w:rPr>
            <w:webHidden/>
          </w:rPr>
        </w:r>
        <w:r w:rsidR="00486157" w:rsidRPr="00647D8A">
          <w:rPr>
            <w:webHidden/>
          </w:rPr>
          <w:fldChar w:fldCharType="separate"/>
        </w:r>
        <w:r w:rsidR="006F4F95">
          <w:rPr>
            <w:webHidden/>
          </w:rPr>
          <w:t>43</w:t>
        </w:r>
        <w:r w:rsidR="00486157" w:rsidRPr="00647D8A">
          <w:rPr>
            <w:webHidden/>
          </w:rPr>
          <w:fldChar w:fldCharType="end"/>
        </w:r>
      </w:hyperlink>
    </w:p>
    <w:p w14:paraId="54EE67FC" w14:textId="7AB2F899" w:rsidR="00486157" w:rsidRPr="00647D8A" w:rsidRDefault="00000000">
      <w:pPr>
        <w:pStyle w:val="Spisilustracji"/>
        <w:rPr>
          <w:rFonts w:eastAsiaTheme="minorEastAsia"/>
          <w:kern w:val="2"/>
          <w:sz w:val="22"/>
          <w:lang w:eastAsia="pl-PL"/>
          <w14:ligatures w14:val="standardContextual"/>
        </w:rPr>
      </w:pPr>
      <w:hyperlink w:anchor="_Toc143605777" w:history="1">
        <w:r w:rsidR="00486157" w:rsidRPr="00647D8A">
          <w:rPr>
            <w:rStyle w:val="Hipercze"/>
            <w:rFonts w:ascii="Calibri" w:hAnsi="Calibri" w:cs="Calibri"/>
            <w:iCs/>
          </w:rPr>
          <w:t>Ryc. 8.</w:t>
        </w:r>
        <w:r w:rsidR="00647D8A">
          <w:rPr>
            <w:rStyle w:val="Hipercze"/>
            <w:rFonts w:ascii="Calibri" w:hAnsi="Calibri" w:cs="Calibri"/>
            <w:iCs/>
          </w:rPr>
          <w:t xml:space="preserve"> </w:t>
        </w:r>
        <w:r w:rsidR="00486157" w:rsidRPr="00647D8A">
          <w:rPr>
            <w:rStyle w:val="Hipercze"/>
            <w:rFonts w:ascii="Calibri" w:hAnsi="Calibri" w:cs="Calibri"/>
            <w:iCs/>
          </w:rPr>
          <w:t>Partnerstwo ZIT Gniezno – Transport i komunikacja</w:t>
        </w:r>
        <w:r w:rsidR="00486157" w:rsidRPr="00647D8A">
          <w:rPr>
            <w:webHidden/>
          </w:rPr>
          <w:tab/>
        </w:r>
        <w:r w:rsidR="00486157" w:rsidRPr="00647D8A">
          <w:rPr>
            <w:webHidden/>
          </w:rPr>
          <w:fldChar w:fldCharType="begin"/>
        </w:r>
        <w:r w:rsidR="00486157" w:rsidRPr="00647D8A">
          <w:rPr>
            <w:webHidden/>
          </w:rPr>
          <w:instrText xml:space="preserve"> PAGEREF _Toc143605777 \h </w:instrText>
        </w:r>
        <w:r w:rsidR="00486157" w:rsidRPr="00647D8A">
          <w:rPr>
            <w:webHidden/>
          </w:rPr>
        </w:r>
        <w:r w:rsidR="00486157" w:rsidRPr="00647D8A">
          <w:rPr>
            <w:webHidden/>
          </w:rPr>
          <w:fldChar w:fldCharType="separate"/>
        </w:r>
        <w:r w:rsidR="006F4F95">
          <w:rPr>
            <w:webHidden/>
          </w:rPr>
          <w:t>45</w:t>
        </w:r>
        <w:r w:rsidR="00486157" w:rsidRPr="00647D8A">
          <w:rPr>
            <w:webHidden/>
          </w:rPr>
          <w:fldChar w:fldCharType="end"/>
        </w:r>
      </w:hyperlink>
    </w:p>
    <w:p w14:paraId="59180011" w14:textId="3EF7ECE9" w:rsidR="00486157" w:rsidRPr="00647D8A" w:rsidRDefault="00000000">
      <w:pPr>
        <w:pStyle w:val="Spisilustracji"/>
        <w:rPr>
          <w:rFonts w:eastAsiaTheme="minorEastAsia"/>
          <w:kern w:val="2"/>
          <w:sz w:val="22"/>
          <w:lang w:eastAsia="pl-PL"/>
          <w14:ligatures w14:val="standardContextual"/>
        </w:rPr>
      </w:pPr>
      <w:hyperlink w:anchor="_Toc143605778" w:history="1">
        <w:r w:rsidR="00486157" w:rsidRPr="00647D8A">
          <w:rPr>
            <w:rStyle w:val="Hipercze"/>
            <w:rFonts w:ascii="Calibri" w:hAnsi="Calibri" w:cs="Calibri"/>
            <w:iCs/>
          </w:rPr>
          <w:t>Ryc. 9.</w:t>
        </w:r>
        <w:r w:rsidR="00647D8A">
          <w:rPr>
            <w:rStyle w:val="Hipercze"/>
            <w:rFonts w:ascii="Calibri" w:hAnsi="Calibri" w:cs="Calibri"/>
            <w:iCs/>
          </w:rPr>
          <w:t xml:space="preserve"> </w:t>
        </w:r>
        <w:r w:rsidR="00486157" w:rsidRPr="00647D8A">
          <w:rPr>
            <w:rStyle w:val="Hipercze"/>
            <w:rFonts w:ascii="Calibri" w:hAnsi="Calibri" w:cs="Calibri"/>
            <w:iCs/>
          </w:rPr>
          <w:t>ZIT Gniezno – Infrastruktura techniczna</w:t>
        </w:r>
        <w:r w:rsidR="00486157" w:rsidRPr="00647D8A">
          <w:rPr>
            <w:webHidden/>
          </w:rPr>
          <w:tab/>
        </w:r>
        <w:r w:rsidR="00486157" w:rsidRPr="00647D8A">
          <w:rPr>
            <w:webHidden/>
          </w:rPr>
          <w:fldChar w:fldCharType="begin"/>
        </w:r>
        <w:r w:rsidR="00486157" w:rsidRPr="00647D8A">
          <w:rPr>
            <w:webHidden/>
          </w:rPr>
          <w:instrText xml:space="preserve"> PAGEREF _Toc143605778 \h </w:instrText>
        </w:r>
        <w:r w:rsidR="00486157" w:rsidRPr="00647D8A">
          <w:rPr>
            <w:webHidden/>
          </w:rPr>
        </w:r>
        <w:r w:rsidR="00486157" w:rsidRPr="00647D8A">
          <w:rPr>
            <w:webHidden/>
          </w:rPr>
          <w:fldChar w:fldCharType="separate"/>
        </w:r>
        <w:r w:rsidR="006F4F95">
          <w:rPr>
            <w:webHidden/>
          </w:rPr>
          <w:t>48</w:t>
        </w:r>
        <w:r w:rsidR="00486157" w:rsidRPr="00647D8A">
          <w:rPr>
            <w:webHidden/>
          </w:rPr>
          <w:fldChar w:fldCharType="end"/>
        </w:r>
      </w:hyperlink>
    </w:p>
    <w:p w14:paraId="08C77DFF" w14:textId="48486CB4" w:rsidR="00486157" w:rsidRPr="00647D8A" w:rsidRDefault="00000000">
      <w:pPr>
        <w:pStyle w:val="Spisilustracji"/>
        <w:rPr>
          <w:rFonts w:eastAsiaTheme="minorEastAsia"/>
          <w:kern w:val="2"/>
          <w:sz w:val="22"/>
          <w:lang w:eastAsia="pl-PL"/>
          <w14:ligatures w14:val="standardContextual"/>
        </w:rPr>
      </w:pPr>
      <w:hyperlink w:anchor="_Toc143605779" w:history="1">
        <w:r w:rsidR="00486157" w:rsidRPr="00647D8A">
          <w:rPr>
            <w:rStyle w:val="Hipercze"/>
            <w:rFonts w:ascii="Calibri" w:hAnsi="Calibri" w:cs="Calibri"/>
            <w:iCs/>
          </w:rPr>
          <w:t>Ryc. 10.ZIT Gniezno – OZE</w:t>
        </w:r>
        <w:r w:rsidR="00486157" w:rsidRPr="00647D8A">
          <w:rPr>
            <w:webHidden/>
          </w:rPr>
          <w:tab/>
        </w:r>
        <w:r w:rsidR="00486157" w:rsidRPr="00647D8A">
          <w:rPr>
            <w:webHidden/>
          </w:rPr>
          <w:fldChar w:fldCharType="begin"/>
        </w:r>
        <w:r w:rsidR="00486157" w:rsidRPr="00647D8A">
          <w:rPr>
            <w:webHidden/>
          </w:rPr>
          <w:instrText xml:space="preserve"> PAGEREF _Toc143605779 \h </w:instrText>
        </w:r>
        <w:r w:rsidR="00486157" w:rsidRPr="00647D8A">
          <w:rPr>
            <w:webHidden/>
          </w:rPr>
        </w:r>
        <w:r w:rsidR="00486157" w:rsidRPr="00647D8A">
          <w:rPr>
            <w:webHidden/>
          </w:rPr>
          <w:fldChar w:fldCharType="separate"/>
        </w:r>
        <w:r w:rsidR="006F4F95">
          <w:rPr>
            <w:webHidden/>
          </w:rPr>
          <w:t>49</w:t>
        </w:r>
        <w:r w:rsidR="00486157" w:rsidRPr="00647D8A">
          <w:rPr>
            <w:webHidden/>
          </w:rPr>
          <w:fldChar w:fldCharType="end"/>
        </w:r>
      </w:hyperlink>
    </w:p>
    <w:p w14:paraId="68394FBD" w14:textId="1D7F08DD" w:rsidR="00486157" w:rsidRPr="00647D8A" w:rsidRDefault="00000000" w:rsidP="00647D8A">
      <w:pPr>
        <w:pStyle w:val="Spisilustracji"/>
        <w:tabs>
          <w:tab w:val="clear" w:pos="1276"/>
        </w:tabs>
        <w:ind w:left="851" w:hanging="851"/>
        <w:rPr>
          <w:rFonts w:eastAsiaTheme="minorEastAsia"/>
          <w:kern w:val="2"/>
          <w:sz w:val="22"/>
          <w:lang w:eastAsia="pl-PL"/>
          <w14:ligatures w14:val="standardContextual"/>
        </w:rPr>
      </w:pPr>
      <w:hyperlink w:anchor="_Toc143605780" w:history="1">
        <w:r w:rsidR="00486157" w:rsidRPr="00647D8A">
          <w:rPr>
            <w:rStyle w:val="Hipercze"/>
          </w:rPr>
          <w:t>Ryc. 11.Maksymalne zapotrzebowanie na powierzchnię użytkową mieszkań na obszarze</w:t>
        </w:r>
        <w:r w:rsidR="00647D8A">
          <w:rPr>
            <w:rStyle w:val="Hipercze"/>
          </w:rPr>
          <w:t xml:space="preserve"> </w:t>
        </w:r>
        <w:r w:rsidR="00486157" w:rsidRPr="00647D8A">
          <w:rPr>
            <w:rStyle w:val="Hipercze"/>
          </w:rPr>
          <w:t>Partnerstwa do 2041 r.</w:t>
        </w:r>
        <w:r w:rsidR="00486157" w:rsidRPr="00647D8A">
          <w:rPr>
            <w:webHidden/>
          </w:rPr>
          <w:tab/>
        </w:r>
        <w:r w:rsidR="00486157" w:rsidRPr="00647D8A">
          <w:rPr>
            <w:webHidden/>
          </w:rPr>
          <w:fldChar w:fldCharType="begin"/>
        </w:r>
        <w:r w:rsidR="00486157" w:rsidRPr="00647D8A">
          <w:rPr>
            <w:webHidden/>
          </w:rPr>
          <w:instrText xml:space="preserve"> PAGEREF _Toc143605780 \h </w:instrText>
        </w:r>
        <w:r w:rsidR="00486157" w:rsidRPr="00647D8A">
          <w:rPr>
            <w:webHidden/>
          </w:rPr>
        </w:r>
        <w:r w:rsidR="00486157" w:rsidRPr="00647D8A">
          <w:rPr>
            <w:webHidden/>
          </w:rPr>
          <w:fldChar w:fldCharType="separate"/>
        </w:r>
        <w:r w:rsidR="006F4F95">
          <w:rPr>
            <w:webHidden/>
          </w:rPr>
          <w:t>57</w:t>
        </w:r>
        <w:r w:rsidR="00486157" w:rsidRPr="00647D8A">
          <w:rPr>
            <w:webHidden/>
          </w:rPr>
          <w:fldChar w:fldCharType="end"/>
        </w:r>
      </w:hyperlink>
    </w:p>
    <w:p w14:paraId="79B4F706" w14:textId="2D83C719" w:rsidR="00486157" w:rsidRPr="00647D8A" w:rsidRDefault="00000000">
      <w:pPr>
        <w:pStyle w:val="Spisilustracji"/>
        <w:rPr>
          <w:rFonts w:eastAsiaTheme="minorEastAsia"/>
          <w:kern w:val="2"/>
          <w:sz w:val="22"/>
          <w:lang w:eastAsia="pl-PL"/>
          <w14:ligatures w14:val="standardContextual"/>
        </w:rPr>
      </w:pPr>
      <w:hyperlink w:anchor="_Toc143605781" w:history="1">
        <w:r w:rsidR="00486157" w:rsidRPr="00647D8A">
          <w:rPr>
            <w:rStyle w:val="Hipercze"/>
            <w:iCs/>
          </w:rPr>
          <w:t>Ryc. 12.</w:t>
        </w:r>
        <w:r w:rsidR="00647D8A">
          <w:rPr>
            <w:rStyle w:val="Hipercze"/>
            <w:iCs/>
          </w:rPr>
          <w:t xml:space="preserve"> </w:t>
        </w:r>
        <w:r w:rsidR="00486157" w:rsidRPr="00647D8A">
          <w:rPr>
            <w:rStyle w:val="Hipercze"/>
            <w:iCs/>
          </w:rPr>
          <w:t>Pozytywne i negatywne schematy rozwoju zabudowy i zagospodarowania</w:t>
        </w:r>
        <w:r w:rsidR="00486157" w:rsidRPr="00647D8A">
          <w:rPr>
            <w:webHidden/>
          </w:rPr>
          <w:tab/>
        </w:r>
        <w:r w:rsidR="00486157" w:rsidRPr="00647D8A">
          <w:rPr>
            <w:webHidden/>
          </w:rPr>
          <w:fldChar w:fldCharType="begin"/>
        </w:r>
        <w:r w:rsidR="00486157" w:rsidRPr="00647D8A">
          <w:rPr>
            <w:webHidden/>
          </w:rPr>
          <w:instrText xml:space="preserve"> PAGEREF _Toc143605781 \h </w:instrText>
        </w:r>
        <w:r w:rsidR="00486157" w:rsidRPr="00647D8A">
          <w:rPr>
            <w:webHidden/>
          </w:rPr>
        </w:r>
        <w:r w:rsidR="00486157" w:rsidRPr="00647D8A">
          <w:rPr>
            <w:webHidden/>
          </w:rPr>
          <w:fldChar w:fldCharType="separate"/>
        </w:r>
        <w:r w:rsidR="006F4F95">
          <w:rPr>
            <w:webHidden/>
          </w:rPr>
          <w:t>62</w:t>
        </w:r>
        <w:r w:rsidR="00486157" w:rsidRPr="00647D8A">
          <w:rPr>
            <w:webHidden/>
          </w:rPr>
          <w:fldChar w:fldCharType="end"/>
        </w:r>
      </w:hyperlink>
    </w:p>
    <w:p w14:paraId="2E759A91" w14:textId="3379E87E" w:rsidR="00486157" w:rsidRPr="00647D8A" w:rsidRDefault="00000000">
      <w:pPr>
        <w:pStyle w:val="Spisilustracji"/>
        <w:rPr>
          <w:rFonts w:eastAsiaTheme="minorEastAsia"/>
          <w:kern w:val="2"/>
          <w:sz w:val="22"/>
          <w:lang w:eastAsia="pl-PL"/>
          <w14:ligatures w14:val="standardContextual"/>
        </w:rPr>
      </w:pPr>
      <w:hyperlink w:anchor="_Toc143605782" w:history="1">
        <w:r w:rsidR="00486157" w:rsidRPr="00647D8A">
          <w:rPr>
            <w:rStyle w:val="Hipercze"/>
          </w:rPr>
          <w:t>Ryc. 13. ZIT Gniezno - OSI określone w SRWW 2030</w:t>
        </w:r>
        <w:r w:rsidR="00486157" w:rsidRPr="00647D8A">
          <w:rPr>
            <w:webHidden/>
          </w:rPr>
          <w:tab/>
        </w:r>
        <w:r w:rsidR="00486157" w:rsidRPr="00647D8A">
          <w:rPr>
            <w:webHidden/>
          </w:rPr>
          <w:fldChar w:fldCharType="begin"/>
        </w:r>
        <w:r w:rsidR="00486157" w:rsidRPr="00647D8A">
          <w:rPr>
            <w:webHidden/>
          </w:rPr>
          <w:instrText xml:space="preserve"> PAGEREF _Toc143605782 \h </w:instrText>
        </w:r>
        <w:r w:rsidR="00486157" w:rsidRPr="00647D8A">
          <w:rPr>
            <w:webHidden/>
          </w:rPr>
        </w:r>
        <w:r w:rsidR="00486157" w:rsidRPr="00647D8A">
          <w:rPr>
            <w:webHidden/>
          </w:rPr>
          <w:fldChar w:fldCharType="separate"/>
        </w:r>
        <w:r w:rsidR="006F4F95">
          <w:rPr>
            <w:webHidden/>
          </w:rPr>
          <w:t>65</w:t>
        </w:r>
        <w:r w:rsidR="00486157" w:rsidRPr="00647D8A">
          <w:rPr>
            <w:webHidden/>
          </w:rPr>
          <w:fldChar w:fldCharType="end"/>
        </w:r>
      </w:hyperlink>
    </w:p>
    <w:p w14:paraId="70B76A0A" w14:textId="66D8FE84" w:rsidR="00486157" w:rsidRPr="00647D8A" w:rsidRDefault="00000000">
      <w:pPr>
        <w:pStyle w:val="Spisilustracji"/>
        <w:rPr>
          <w:rFonts w:eastAsiaTheme="minorEastAsia"/>
          <w:kern w:val="2"/>
          <w:sz w:val="22"/>
          <w:lang w:eastAsia="pl-PL"/>
          <w14:ligatures w14:val="standardContextual"/>
        </w:rPr>
      </w:pPr>
      <w:hyperlink w:anchor="_Toc143605783" w:history="1">
        <w:r w:rsidR="00486157" w:rsidRPr="00647D8A">
          <w:rPr>
            <w:rStyle w:val="Hipercze"/>
          </w:rPr>
          <w:t>Ryc. 14 Zakres terytorialny MOF Gniezno po zmianach</w:t>
        </w:r>
        <w:r w:rsidR="00486157" w:rsidRPr="00647D8A">
          <w:rPr>
            <w:webHidden/>
          </w:rPr>
          <w:tab/>
        </w:r>
        <w:r w:rsidR="00486157" w:rsidRPr="00647D8A">
          <w:rPr>
            <w:webHidden/>
          </w:rPr>
          <w:fldChar w:fldCharType="begin"/>
        </w:r>
        <w:r w:rsidR="00486157" w:rsidRPr="00647D8A">
          <w:rPr>
            <w:webHidden/>
          </w:rPr>
          <w:instrText xml:space="preserve"> PAGEREF _Toc143605783 \h </w:instrText>
        </w:r>
        <w:r w:rsidR="00486157" w:rsidRPr="00647D8A">
          <w:rPr>
            <w:webHidden/>
          </w:rPr>
        </w:r>
        <w:r w:rsidR="00486157" w:rsidRPr="00647D8A">
          <w:rPr>
            <w:webHidden/>
          </w:rPr>
          <w:fldChar w:fldCharType="separate"/>
        </w:r>
        <w:r w:rsidR="006F4F95">
          <w:rPr>
            <w:webHidden/>
          </w:rPr>
          <w:t>66</w:t>
        </w:r>
        <w:r w:rsidR="00486157" w:rsidRPr="00647D8A">
          <w:rPr>
            <w:webHidden/>
          </w:rPr>
          <w:fldChar w:fldCharType="end"/>
        </w:r>
      </w:hyperlink>
    </w:p>
    <w:p w14:paraId="476BF8C5" w14:textId="2DA8F881" w:rsidR="00486157" w:rsidRPr="00647D8A" w:rsidRDefault="00000000">
      <w:pPr>
        <w:pStyle w:val="Spisilustracji"/>
        <w:rPr>
          <w:rFonts w:eastAsiaTheme="minorEastAsia"/>
          <w:kern w:val="2"/>
          <w:sz w:val="22"/>
          <w:lang w:eastAsia="pl-PL"/>
          <w14:ligatures w14:val="standardContextual"/>
        </w:rPr>
      </w:pPr>
      <w:hyperlink w:anchor="_Toc143605784" w:history="1">
        <w:r w:rsidR="00486157" w:rsidRPr="00647D8A">
          <w:rPr>
            <w:rStyle w:val="Hipercze"/>
          </w:rPr>
          <w:t>Ryc. 15 OSI kluczowe dla gmin Partnerstwa ZIT Gniezno - OSI I</w:t>
        </w:r>
        <w:r w:rsidR="00486157" w:rsidRPr="00647D8A">
          <w:rPr>
            <w:webHidden/>
          </w:rPr>
          <w:tab/>
        </w:r>
        <w:r w:rsidR="00486157" w:rsidRPr="00647D8A">
          <w:rPr>
            <w:webHidden/>
          </w:rPr>
          <w:fldChar w:fldCharType="begin"/>
        </w:r>
        <w:r w:rsidR="00486157" w:rsidRPr="00647D8A">
          <w:rPr>
            <w:webHidden/>
          </w:rPr>
          <w:instrText xml:space="preserve"> PAGEREF _Toc143605784 \h </w:instrText>
        </w:r>
        <w:r w:rsidR="00486157" w:rsidRPr="00647D8A">
          <w:rPr>
            <w:webHidden/>
          </w:rPr>
        </w:r>
        <w:r w:rsidR="00486157" w:rsidRPr="00647D8A">
          <w:rPr>
            <w:webHidden/>
          </w:rPr>
          <w:fldChar w:fldCharType="separate"/>
        </w:r>
        <w:r w:rsidR="006F4F95">
          <w:rPr>
            <w:webHidden/>
          </w:rPr>
          <w:t>80</w:t>
        </w:r>
        <w:r w:rsidR="00486157" w:rsidRPr="00647D8A">
          <w:rPr>
            <w:webHidden/>
          </w:rPr>
          <w:fldChar w:fldCharType="end"/>
        </w:r>
      </w:hyperlink>
    </w:p>
    <w:p w14:paraId="14337037" w14:textId="46522B94" w:rsidR="00486157" w:rsidRPr="00647D8A" w:rsidRDefault="00000000">
      <w:pPr>
        <w:pStyle w:val="Spisilustracji"/>
        <w:rPr>
          <w:rFonts w:eastAsiaTheme="minorEastAsia"/>
          <w:kern w:val="2"/>
          <w:sz w:val="22"/>
          <w:lang w:eastAsia="pl-PL"/>
          <w14:ligatures w14:val="standardContextual"/>
        </w:rPr>
      </w:pPr>
      <w:hyperlink w:anchor="_Toc143605785" w:history="1">
        <w:r w:rsidR="00486157" w:rsidRPr="00647D8A">
          <w:rPr>
            <w:rStyle w:val="Hipercze"/>
          </w:rPr>
          <w:t>Ryc. 16. OSI kluczowe dla gmin Partnerstwa ZIT Gniezno - OSI II</w:t>
        </w:r>
        <w:r w:rsidR="00486157" w:rsidRPr="00647D8A">
          <w:rPr>
            <w:webHidden/>
          </w:rPr>
          <w:tab/>
        </w:r>
        <w:r w:rsidR="00486157" w:rsidRPr="00647D8A">
          <w:rPr>
            <w:webHidden/>
          </w:rPr>
          <w:fldChar w:fldCharType="begin"/>
        </w:r>
        <w:r w:rsidR="00486157" w:rsidRPr="00647D8A">
          <w:rPr>
            <w:webHidden/>
          </w:rPr>
          <w:instrText xml:space="preserve"> PAGEREF _Toc143605785 \h </w:instrText>
        </w:r>
        <w:r w:rsidR="00486157" w:rsidRPr="00647D8A">
          <w:rPr>
            <w:webHidden/>
          </w:rPr>
        </w:r>
        <w:r w:rsidR="00486157" w:rsidRPr="00647D8A">
          <w:rPr>
            <w:webHidden/>
          </w:rPr>
          <w:fldChar w:fldCharType="separate"/>
        </w:r>
        <w:r w:rsidR="006F4F95">
          <w:rPr>
            <w:webHidden/>
          </w:rPr>
          <w:t>87</w:t>
        </w:r>
        <w:r w:rsidR="00486157" w:rsidRPr="00647D8A">
          <w:rPr>
            <w:webHidden/>
          </w:rPr>
          <w:fldChar w:fldCharType="end"/>
        </w:r>
      </w:hyperlink>
    </w:p>
    <w:p w14:paraId="1464AEDF" w14:textId="595EA7E1" w:rsidR="00486157" w:rsidRPr="00647D8A" w:rsidRDefault="00000000">
      <w:pPr>
        <w:pStyle w:val="Spisilustracji"/>
        <w:rPr>
          <w:rFonts w:eastAsiaTheme="minorEastAsia"/>
          <w:kern w:val="2"/>
          <w:sz w:val="22"/>
          <w:lang w:eastAsia="pl-PL"/>
          <w14:ligatures w14:val="standardContextual"/>
        </w:rPr>
      </w:pPr>
      <w:hyperlink w:anchor="_Toc143605786" w:history="1">
        <w:r w:rsidR="00486157" w:rsidRPr="00647D8A">
          <w:rPr>
            <w:rStyle w:val="Hipercze"/>
          </w:rPr>
          <w:t>Ryc. 17. Projekty jako całości aplikacyjne</w:t>
        </w:r>
        <w:r w:rsidR="00486157" w:rsidRPr="00647D8A">
          <w:rPr>
            <w:webHidden/>
          </w:rPr>
          <w:tab/>
        </w:r>
        <w:r w:rsidR="00486157" w:rsidRPr="00647D8A">
          <w:rPr>
            <w:webHidden/>
          </w:rPr>
          <w:fldChar w:fldCharType="begin"/>
        </w:r>
        <w:r w:rsidR="00486157" w:rsidRPr="00647D8A">
          <w:rPr>
            <w:webHidden/>
          </w:rPr>
          <w:instrText xml:space="preserve"> PAGEREF _Toc143605786 \h </w:instrText>
        </w:r>
        <w:r w:rsidR="00486157" w:rsidRPr="00647D8A">
          <w:rPr>
            <w:webHidden/>
          </w:rPr>
        </w:r>
        <w:r w:rsidR="00486157" w:rsidRPr="00647D8A">
          <w:rPr>
            <w:webHidden/>
          </w:rPr>
          <w:fldChar w:fldCharType="separate"/>
        </w:r>
        <w:r w:rsidR="006F4F95">
          <w:rPr>
            <w:webHidden/>
          </w:rPr>
          <w:t>89</w:t>
        </w:r>
        <w:r w:rsidR="00486157" w:rsidRPr="00647D8A">
          <w:rPr>
            <w:webHidden/>
          </w:rPr>
          <w:fldChar w:fldCharType="end"/>
        </w:r>
      </w:hyperlink>
    </w:p>
    <w:p w14:paraId="75956006" w14:textId="1F5B37C9" w:rsidR="00486157" w:rsidRPr="00647D8A" w:rsidRDefault="00000000">
      <w:pPr>
        <w:pStyle w:val="Spisilustracji"/>
        <w:rPr>
          <w:rFonts w:eastAsiaTheme="minorEastAsia"/>
          <w:kern w:val="2"/>
          <w:sz w:val="22"/>
          <w:lang w:eastAsia="pl-PL"/>
          <w14:ligatures w14:val="standardContextual"/>
        </w:rPr>
      </w:pPr>
      <w:hyperlink w:anchor="_Toc143605787" w:history="1">
        <w:r w:rsidR="00486157" w:rsidRPr="00647D8A">
          <w:rPr>
            <w:rStyle w:val="Hipercze"/>
          </w:rPr>
          <w:t>Ryc. 18. Powiązanie celów, kierunków i projektów (połączonych w wiązki)</w:t>
        </w:r>
        <w:r w:rsidR="00486157" w:rsidRPr="00647D8A">
          <w:rPr>
            <w:webHidden/>
          </w:rPr>
          <w:tab/>
        </w:r>
        <w:r w:rsidR="00486157" w:rsidRPr="00647D8A">
          <w:rPr>
            <w:webHidden/>
          </w:rPr>
          <w:fldChar w:fldCharType="begin"/>
        </w:r>
        <w:r w:rsidR="00486157" w:rsidRPr="00647D8A">
          <w:rPr>
            <w:webHidden/>
          </w:rPr>
          <w:instrText xml:space="preserve"> PAGEREF _Toc143605787 \h </w:instrText>
        </w:r>
        <w:r w:rsidR="00486157" w:rsidRPr="00647D8A">
          <w:rPr>
            <w:webHidden/>
          </w:rPr>
        </w:r>
        <w:r w:rsidR="00486157" w:rsidRPr="00647D8A">
          <w:rPr>
            <w:webHidden/>
          </w:rPr>
          <w:fldChar w:fldCharType="separate"/>
        </w:r>
        <w:r w:rsidR="006F4F95">
          <w:rPr>
            <w:webHidden/>
          </w:rPr>
          <w:t>90</w:t>
        </w:r>
        <w:r w:rsidR="00486157" w:rsidRPr="00647D8A">
          <w:rPr>
            <w:webHidden/>
          </w:rPr>
          <w:fldChar w:fldCharType="end"/>
        </w:r>
      </w:hyperlink>
    </w:p>
    <w:p w14:paraId="7E91BD2A" w14:textId="0977D3B8" w:rsidR="00486157" w:rsidRPr="00647D8A" w:rsidRDefault="00000000">
      <w:pPr>
        <w:pStyle w:val="Spisilustracji"/>
        <w:rPr>
          <w:rFonts w:eastAsiaTheme="minorEastAsia"/>
          <w:kern w:val="2"/>
          <w:sz w:val="22"/>
          <w:lang w:eastAsia="pl-PL"/>
          <w14:ligatures w14:val="standardContextual"/>
        </w:rPr>
      </w:pPr>
      <w:hyperlink w:anchor="_Toc143605788" w:history="1">
        <w:r w:rsidR="00486157" w:rsidRPr="00647D8A">
          <w:rPr>
            <w:rStyle w:val="Hipercze"/>
            <w:iCs/>
          </w:rPr>
          <w:t>Ryc. 19.</w:t>
        </w:r>
        <w:r w:rsidR="00647D8A">
          <w:rPr>
            <w:rStyle w:val="Hipercze"/>
            <w:iCs/>
          </w:rPr>
          <w:t xml:space="preserve"> </w:t>
        </w:r>
        <w:r w:rsidR="00486157" w:rsidRPr="00647D8A">
          <w:rPr>
            <w:rStyle w:val="Hipercze"/>
            <w:iCs/>
          </w:rPr>
          <w:t>Schemat wdrażania strategii</w:t>
        </w:r>
        <w:r w:rsidR="00486157" w:rsidRPr="00647D8A">
          <w:rPr>
            <w:webHidden/>
          </w:rPr>
          <w:tab/>
        </w:r>
        <w:r w:rsidR="00486157" w:rsidRPr="00647D8A">
          <w:rPr>
            <w:webHidden/>
          </w:rPr>
          <w:fldChar w:fldCharType="begin"/>
        </w:r>
        <w:r w:rsidR="00486157" w:rsidRPr="00647D8A">
          <w:rPr>
            <w:webHidden/>
          </w:rPr>
          <w:instrText xml:space="preserve"> PAGEREF _Toc143605788 \h </w:instrText>
        </w:r>
        <w:r w:rsidR="00486157" w:rsidRPr="00647D8A">
          <w:rPr>
            <w:webHidden/>
          </w:rPr>
        </w:r>
        <w:r w:rsidR="00486157" w:rsidRPr="00647D8A">
          <w:rPr>
            <w:webHidden/>
          </w:rPr>
          <w:fldChar w:fldCharType="separate"/>
        </w:r>
        <w:r w:rsidR="006F4F95">
          <w:rPr>
            <w:webHidden/>
          </w:rPr>
          <w:t>103</w:t>
        </w:r>
        <w:r w:rsidR="00486157" w:rsidRPr="00647D8A">
          <w:rPr>
            <w:webHidden/>
          </w:rPr>
          <w:fldChar w:fldCharType="end"/>
        </w:r>
      </w:hyperlink>
    </w:p>
    <w:p w14:paraId="3812DF2E" w14:textId="5501E813" w:rsidR="00486157" w:rsidRPr="00647D8A" w:rsidRDefault="00000000">
      <w:pPr>
        <w:pStyle w:val="Spisilustracji"/>
        <w:rPr>
          <w:rFonts w:eastAsiaTheme="minorEastAsia"/>
          <w:kern w:val="2"/>
          <w:sz w:val="22"/>
          <w:lang w:eastAsia="pl-PL"/>
          <w14:ligatures w14:val="standardContextual"/>
        </w:rPr>
      </w:pPr>
      <w:hyperlink w:anchor="_Toc143605789" w:history="1">
        <w:r w:rsidR="00486157" w:rsidRPr="00647D8A">
          <w:rPr>
            <w:rStyle w:val="Hipercze"/>
          </w:rPr>
          <w:t>Ryc. 20 Zintegrowany system programowania rozwoju Partnerstwa/Związku ZIT</w:t>
        </w:r>
        <w:r w:rsidR="00486157" w:rsidRPr="00647D8A">
          <w:rPr>
            <w:webHidden/>
          </w:rPr>
          <w:tab/>
        </w:r>
        <w:r w:rsidR="00486157" w:rsidRPr="00647D8A">
          <w:rPr>
            <w:webHidden/>
          </w:rPr>
          <w:fldChar w:fldCharType="begin"/>
        </w:r>
        <w:r w:rsidR="00486157" w:rsidRPr="00647D8A">
          <w:rPr>
            <w:webHidden/>
          </w:rPr>
          <w:instrText xml:space="preserve"> PAGEREF _Toc143605789 \h </w:instrText>
        </w:r>
        <w:r w:rsidR="00486157" w:rsidRPr="00647D8A">
          <w:rPr>
            <w:webHidden/>
          </w:rPr>
        </w:r>
        <w:r w:rsidR="00486157" w:rsidRPr="00647D8A">
          <w:rPr>
            <w:webHidden/>
          </w:rPr>
          <w:fldChar w:fldCharType="separate"/>
        </w:r>
        <w:r w:rsidR="006F4F95">
          <w:rPr>
            <w:webHidden/>
          </w:rPr>
          <w:t>106</w:t>
        </w:r>
        <w:r w:rsidR="00486157" w:rsidRPr="00647D8A">
          <w:rPr>
            <w:webHidden/>
          </w:rPr>
          <w:fldChar w:fldCharType="end"/>
        </w:r>
      </w:hyperlink>
    </w:p>
    <w:p w14:paraId="4708C958" w14:textId="4530FD84" w:rsidR="00486157" w:rsidRPr="00647D8A" w:rsidRDefault="00000000">
      <w:pPr>
        <w:pStyle w:val="Spisilustracji"/>
        <w:rPr>
          <w:rFonts w:eastAsiaTheme="minorEastAsia"/>
          <w:kern w:val="2"/>
          <w:sz w:val="22"/>
          <w:lang w:eastAsia="pl-PL"/>
          <w14:ligatures w14:val="standardContextual"/>
        </w:rPr>
      </w:pPr>
      <w:hyperlink w:anchor="_Toc143605790" w:history="1">
        <w:r w:rsidR="00486157" w:rsidRPr="00647D8A">
          <w:rPr>
            <w:rStyle w:val="Hipercze"/>
          </w:rPr>
          <w:t>Ryc. 21 Ewaluacja w cyklu realizacji strategii</w:t>
        </w:r>
        <w:r w:rsidR="00486157" w:rsidRPr="00647D8A">
          <w:rPr>
            <w:webHidden/>
          </w:rPr>
          <w:tab/>
        </w:r>
        <w:r w:rsidR="00486157" w:rsidRPr="00647D8A">
          <w:rPr>
            <w:webHidden/>
          </w:rPr>
          <w:fldChar w:fldCharType="begin"/>
        </w:r>
        <w:r w:rsidR="00486157" w:rsidRPr="00647D8A">
          <w:rPr>
            <w:webHidden/>
          </w:rPr>
          <w:instrText xml:space="preserve"> PAGEREF _Toc143605790 \h </w:instrText>
        </w:r>
        <w:r w:rsidR="00486157" w:rsidRPr="00647D8A">
          <w:rPr>
            <w:webHidden/>
          </w:rPr>
        </w:r>
        <w:r w:rsidR="00486157" w:rsidRPr="00647D8A">
          <w:rPr>
            <w:webHidden/>
          </w:rPr>
          <w:fldChar w:fldCharType="separate"/>
        </w:r>
        <w:r w:rsidR="006F4F95">
          <w:rPr>
            <w:webHidden/>
          </w:rPr>
          <w:t>109</w:t>
        </w:r>
        <w:r w:rsidR="00486157" w:rsidRPr="00647D8A">
          <w:rPr>
            <w:webHidden/>
          </w:rPr>
          <w:fldChar w:fldCharType="end"/>
        </w:r>
      </w:hyperlink>
    </w:p>
    <w:p w14:paraId="4A60FBB4" w14:textId="37210272" w:rsidR="00BB27B5" w:rsidRPr="00BB27B5" w:rsidRDefault="00DA5EF1" w:rsidP="00BB27B5">
      <w:r w:rsidRPr="00647D8A">
        <w:fldChar w:fldCharType="end"/>
      </w:r>
    </w:p>
    <w:p w14:paraId="05A516D7" w14:textId="77777777" w:rsidR="000613C4" w:rsidRPr="00D07F91" w:rsidRDefault="000613C4" w:rsidP="00A82DB4">
      <w:pPr>
        <w:pStyle w:val="Nagwek2"/>
        <w:rPr>
          <w:rStyle w:val="Wyrnieniedelikatne"/>
          <w:b/>
          <w:sz w:val="30"/>
        </w:rPr>
      </w:pPr>
      <w:bookmarkStart w:id="157" w:name="_Toc144366558"/>
      <w:r w:rsidRPr="00D07F91">
        <w:lastRenderedPageBreak/>
        <w:t>Spis tabel</w:t>
      </w:r>
      <w:bookmarkEnd w:id="157"/>
    </w:p>
    <w:p w14:paraId="7C2D5C89" w14:textId="4B7973D1" w:rsidR="00647D8A" w:rsidRPr="00647D8A" w:rsidRDefault="00DA5EF1">
      <w:pPr>
        <w:pStyle w:val="Spisilustracji"/>
        <w:rPr>
          <w:rFonts w:eastAsiaTheme="minorEastAsia"/>
          <w:kern w:val="2"/>
          <w:sz w:val="22"/>
          <w:lang w:eastAsia="pl-PL"/>
          <w14:ligatures w14:val="standardContextual"/>
        </w:rPr>
      </w:pPr>
      <w:r>
        <w:rPr>
          <w:noProof w:val="0"/>
        </w:rPr>
        <w:fldChar w:fldCharType="begin"/>
      </w:r>
      <w:r w:rsidR="00E21E22">
        <w:rPr>
          <w:noProof w:val="0"/>
        </w:rPr>
        <w:instrText xml:space="preserve"> TOC \h \z \c "Tabela" </w:instrText>
      </w:r>
      <w:r>
        <w:rPr>
          <w:noProof w:val="0"/>
        </w:rPr>
        <w:fldChar w:fldCharType="separate"/>
      </w:r>
      <w:hyperlink w:anchor="_Toc143854154" w:history="1">
        <w:r w:rsidR="00647D8A" w:rsidRPr="00647D8A">
          <w:rPr>
            <w:rStyle w:val="Hipercze"/>
          </w:rPr>
          <w:t xml:space="preserve">Tabela 1. </w:t>
        </w:r>
        <w:r w:rsidR="00647D8A" w:rsidRPr="00647D8A">
          <w:rPr>
            <w:rStyle w:val="Hipercze"/>
            <w:rFonts w:ascii="Calibri" w:eastAsia="Calibri" w:hAnsi="Calibri" w:cs="Calibri"/>
          </w:rPr>
          <w:t>Tabela integracji celów szczegółowych strategii</w:t>
        </w:r>
        <w:r w:rsidR="00647D8A" w:rsidRPr="00647D8A">
          <w:rPr>
            <w:webHidden/>
          </w:rPr>
          <w:tab/>
        </w:r>
        <w:r w:rsidR="00647D8A" w:rsidRPr="00647D8A">
          <w:rPr>
            <w:webHidden/>
          </w:rPr>
          <w:fldChar w:fldCharType="begin"/>
        </w:r>
        <w:r w:rsidR="00647D8A" w:rsidRPr="00647D8A">
          <w:rPr>
            <w:webHidden/>
          </w:rPr>
          <w:instrText xml:space="preserve"> PAGEREF _Toc143854154 \h </w:instrText>
        </w:r>
        <w:r w:rsidR="00647D8A" w:rsidRPr="00647D8A">
          <w:rPr>
            <w:webHidden/>
          </w:rPr>
        </w:r>
        <w:r w:rsidR="00647D8A" w:rsidRPr="00647D8A">
          <w:rPr>
            <w:webHidden/>
          </w:rPr>
          <w:fldChar w:fldCharType="separate"/>
        </w:r>
        <w:r w:rsidR="006F4F95">
          <w:rPr>
            <w:webHidden/>
          </w:rPr>
          <w:t>24</w:t>
        </w:r>
        <w:r w:rsidR="00647D8A" w:rsidRPr="00647D8A">
          <w:rPr>
            <w:webHidden/>
          </w:rPr>
          <w:fldChar w:fldCharType="end"/>
        </w:r>
      </w:hyperlink>
    </w:p>
    <w:p w14:paraId="7343DD1E" w14:textId="744E28D1" w:rsidR="00647D8A" w:rsidRDefault="00000000">
      <w:pPr>
        <w:pStyle w:val="Spisilustracji"/>
        <w:rPr>
          <w:rFonts w:eastAsiaTheme="minorEastAsia"/>
          <w:kern w:val="2"/>
          <w:sz w:val="22"/>
          <w:lang w:eastAsia="pl-PL"/>
          <w14:ligatures w14:val="standardContextual"/>
        </w:rPr>
      </w:pPr>
      <w:hyperlink w:anchor="_Toc143854155" w:history="1">
        <w:r w:rsidR="00647D8A" w:rsidRPr="00885DB3">
          <w:rPr>
            <w:rStyle w:val="Hipercze"/>
          </w:rPr>
          <w:t>Tabela 2. Matryca celów i rekomendowanych działań</w:t>
        </w:r>
        <w:r w:rsidR="00647D8A">
          <w:rPr>
            <w:webHidden/>
          </w:rPr>
          <w:tab/>
        </w:r>
        <w:r w:rsidR="00647D8A">
          <w:rPr>
            <w:webHidden/>
          </w:rPr>
          <w:fldChar w:fldCharType="begin"/>
        </w:r>
        <w:r w:rsidR="00647D8A">
          <w:rPr>
            <w:webHidden/>
          </w:rPr>
          <w:instrText xml:space="preserve"> PAGEREF _Toc143854155 \h </w:instrText>
        </w:r>
        <w:r w:rsidR="00647D8A">
          <w:rPr>
            <w:webHidden/>
          </w:rPr>
        </w:r>
        <w:r w:rsidR="00647D8A">
          <w:rPr>
            <w:webHidden/>
          </w:rPr>
          <w:fldChar w:fldCharType="separate"/>
        </w:r>
        <w:r w:rsidR="006F4F95">
          <w:rPr>
            <w:webHidden/>
          </w:rPr>
          <w:t>30</w:t>
        </w:r>
        <w:r w:rsidR="00647D8A">
          <w:rPr>
            <w:webHidden/>
          </w:rPr>
          <w:fldChar w:fldCharType="end"/>
        </w:r>
      </w:hyperlink>
    </w:p>
    <w:p w14:paraId="0D86BC1E" w14:textId="037A77EA" w:rsidR="00647D8A" w:rsidRDefault="00000000">
      <w:pPr>
        <w:pStyle w:val="Spisilustracji"/>
        <w:rPr>
          <w:rFonts w:eastAsiaTheme="minorEastAsia"/>
          <w:kern w:val="2"/>
          <w:sz w:val="22"/>
          <w:lang w:eastAsia="pl-PL"/>
          <w14:ligatures w14:val="standardContextual"/>
        </w:rPr>
      </w:pPr>
      <w:hyperlink w:anchor="_Toc143854156" w:history="1">
        <w:r w:rsidR="00647D8A" w:rsidRPr="00885DB3">
          <w:rPr>
            <w:rStyle w:val="Hipercze"/>
          </w:rPr>
          <w:t>Tabela 3. Rezultaty strategiczne poszczególnych celów i ich wskaźniki</w:t>
        </w:r>
        <w:r w:rsidR="00647D8A">
          <w:rPr>
            <w:webHidden/>
          </w:rPr>
          <w:tab/>
        </w:r>
        <w:r w:rsidR="00647D8A">
          <w:rPr>
            <w:webHidden/>
          </w:rPr>
          <w:fldChar w:fldCharType="begin"/>
        </w:r>
        <w:r w:rsidR="00647D8A">
          <w:rPr>
            <w:webHidden/>
          </w:rPr>
          <w:instrText xml:space="preserve"> PAGEREF _Toc143854156 \h </w:instrText>
        </w:r>
        <w:r w:rsidR="00647D8A">
          <w:rPr>
            <w:webHidden/>
          </w:rPr>
        </w:r>
        <w:r w:rsidR="00647D8A">
          <w:rPr>
            <w:webHidden/>
          </w:rPr>
          <w:fldChar w:fldCharType="separate"/>
        </w:r>
        <w:r w:rsidR="006F4F95">
          <w:rPr>
            <w:webHidden/>
          </w:rPr>
          <w:t>32</w:t>
        </w:r>
        <w:r w:rsidR="00647D8A">
          <w:rPr>
            <w:webHidden/>
          </w:rPr>
          <w:fldChar w:fldCharType="end"/>
        </w:r>
      </w:hyperlink>
    </w:p>
    <w:p w14:paraId="04EB73E3" w14:textId="0C570003" w:rsidR="00647D8A" w:rsidRDefault="00000000">
      <w:pPr>
        <w:pStyle w:val="Spisilustracji"/>
        <w:rPr>
          <w:rFonts w:eastAsiaTheme="minorEastAsia"/>
          <w:kern w:val="2"/>
          <w:sz w:val="22"/>
          <w:lang w:eastAsia="pl-PL"/>
          <w14:ligatures w14:val="standardContextual"/>
        </w:rPr>
      </w:pPr>
      <w:hyperlink w:anchor="_Toc143854157" w:history="1">
        <w:r w:rsidR="00647D8A" w:rsidRPr="00885DB3">
          <w:rPr>
            <w:rStyle w:val="Hipercze"/>
          </w:rPr>
          <w:t>Tabela 4. Zapotrzebowanie na nową zabudowę mieszkaniową na obszarze Partnerstwa do 2041 r.</w:t>
        </w:r>
        <w:r w:rsidR="00647D8A">
          <w:rPr>
            <w:webHidden/>
          </w:rPr>
          <w:tab/>
        </w:r>
        <w:r w:rsidR="00647D8A">
          <w:rPr>
            <w:webHidden/>
          </w:rPr>
          <w:fldChar w:fldCharType="begin"/>
        </w:r>
        <w:r w:rsidR="00647D8A">
          <w:rPr>
            <w:webHidden/>
          </w:rPr>
          <w:instrText xml:space="preserve"> PAGEREF _Toc143854157 \h </w:instrText>
        </w:r>
        <w:r w:rsidR="00647D8A">
          <w:rPr>
            <w:webHidden/>
          </w:rPr>
        </w:r>
        <w:r w:rsidR="00647D8A">
          <w:rPr>
            <w:webHidden/>
          </w:rPr>
          <w:fldChar w:fldCharType="separate"/>
        </w:r>
        <w:r w:rsidR="006F4F95">
          <w:rPr>
            <w:webHidden/>
          </w:rPr>
          <w:t>56</w:t>
        </w:r>
        <w:r w:rsidR="00647D8A">
          <w:rPr>
            <w:webHidden/>
          </w:rPr>
          <w:fldChar w:fldCharType="end"/>
        </w:r>
      </w:hyperlink>
    </w:p>
    <w:p w14:paraId="57C98CA7" w14:textId="00A828D1" w:rsidR="00647D8A" w:rsidRDefault="00000000">
      <w:pPr>
        <w:pStyle w:val="Spisilustracji"/>
        <w:rPr>
          <w:rFonts w:eastAsiaTheme="minorEastAsia"/>
          <w:kern w:val="2"/>
          <w:sz w:val="22"/>
          <w:lang w:eastAsia="pl-PL"/>
          <w14:ligatures w14:val="standardContextual"/>
        </w:rPr>
      </w:pPr>
      <w:hyperlink w:anchor="_Toc143854158" w:history="1">
        <w:r w:rsidR="00647D8A" w:rsidRPr="00885DB3">
          <w:rPr>
            <w:rStyle w:val="Hipercze"/>
          </w:rPr>
          <w:t>Tabela 5. OSI – Poznański Obszar Metropolitalny – Cele i kluczowe kierunki działań</w:t>
        </w:r>
        <w:r w:rsidR="00647D8A">
          <w:rPr>
            <w:webHidden/>
          </w:rPr>
          <w:tab/>
        </w:r>
        <w:r w:rsidR="00647D8A">
          <w:rPr>
            <w:webHidden/>
          </w:rPr>
          <w:fldChar w:fldCharType="begin"/>
        </w:r>
        <w:r w:rsidR="00647D8A">
          <w:rPr>
            <w:webHidden/>
          </w:rPr>
          <w:instrText xml:space="preserve"> PAGEREF _Toc143854158 \h </w:instrText>
        </w:r>
        <w:r w:rsidR="00647D8A">
          <w:rPr>
            <w:webHidden/>
          </w:rPr>
        </w:r>
        <w:r w:rsidR="00647D8A">
          <w:rPr>
            <w:webHidden/>
          </w:rPr>
          <w:fldChar w:fldCharType="separate"/>
        </w:r>
        <w:r w:rsidR="006F4F95">
          <w:rPr>
            <w:webHidden/>
          </w:rPr>
          <w:t>67</w:t>
        </w:r>
        <w:r w:rsidR="00647D8A">
          <w:rPr>
            <w:webHidden/>
          </w:rPr>
          <w:fldChar w:fldCharType="end"/>
        </w:r>
      </w:hyperlink>
    </w:p>
    <w:p w14:paraId="6A25BD8E" w14:textId="4E329678" w:rsidR="00647D8A" w:rsidRPr="00647D8A" w:rsidRDefault="00000000">
      <w:pPr>
        <w:pStyle w:val="Spisilustracji"/>
        <w:rPr>
          <w:rFonts w:eastAsiaTheme="minorEastAsia"/>
          <w:kern w:val="2"/>
          <w:sz w:val="22"/>
          <w:lang w:eastAsia="pl-PL"/>
          <w14:ligatures w14:val="standardContextual"/>
        </w:rPr>
      </w:pPr>
      <w:hyperlink w:anchor="_Toc143854159" w:history="1">
        <w:r w:rsidR="00647D8A" w:rsidRPr="00647D8A">
          <w:rPr>
            <w:rStyle w:val="Hipercze"/>
          </w:rPr>
          <w:t xml:space="preserve">Tabela 6. </w:t>
        </w:r>
        <w:r w:rsidR="00647D8A" w:rsidRPr="00647D8A">
          <w:rPr>
            <w:rStyle w:val="Hipercze"/>
            <w:iCs/>
          </w:rPr>
          <w:t xml:space="preserve">OSI – </w:t>
        </w:r>
        <w:r w:rsidR="00647D8A" w:rsidRPr="00647D8A">
          <w:rPr>
            <w:rStyle w:val="Hipercze"/>
            <w:rFonts w:ascii="Calibri" w:eastAsiaTheme="majorEastAsia" w:hAnsi="Calibri" w:cstheme="majorBidi"/>
            <w:iCs/>
          </w:rPr>
          <w:t>Gnieźnieński Obszar Funkcjonalny</w:t>
        </w:r>
        <w:r w:rsidR="00647D8A" w:rsidRPr="00647D8A">
          <w:rPr>
            <w:rStyle w:val="Hipercze"/>
            <w:iCs/>
          </w:rPr>
          <w:t xml:space="preserve"> – Cele i kluczowe kierunki działań</w:t>
        </w:r>
        <w:r w:rsidR="00647D8A" w:rsidRPr="00647D8A">
          <w:rPr>
            <w:webHidden/>
          </w:rPr>
          <w:tab/>
        </w:r>
        <w:r w:rsidR="00647D8A" w:rsidRPr="00647D8A">
          <w:rPr>
            <w:webHidden/>
          </w:rPr>
          <w:fldChar w:fldCharType="begin"/>
        </w:r>
        <w:r w:rsidR="00647D8A" w:rsidRPr="00647D8A">
          <w:rPr>
            <w:webHidden/>
          </w:rPr>
          <w:instrText xml:space="preserve"> PAGEREF _Toc143854159 \h </w:instrText>
        </w:r>
        <w:r w:rsidR="00647D8A" w:rsidRPr="00647D8A">
          <w:rPr>
            <w:webHidden/>
          </w:rPr>
        </w:r>
        <w:r w:rsidR="00647D8A" w:rsidRPr="00647D8A">
          <w:rPr>
            <w:webHidden/>
          </w:rPr>
          <w:fldChar w:fldCharType="separate"/>
        </w:r>
        <w:r w:rsidR="006F4F95">
          <w:rPr>
            <w:webHidden/>
          </w:rPr>
          <w:t>70</w:t>
        </w:r>
        <w:r w:rsidR="00647D8A" w:rsidRPr="00647D8A">
          <w:rPr>
            <w:webHidden/>
          </w:rPr>
          <w:fldChar w:fldCharType="end"/>
        </w:r>
      </w:hyperlink>
    </w:p>
    <w:p w14:paraId="44E5D716" w14:textId="05C34A72" w:rsidR="00647D8A" w:rsidRDefault="00000000">
      <w:pPr>
        <w:pStyle w:val="Spisilustracji"/>
        <w:rPr>
          <w:rFonts w:eastAsiaTheme="minorEastAsia"/>
          <w:kern w:val="2"/>
          <w:sz w:val="22"/>
          <w:lang w:eastAsia="pl-PL"/>
          <w14:ligatures w14:val="standardContextual"/>
        </w:rPr>
      </w:pPr>
      <w:hyperlink w:anchor="_Toc143854160" w:history="1">
        <w:r w:rsidR="00647D8A" w:rsidRPr="00885DB3">
          <w:rPr>
            <w:rStyle w:val="Hipercze"/>
          </w:rPr>
          <w:t>Tabela 7. OSI – Miasta średnie tracące dotychczasowe funkcje społeczno-gospodarcze– Cele i kluczowe kierunki działań</w:t>
        </w:r>
        <w:r w:rsidR="00647D8A">
          <w:rPr>
            <w:webHidden/>
          </w:rPr>
          <w:tab/>
        </w:r>
        <w:r w:rsidR="00647D8A">
          <w:rPr>
            <w:webHidden/>
          </w:rPr>
          <w:fldChar w:fldCharType="begin"/>
        </w:r>
        <w:r w:rsidR="00647D8A">
          <w:rPr>
            <w:webHidden/>
          </w:rPr>
          <w:instrText xml:space="preserve"> PAGEREF _Toc143854160 \h </w:instrText>
        </w:r>
        <w:r w:rsidR="00647D8A">
          <w:rPr>
            <w:webHidden/>
          </w:rPr>
        </w:r>
        <w:r w:rsidR="00647D8A">
          <w:rPr>
            <w:webHidden/>
          </w:rPr>
          <w:fldChar w:fldCharType="separate"/>
        </w:r>
        <w:r w:rsidR="006F4F95">
          <w:rPr>
            <w:webHidden/>
          </w:rPr>
          <w:t>72</w:t>
        </w:r>
        <w:r w:rsidR="00647D8A">
          <w:rPr>
            <w:webHidden/>
          </w:rPr>
          <w:fldChar w:fldCharType="end"/>
        </w:r>
      </w:hyperlink>
    </w:p>
    <w:p w14:paraId="4079536A" w14:textId="300BB5FB" w:rsidR="00647D8A" w:rsidRDefault="00000000">
      <w:pPr>
        <w:pStyle w:val="Spisilustracji"/>
        <w:rPr>
          <w:rFonts w:eastAsiaTheme="minorEastAsia"/>
          <w:kern w:val="2"/>
          <w:sz w:val="22"/>
          <w:lang w:eastAsia="pl-PL"/>
          <w14:ligatures w14:val="standardContextual"/>
        </w:rPr>
      </w:pPr>
      <w:hyperlink w:anchor="_Toc143854161" w:history="1">
        <w:r w:rsidR="00647D8A" w:rsidRPr="00885DB3">
          <w:rPr>
            <w:rStyle w:val="Hipercze"/>
          </w:rPr>
          <w:t>Tabela 8. Lista projektów</w:t>
        </w:r>
        <w:r w:rsidR="00647D8A">
          <w:rPr>
            <w:webHidden/>
          </w:rPr>
          <w:tab/>
        </w:r>
        <w:r w:rsidR="00647D8A">
          <w:rPr>
            <w:webHidden/>
          </w:rPr>
          <w:fldChar w:fldCharType="begin"/>
        </w:r>
        <w:r w:rsidR="00647D8A">
          <w:rPr>
            <w:webHidden/>
          </w:rPr>
          <w:instrText xml:space="preserve"> PAGEREF _Toc143854161 \h </w:instrText>
        </w:r>
        <w:r w:rsidR="00647D8A">
          <w:rPr>
            <w:webHidden/>
          </w:rPr>
        </w:r>
        <w:r w:rsidR="00647D8A">
          <w:rPr>
            <w:webHidden/>
          </w:rPr>
          <w:fldChar w:fldCharType="separate"/>
        </w:r>
        <w:r w:rsidR="006F4F95">
          <w:rPr>
            <w:webHidden/>
          </w:rPr>
          <w:t>92</w:t>
        </w:r>
        <w:r w:rsidR="00647D8A">
          <w:rPr>
            <w:webHidden/>
          </w:rPr>
          <w:fldChar w:fldCharType="end"/>
        </w:r>
      </w:hyperlink>
    </w:p>
    <w:p w14:paraId="0981DCFB" w14:textId="4C512B5C" w:rsidR="00647D8A" w:rsidRDefault="00000000">
      <w:pPr>
        <w:pStyle w:val="Spisilustracji"/>
        <w:rPr>
          <w:rFonts w:eastAsiaTheme="minorEastAsia"/>
          <w:kern w:val="2"/>
          <w:sz w:val="22"/>
          <w:lang w:eastAsia="pl-PL"/>
          <w14:ligatures w14:val="standardContextual"/>
        </w:rPr>
      </w:pPr>
      <w:hyperlink w:anchor="_Toc143854162" w:history="1">
        <w:r w:rsidR="00647D8A" w:rsidRPr="00885DB3">
          <w:rPr>
            <w:rStyle w:val="Hipercze"/>
          </w:rPr>
          <w:t>Tabela 9. Wiązki projektów</w:t>
        </w:r>
        <w:r w:rsidR="00647D8A">
          <w:rPr>
            <w:webHidden/>
          </w:rPr>
          <w:tab/>
        </w:r>
        <w:r w:rsidR="00647D8A">
          <w:rPr>
            <w:webHidden/>
          </w:rPr>
          <w:fldChar w:fldCharType="begin"/>
        </w:r>
        <w:r w:rsidR="00647D8A">
          <w:rPr>
            <w:webHidden/>
          </w:rPr>
          <w:instrText xml:space="preserve"> PAGEREF _Toc143854162 \h </w:instrText>
        </w:r>
        <w:r w:rsidR="00647D8A">
          <w:rPr>
            <w:webHidden/>
          </w:rPr>
        </w:r>
        <w:r w:rsidR="00647D8A">
          <w:rPr>
            <w:webHidden/>
          </w:rPr>
          <w:fldChar w:fldCharType="separate"/>
        </w:r>
        <w:r w:rsidR="006F4F95">
          <w:rPr>
            <w:webHidden/>
          </w:rPr>
          <w:t>98</w:t>
        </w:r>
        <w:r w:rsidR="00647D8A">
          <w:rPr>
            <w:webHidden/>
          </w:rPr>
          <w:fldChar w:fldCharType="end"/>
        </w:r>
      </w:hyperlink>
    </w:p>
    <w:p w14:paraId="560749FF" w14:textId="60F945B5" w:rsidR="00647D8A" w:rsidRDefault="00000000">
      <w:pPr>
        <w:pStyle w:val="Spisilustracji"/>
        <w:rPr>
          <w:rFonts w:eastAsiaTheme="minorEastAsia"/>
          <w:kern w:val="2"/>
          <w:sz w:val="22"/>
          <w:lang w:eastAsia="pl-PL"/>
          <w14:ligatures w14:val="standardContextual"/>
        </w:rPr>
      </w:pPr>
      <w:hyperlink w:anchor="_Toc143854163" w:history="1">
        <w:r w:rsidR="00647D8A" w:rsidRPr="00885DB3">
          <w:rPr>
            <w:rStyle w:val="Hipercze"/>
          </w:rPr>
          <w:t>Tabela 10. Alokacja na realizację projektów strategii w ramach programu Fundusze Europejskie dla Wielkopolski 2021-2027 (w EUR)</w:t>
        </w:r>
        <w:r w:rsidR="00647D8A">
          <w:rPr>
            <w:webHidden/>
          </w:rPr>
          <w:tab/>
        </w:r>
        <w:r w:rsidR="00647D8A">
          <w:rPr>
            <w:webHidden/>
          </w:rPr>
          <w:fldChar w:fldCharType="begin"/>
        </w:r>
        <w:r w:rsidR="00647D8A">
          <w:rPr>
            <w:webHidden/>
          </w:rPr>
          <w:instrText xml:space="preserve"> PAGEREF _Toc143854163 \h </w:instrText>
        </w:r>
        <w:r w:rsidR="00647D8A">
          <w:rPr>
            <w:webHidden/>
          </w:rPr>
        </w:r>
        <w:r w:rsidR="00647D8A">
          <w:rPr>
            <w:webHidden/>
          </w:rPr>
          <w:fldChar w:fldCharType="separate"/>
        </w:r>
        <w:r w:rsidR="006F4F95">
          <w:rPr>
            <w:webHidden/>
          </w:rPr>
          <w:t>114</w:t>
        </w:r>
        <w:r w:rsidR="00647D8A">
          <w:rPr>
            <w:webHidden/>
          </w:rPr>
          <w:fldChar w:fldCharType="end"/>
        </w:r>
      </w:hyperlink>
    </w:p>
    <w:p w14:paraId="70AE9A0B" w14:textId="55F41010" w:rsidR="00647D8A" w:rsidRDefault="00000000">
      <w:pPr>
        <w:pStyle w:val="Spisilustracji"/>
        <w:rPr>
          <w:rFonts w:eastAsiaTheme="minorEastAsia"/>
          <w:kern w:val="2"/>
          <w:sz w:val="22"/>
          <w:lang w:eastAsia="pl-PL"/>
          <w14:ligatures w14:val="standardContextual"/>
        </w:rPr>
      </w:pPr>
      <w:hyperlink w:anchor="_Toc143854164" w:history="1">
        <w:r w:rsidR="00647D8A" w:rsidRPr="00885DB3">
          <w:rPr>
            <w:rStyle w:val="Hipercze"/>
          </w:rPr>
          <w:t>Tabela 11. Ramy finansowe realizacji projektu przez Partnerstwo</w:t>
        </w:r>
        <w:r w:rsidR="00647D8A">
          <w:rPr>
            <w:webHidden/>
          </w:rPr>
          <w:tab/>
        </w:r>
        <w:r w:rsidR="00647D8A">
          <w:rPr>
            <w:webHidden/>
          </w:rPr>
          <w:fldChar w:fldCharType="begin"/>
        </w:r>
        <w:r w:rsidR="00647D8A">
          <w:rPr>
            <w:webHidden/>
          </w:rPr>
          <w:instrText xml:space="preserve"> PAGEREF _Toc143854164 \h </w:instrText>
        </w:r>
        <w:r w:rsidR="00647D8A">
          <w:rPr>
            <w:webHidden/>
          </w:rPr>
        </w:r>
        <w:r w:rsidR="00647D8A">
          <w:rPr>
            <w:webHidden/>
          </w:rPr>
          <w:fldChar w:fldCharType="separate"/>
        </w:r>
        <w:r w:rsidR="006F4F95">
          <w:rPr>
            <w:webHidden/>
          </w:rPr>
          <w:t>119</w:t>
        </w:r>
        <w:r w:rsidR="00647D8A">
          <w:rPr>
            <w:webHidden/>
          </w:rPr>
          <w:fldChar w:fldCharType="end"/>
        </w:r>
      </w:hyperlink>
    </w:p>
    <w:p w14:paraId="6167BA04" w14:textId="7558931A" w:rsidR="000613C4" w:rsidRPr="00D07F91" w:rsidRDefault="00DA5EF1" w:rsidP="000613C4">
      <w:pPr>
        <w:pStyle w:val="Spisilustracji"/>
        <w:tabs>
          <w:tab w:val="clear" w:pos="1276"/>
        </w:tabs>
        <w:ind w:left="993" w:hanging="993"/>
        <w:rPr>
          <w:noProof w:val="0"/>
        </w:rPr>
      </w:pPr>
      <w:r>
        <w:rPr>
          <w:noProof w:val="0"/>
        </w:rPr>
        <w:fldChar w:fldCharType="end"/>
      </w:r>
    </w:p>
    <w:p w14:paraId="63581D7E" w14:textId="77777777" w:rsidR="0040221B" w:rsidRDefault="0040221B">
      <w:pPr>
        <w:spacing w:before="0" w:after="160" w:line="259" w:lineRule="auto"/>
        <w:ind w:left="0"/>
        <w:sectPr w:rsidR="0040221B" w:rsidSect="003B652C">
          <w:pgSz w:w="11906" w:h="16838"/>
          <w:pgMar w:top="1418" w:right="1418" w:bottom="1701" w:left="1418" w:header="709" w:footer="709" w:gutter="0"/>
          <w:cols w:space="708"/>
          <w:docGrid w:linePitch="360"/>
        </w:sectPr>
      </w:pPr>
    </w:p>
    <w:p w14:paraId="46705625" w14:textId="735D8229" w:rsidR="001150A1" w:rsidRDefault="0040221B" w:rsidP="001150A1">
      <w:pPr>
        <w:pStyle w:val="Nagwek1"/>
        <w:numPr>
          <w:ilvl w:val="0"/>
          <w:numId w:val="0"/>
        </w:numPr>
        <w:spacing w:after="0"/>
        <w:rPr>
          <w:sz w:val="24"/>
          <w:szCs w:val="24"/>
        </w:rPr>
      </w:pPr>
      <w:bookmarkStart w:id="158" w:name="_Ref133483099"/>
      <w:bookmarkStart w:id="159" w:name="_Toc144366559"/>
      <w:r w:rsidRPr="00870F87">
        <w:rPr>
          <w:sz w:val="24"/>
          <w:szCs w:val="24"/>
        </w:rPr>
        <w:lastRenderedPageBreak/>
        <w:t>Załącznik 1. Szczegółowe fiszki projektów [</w:t>
      </w:r>
      <w:r w:rsidR="0008556A" w:rsidRPr="00870F87">
        <w:rPr>
          <w:sz w:val="24"/>
          <w:szCs w:val="24"/>
        </w:rPr>
        <w:t xml:space="preserve">osobny </w:t>
      </w:r>
      <w:r w:rsidR="00412538" w:rsidRPr="00870F87">
        <w:rPr>
          <w:sz w:val="24"/>
          <w:szCs w:val="24"/>
        </w:rPr>
        <w:t>plik</w:t>
      </w:r>
      <w:r w:rsidR="00672D33" w:rsidRPr="00870F87">
        <w:rPr>
          <w:sz w:val="24"/>
          <w:szCs w:val="24"/>
        </w:rPr>
        <w:t>]</w:t>
      </w:r>
      <w:bookmarkEnd w:id="159"/>
    </w:p>
    <w:p w14:paraId="33E07DC2" w14:textId="7635640D" w:rsidR="0008556A" w:rsidRPr="0008556A" w:rsidRDefault="0008556A" w:rsidP="0008556A">
      <w:pPr>
        <w:pStyle w:val="Nagwek1"/>
        <w:numPr>
          <w:ilvl w:val="0"/>
          <w:numId w:val="0"/>
        </w:numPr>
        <w:spacing w:after="0"/>
        <w:rPr>
          <w:sz w:val="24"/>
          <w:szCs w:val="24"/>
        </w:rPr>
      </w:pPr>
      <w:bookmarkStart w:id="160" w:name="_Toc144366560"/>
      <w:r w:rsidRPr="0008556A">
        <w:rPr>
          <w:sz w:val="24"/>
          <w:szCs w:val="24"/>
        </w:rPr>
        <w:t>Załącznik 2. Lista projektów finansowanych z innych źródeł (poza instrumentem ZIT) [osobny plik</w:t>
      </w:r>
      <w:r w:rsidRPr="0008556A">
        <w:rPr>
          <w:sz w:val="24"/>
          <w:szCs w:val="24"/>
        </w:rPr>
        <w:t>]</w:t>
      </w:r>
      <w:bookmarkEnd w:id="160"/>
    </w:p>
    <w:bookmarkEnd w:id="158"/>
    <w:p w14:paraId="203712A3" w14:textId="77777777" w:rsidR="0008556A" w:rsidRDefault="0008556A">
      <w:pPr>
        <w:spacing w:before="0" w:after="160" w:line="259" w:lineRule="auto"/>
        <w:ind w:left="0"/>
        <w:sectPr w:rsidR="0008556A" w:rsidSect="009372AF">
          <w:pgSz w:w="11906" w:h="16838"/>
          <w:pgMar w:top="1418" w:right="1418" w:bottom="1701" w:left="1418" w:header="709" w:footer="709" w:gutter="0"/>
          <w:cols w:space="708"/>
          <w:docGrid w:linePitch="360"/>
        </w:sectPr>
      </w:pPr>
    </w:p>
    <w:p w14:paraId="7DF63651" w14:textId="77777777" w:rsidR="00AA11A8" w:rsidRPr="00D07F91" w:rsidRDefault="0040221B" w:rsidP="00AA11A8">
      <w:pPr>
        <w:spacing w:before="0" w:after="160" w:line="259" w:lineRule="auto"/>
        <w:ind w:left="0"/>
      </w:pPr>
      <w:r>
        <w:rPr>
          <w:noProof/>
          <w:lang w:eastAsia="pl-PL"/>
        </w:rPr>
        <w:lastRenderedPageBreak/>
        <w:drawing>
          <wp:anchor distT="0" distB="0" distL="114300" distR="114300" simplePos="0" relativeHeight="251644416" behindDoc="0" locked="0" layoutInCell="1" allowOverlap="1" wp14:anchorId="251C279D" wp14:editId="6D2A1681">
            <wp:simplePos x="0" y="0"/>
            <wp:positionH relativeFrom="column">
              <wp:posOffset>-920750</wp:posOffset>
            </wp:positionH>
            <wp:positionV relativeFrom="page">
              <wp:posOffset>-19050</wp:posOffset>
            </wp:positionV>
            <wp:extent cx="7552690" cy="11188700"/>
            <wp:effectExtent l="0" t="0" r="0" b="0"/>
            <wp:wrapTopAndBottom/>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az 22"/>
                    <pic:cNvPicPr/>
                  </pic:nvPicPr>
                  <pic:blipFill>
                    <a:blip r:embed="rId67">
                      <a:extLst>
                        <a:ext uri="{28A0092B-C50C-407E-A947-70E740481C1C}">
                          <a14:useLocalDpi xmlns:a14="http://schemas.microsoft.com/office/drawing/2010/main" val="0"/>
                        </a:ext>
                      </a:extLst>
                    </a:blip>
                    <a:stretch>
                      <a:fillRect/>
                    </a:stretch>
                  </pic:blipFill>
                  <pic:spPr>
                    <a:xfrm>
                      <a:off x="0" y="0"/>
                      <a:ext cx="7552690" cy="11188700"/>
                    </a:xfrm>
                    <a:prstGeom prst="rect">
                      <a:avLst/>
                    </a:prstGeom>
                  </pic:spPr>
                </pic:pic>
              </a:graphicData>
            </a:graphic>
          </wp:anchor>
        </w:drawing>
      </w:r>
    </w:p>
    <w:sectPr w:rsidR="00AA11A8" w:rsidRPr="00D07F91" w:rsidSect="009372AF">
      <w:pgSz w:w="11906" w:h="16838"/>
      <w:pgMar w:top="1418"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B434AA" w14:textId="77777777" w:rsidR="005A7BED" w:rsidRDefault="005A7BED" w:rsidP="007739FF">
      <w:pPr>
        <w:spacing w:before="0" w:after="0" w:line="240" w:lineRule="auto"/>
      </w:pPr>
      <w:r>
        <w:separator/>
      </w:r>
    </w:p>
  </w:endnote>
  <w:endnote w:type="continuationSeparator" w:id="0">
    <w:p w14:paraId="71FAB1F9" w14:textId="77777777" w:rsidR="005A7BED" w:rsidRDefault="005A7BED" w:rsidP="007739FF">
      <w:pPr>
        <w:spacing w:before="0" w:after="0" w:line="240" w:lineRule="auto"/>
      </w:pPr>
      <w:r>
        <w:continuationSeparator/>
      </w:r>
    </w:p>
  </w:endnote>
  <w:endnote w:type="continuationNotice" w:id="1">
    <w:p w14:paraId="1675E6A5" w14:textId="77777777" w:rsidR="005A7BED" w:rsidRDefault="005A7BED">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Cambria">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Liberation Serif">
    <w:altName w:val="Times New Roman"/>
    <w:charset w:val="EE"/>
    <w:family w:val="roman"/>
    <w:pitch w:val="variable"/>
    <w:sig w:usb0="E0000AFF" w:usb1="500078FF" w:usb2="00000021" w:usb3="00000000" w:csb0="000001BF" w:csb1="00000000"/>
  </w:font>
  <w:font w:name="Segoe UI">
    <w:panose1 w:val="020B0502040204020203"/>
    <w:charset w:val="EE"/>
    <w:family w:val="swiss"/>
    <w:pitch w:val="variable"/>
    <w:sig w:usb0="E4002EFF" w:usb1="C000E47F" w:usb2="00000009" w:usb3="00000000" w:csb0="000001FF" w:csb1="00000000"/>
  </w:font>
  <w:font w:name="Tahoma">
    <w:panose1 w:val="020B0604030504040204"/>
    <w:charset w:val="EE"/>
    <w:family w:val="swiss"/>
    <w:pitch w:val="variable"/>
    <w:sig w:usb0="E1002EFF" w:usb1="C000605B" w:usb2="00000029" w:usb3="00000000" w:csb0="000101FF" w:csb1="00000000"/>
  </w:font>
  <w:font w:name="Lato Heavy">
    <w:altName w:val="Segoe UI"/>
    <w:charset w:val="EE"/>
    <w:family w:val="swiss"/>
    <w:pitch w:val="variable"/>
    <w:sig w:usb0="E10002FF" w:usb1="5000ECFF" w:usb2="0000002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Palatino Linotype">
    <w:panose1 w:val="02040502050505030304"/>
    <w:charset w:val="EE"/>
    <w:family w:val="roman"/>
    <w:pitch w:val="variable"/>
    <w:sig w:usb0="E0000287" w:usb1="40000013" w:usb2="00000000" w:usb3="00000000" w:csb0="0000019F" w:csb1="00000000"/>
  </w:font>
  <w:font w:name="Arial Narrow">
    <w:panose1 w:val="020B0606020202030204"/>
    <w:charset w:val="EE"/>
    <w:family w:val="swiss"/>
    <w:pitch w:val="variable"/>
    <w:sig w:usb0="00000287" w:usb1="00000800" w:usb2="00000000" w:usb3="00000000" w:csb0="0000009F" w:csb1="00000000"/>
  </w:font>
  <w:font w:name="CIDFont+F1">
    <w:altName w:val="Cambria"/>
    <w:panose1 w:val="00000000000000000000"/>
    <w:charset w:val="EE"/>
    <w:family w:val="auto"/>
    <w:notTrueType/>
    <w:pitch w:val="default"/>
    <w:sig w:usb0="00000005" w:usb1="00000000" w:usb2="00000000" w:usb3="00000000" w:csb0="00000002" w:csb1="00000000"/>
  </w:font>
  <w:font w:name="Helvetica Neue">
    <w:altName w:val="Sylfaen"/>
    <w:charset w:val="00"/>
    <w:family w:val="auto"/>
    <w:pitch w:val="variable"/>
    <w:sig w:usb0="E50002FF" w:usb1="500079DB" w:usb2="00000010" w:usb3="00000000" w:csb0="00000001" w:csb1="00000000"/>
  </w:font>
  <w:font w:name=".AppleSystemUIFon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FA30C4" w14:textId="77777777" w:rsidR="001B0E87" w:rsidRDefault="00DA5EF1">
    <w:pPr>
      <w:pStyle w:val="Stopka"/>
      <w:jc w:val="center"/>
    </w:pPr>
    <w:r>
      <w:fldChar w:fldCharType="begin"/>
    </w:r>
    <w:r w:rsidR="001B0E87">
      <w:instrText>PAGE   \* MERGEFORMAT</w:instrText>
    </w:r>
    <w:r>
      <w:fldChar w:fldCharType="separate"/>
    </w:r>
    <w:r w:rsidR="001F1574">
      <w:rPr>
        <w:noProof/>
      </w:rPr>
      <w:t>26</w:t>
    </w:r>
    <w:r>
      <w:fldChar w:fldCharType="end"/>
    </w:r>
  </w:p>
  <w:p w14:paraId="462D805B" w14:textId="77777777" w:rsidR="001B0E87" w:rsidRDefault="001B0E87">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14045072"/>
      <w:docPartObj>
        <w:docPartGallery w:val="Page Numbers (Bottom of Page)"/>
        <w:docPartUnique/>
      </w:docPartObj>
    </w:sdtPr>
    <w:sdtContent>
      <w:p w14:paraId="1455CAE2" w14:textId="77777777" w:rsidR="001B0E87" w:rsidRDefault="00DA5EF1">
        <w:pPr>
          <w:pStyle w:val="Stopka"/>
          <w:jc w:val="center"/>
        </w:pPr>
        <w:r>
          <w:fldChar w:fldCharType="begin"/>
        </w:r>
        <w:r w:rsidR="001B0E87">
          <w:instrText>PAGE   \* MERGEFORMAT</w:instrText>
        </w:r>
        <w:r>
          <w:fldChar w:fldCharType="separate"/>
        </w:r>
        <w:r w:rsidR="001F1574">
          <w:rPr>
            <w:noProof/>
          </w:rPr>
          <w:t>27</w:t>
        </w:r>
        <w:r>
          <w:fldChar w:fldCharType="end"/>
        </w:r>
      </w:p>
    </w:sdtContent>
  </w:sdt>
  <w:p w14:paraId="3A5502B7" w14:textId="77777777" w:rsidR="001B0E87" w:rsidRDefault="001B0E87">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19A737" w14:textId="77777777" w:rsidR="007E00C6" w:rsidRDefault="007E00C6">
    <w:pPr>
      <w:pStyle w:val="Stopk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D784AE" w14:textId="77777777" w:rsidR="001B0E87" w:rsidRDefault="00DA5EF1">
    <w:pPr>
      <w:pStyle w:val="Stopka"/>
      <w:jc w:val="center"/>
    </w:pPr>
    <w:r>
      <w:fldChar w:fldCharType="begin"/>
    </w:r>
    <w:r w:rsidR="001B0E87">
      <w:instrText>PAGE   \* MERGEFORMAT</w:instrText>
    </w:r>
    <w:r>
      <w:fldChar w:fldCharType="separate"/>
    </w:r>
    <w:r w:rsidR="001F1574">
      <w:rPr>
        <w:noProof/>
      </w:rPr>
      <w:t>78</w:t>
    </w:r>
    <w:r>
      <w:fldChar w:fldCharType="end"/>
    </w:r>
  </w:p>
  <w:p w14:paraId="1909E76C" w14:textId="77777777" w:rsidR="001B0E87" w:rsidRDefault="00EF56C8">
    <w:pPr>
      <w:pStyle w:val="Stopka"/>
    </w:pPr>
    <w:r w:rsidRPr="00870F87">
      <w:rPr>
        <w:noProof/>
        <w:color w:val="2B579A"/>
        <w:shd w:val="clear" w:color="auto" w:fill="E6E6E6"/>
        <w:lang w:eastAsia="pl-PL"/>
      </w:rPr>
      <w:drawing>
        <wp:anchor distT="0" distB="0" distL="114300" distR="114300" simplePos="0" relativeHeight="251663360" behindDoc="1" locked="0" layoutInCell="1" allowOverlap="1" wp14:anchorId="15BBBE9F" wp14:editId="5E8C9F4B">
          <wp:simplePos x="0" y="0"/>
          <wp:positionH relativeFrom="margin">
            <wp:posOffset>0</wp:posOffset>
          </wp:positionH>
          <wp:positionV relativeFrom="page">
            <wp:posOffset>10153650</wp:posOffset>
          </wp:positionV>
          <wp:extent cx="720000" cy="46800"/>
          <wp:effectExtent l="0" t="0" r="0" b="0"/>
          <wp:wrapNone/>
          <wp:docPr id="1947126287" name="Obraz 19471262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flipV="1">
                    <a:off x="0" y="0"/>
                    <a:ext cx="720000" cy="46800"/>
                  </a:xfrm>
                  <a:prstGeom prst="rect">
                    <a:avLst/>
                  </a:prstGeom>
                </pic:spPr>
              </pic:pic>
            </a:graphicData>
          </a:graphic>
        </wp:anchor>
      </w:drawing>
    </w:r>
    <w:r w:rsidRPr="00870F87">
      <w:rPr>
        <w:noProof/>
        <w:color w:val="2B579A"/>
        <w:shd w:val="clear" w:color="auto" w:fill="E6E6E6"/>
        <w:lang w:eastAsia="pl-PL"/>
      </w:rPr>
      <w:drawing>
        <wp:anchor distT="0" distB="0" distL="114300" distR="114300" simplePos="0" relativeHeight="251657216" behindDoc="1" locked="0" layoutInCell="1" allowOverlap="1" wp14:anchorId="53C7EFAA" wp14:editId="38422A6B">
          <wp:simplePos x="0" y="0"/>
          <wp:positionH relativeFrom="margin">
            <wp:posOffset>0</wp:posOffset>
          </wp:positionH>
          <wp:positionV relativeFrom="page">
            <wp:posOffset>10153650</wp:posOffset>
          </wp:positionV>
          <wp:extent cx="720000" cy="46800"/>
          <wp:effectExtent l="0" t="0" r="0" b="0"/>
          <wp:wrapNone/>
          <wp:docPr id="1947126288" name="Obraz 19471262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flipV="1">
                    <a:off x="0" y="0"/>
                    <a:ext cx="720000" cy="46800"/>
                  </a:xfrm>
                  <a:prstGeom prst="rect">
                    <a:avLst/>
                  </a:prstGeom>
                </pic:spPr>
              </pic:pic>
            </a:graphicData>
          </a:graphic>
        </wp:anchor>
      </w:drawing>
    </w:r>
  </w:p>
  <w:p w14:paraId="2BFFD667" w14:textId="77777777" w:rsidR="001B0E87" w:rsidRDefault="001B0E87"/>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89678920"/>
      <w:docPartObj>
        <w:docPartGallery w:val="Page Numbers (Bottom of Page)"/>
        <w:docPartUnique/>
      </w:docPartObj>
    </w:sdtPr>
    <w:sdtContent>
      <w:p w14:paraId="3D3E6A17" w14:textId="77777777" w:rsidR="001B0E87" w:rsidRDefault="00DA5EF1">
        <w:pPr>
          <w:pStyle w:val="Stopka"/>
          <w:jc w:val="center"/>
        </w:pPr>
        <w:r>
          <w:fldChar w:fldCharType="begin"/>
        </w:r>
        <w:r w:rsidR="001B0E87">
          <w:instrText>PAGE   \* MERGEFORMAT</w:instrText>
        </w:r>
        <w:r>
          <w:fldChar w:fldCharType="separate"/>
        </w:r>
        <w:r w:rsidR="001F1574">
          <w:rPr>
            <w:noProof/>
          </w:rPr>
          <w:t>79</w:t>
        </w:r>
        <w:r>
          <w:fldChar w:fldCharType="end"/>
        </w:r>
      </w:p>
    </w:sdtContent>
  </w:sdt>
  <w:p w14:paraId="1E78C7AE" w14:textId="77777777" w:rsidR="001B0E87" w:rsidRDefault="001B0E87">
    <w:pPr>
      <w:pStyle w:val="Stopka"/>
    </w:pPr>
  </w:p>
  <w:p w14:paraId="1A911117" w14:textId="77777777" w:rsidR="001B0E87" w:rsidRDefault="001B0E87"/>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DAD470" w14:textId="77777777" w:rsidR="001B0E87" w:rsidRPr="00CA0AB8" w:rsidRDefault="00000000" w:rsidP="00301EE3">
    <w:pPr>
      <w:pStyle w:val="Stopka"/>
      <w:ind w:left="0"/>
      <w:rPr>
        <w:szCs w:val="24"/>
      </w:rPr>
    </w:pPr>
    <w:sdt>
      <w:sdtPr>
        <w:id w:val="-1757345523"/>
        <w:docPartObj>
          <w:docPartGallery w:val="Page Numbers (Bottom of Page)"/>
          <w:docPartUnique/>
        </w:docPartObj>
      </w:sdtPr>
      <w:sdtEndPr>
        <w:rPr>
          <w:szCs w:val="24"/>
        </w:rPr>
      </w:sdtEndPr>
      <w:sdtContent>
        <w:r w:rsidR="00DA5EF1" w:rsidRPr="00346C38">
          <w:fldChar w:fldCharType="begin"/>
        </w:r>
        <w:r w:rsidR="001B0E87" w:rsidRPr="00346C38">
          <w:instrText>PAGE   \* MERGEFORMAT</w:instrText>
        </w:r>
        <w:r w:rsidR="00DA5EF1" w:rsidRPr="00346C38">
          <w:fldChar w:fldCharType="separate"/>
        </w:r>
        <w:r w:rsidR="001F1574">
          <w:rPr>
            <w:noProof/>
          </w:rPr>
          <w:t>120</w:t>
        </w:r>
        <w:r w:rsidR="00DA5EF1" w:rsidRPr="00346C38">
          <w:fldChar w:fldCharType="end"/>
        </w:r>
      </w:sdtContent>
    </w:sdt>
  </w:p>
  <w:p w14:paraId="71147DB0" w14:textId="77777777" w:rsidR="001B0E87" w:rsidRDefault="00EF56C8">
    <w:pPr>
      <w:pStyle w:val="Stopka"/>
    </w:pPr>
    <w:r w:rsidRPr="00870F87">
      <w:rPr>
        <w:noProof/>
        <w:color w:val="2B579A"/>
        <w:shd w:val="clear" w:color="auto" w:fill="E6E6E6"/>
        <w:lang w:eastAsia="pl-PL"/>
      </w:rPr>
      <w:drawing>
        <wp:anchor distT="0" distB="0" distL="114300" distR="114300" simplePos="0" relativeHeight="251669504" behindDoc="1" locked="0" layoutInCell="1" allowOverlap="1" wp14:anchorId="5D6226A8" wp14:editId="1971E86E">
          <wp:simplePos x="0" y="0"/>
          <wp:positionH relativeFrom="margin">
            <wp:posOffset>0</wp:posOffset>
          </wp:positionH>
          <wp:positionV relativeFrom="page">
            <wp:posOffset>10153650</wp:posOffset>
          </wp:positionV>
          <wp:extent cx="720000" cy="46800"/>
          <wp:effectExtent l="0" t="0" r="0" b="0"/>
          <wp:wrapNone/>
          <wp:docPr id="1947126289" name="Obraz 19471262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flipV="1">
                    <a:off x="0" y="0"/>
                    <a:ext cx="720000" cy="46800"/>
                  </a:xfrm>
                  <a:prstGeom prst="rect">
                    <a:avLst/>
                  </a:prstGeom>
                </pic:spPr>
              </pic:pic>
            </a:graphicData>
          </a:graphic>
        </wp:anchor>
      </w:drawing>
    </w:r>
    <w:r w:rsidRPr="00870F87">
      <w:rPr>
        <w:noProof/>
        <w:color w:val="2B579A"/>
        <w:shd w:val="clear" w:color="auto" w:fill="E6E6E6"/>
        <w:lang w:eastAsia="pl-PL"/>
      </w:rPr>
      <w:drawing>
        <wp:anchor distT="0" distB="0" distL="114300" distR="114300" simplePos="0" relativeHeight="251644928" behindDoc="1" locked="0" layoutInCell="1" allowOverlap="1" wp14:anchorId="41EE7EEE" wp14:editId="7588486C">
          <wp:simplePos x="0" y="0"/>
          <wp:positionH relativeFrom="margin">
            <wp:posOffset>0</wp:posOffset>
          </wp:positionH>
          <wp:positionV relativeFrom="page">
            <wp:posOffset>10153650</wp:posOffset>
          </wp:positionV>
          <wp:extent cx="720000" cy="46800"/>
          <wp:effectExtent l="0" t="0" r="0" b="0"/>
          <wp:wrapNone/>
          <wp:docPr id="1947126290" name="Obraz 19471262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flipV="1">
                    <a:off x="0" y="0"/>
                    <a:ext cx="720000" cy="46800"/>
                  </a:xfrm>
                  <a:prstGeom prst="rect">
                    <a:avLst/>
                  </a:prstGeom>
                </pic:spPr>
              </pic:pic>
            </a:graphicData>
          </a:graphic>
        </wp:anchor>
      </w:drawing>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29688936"/>
      <w:docPartObj>
        <w:docPartGallery w:val="Page Numbers (Bottom of Page)"/>
        <w:docPartUnique/>
      </w:docPartObj>
    </w:sdtPr>
    <w:sdtEndPr>
      <w:rPr>
        <w:rFonts w:cstheme="minorHAnsi"/>
        <w:b/>
        <w:bCs/>
        <w:szCs w:val="24"/>
      </w:rPr>
    </w:sdtEndPr>
    <w:sdtContent>
      <w:p w14:paraId="7BCE8988" w14:textId="77777777" w:rsidR="001B0E87" w:rsidRPr="00422850" w:rsidRDefault="00DA5EF1" w:rsidP="00CA0AB8">
        <w:pPr>
          <w:pStyle w:val="Stopka"/>
          <w:ind w:left="0"/>
          <w:jc w:val="right"/>
          <w:rPr>
            <w:rFonts w:cstheme="minorHAnsi"/>
            <w:szCs w:val="24"/>
          </w:rPr>
        </w:pPr>
        <w:r w:rsidRPr="00346C38">
          <w:fldChar w:fldCharType="begin"/>
        </w:r>
        <w:r w:rsidR="001B0E87" w:rsidRPr="00346C38">
          <w:instrText>PAGE   \* MERGEFORMAT</w:instrText>
        </w:r>
        <w:r w:rsidRPr="00346C38">
          <w:fldChar w:fldCharType="separate"/>
        </w:r>
        <w:r w:rsidR="001F1574">
          <w:rPr>
            <w:noProof/>
          </w:rPr>
          <w:t>119</w:t>
        </w:r>
        <w:r w:rsidRPr="00346C38">
          <w:fldChar w:fldCharType="end"/>
        </w:r>
      </w:p>
    </w:sdtContent>
  </w:sdt>
  <w:p w14:paraId="3D7F159A" w14:textId="77777777" w:rsidR="001B0E87" w:rsidRDefault="00EF56C8">
    <w:pPr>
      <w:pStyle w:val="Stopka"/>
    </w:pPr>
    <w:r w:rsidRPr="00870F87">
      <w:rPr>
        <w:noProof/>
        <w:color w:val="2B579A"/>
        <w:shd w:val="clear" w:color="auto" w:fill="E6E6E6"/>
        <w:lang w:eastAsia="pl-PL"/>
      </w:rPr>
      <w:drawing>
        <wp:anchor distT="0" distB="0" distL="114300" distR="114300" simplePos="0" relativeHeight="251675648" behindDoc="1" locked="0" layoutInCell="1" allowOverlap="1" wp14:anchorId="084F60E2" wp14:editId="68446523">
          <wp:simplePos x="0" y="0"/>
          <wp:positionH relativeFrom="margin">
            <wp:posOffset>5040630</wp:posOffset>
          </wp:positionH>
          <wp:positionV relativeFrom="page">
            <wp:posOffset>10153650</wp:posOffset>
          </wp:positionV>
          <wp:extent cx="720000" cy="46800"/>
          <wp:effectExtent l="0" t="0" r="0" b="0"/>
          <wp:wrapNone/>
          <wp:docPr id="1947126291" name="Obraz 19471262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18">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flipV="1">
                    <a:off x="0" y="0"/>
                    <a:ext cx="720000" cy="46800"/>
                  </a:xfrm>
                  <a:prstGeom prst="rect">
                    <a:avLst/>
                  </a:prstGeom>
                </pic:spPr>
              </pic:pic>
            </a:graphicData>
          </a:graphic>
        </wp:anchor>
      </w:drawing>
    </w:r>
    <w:r w:rsidRPr="00870F87">
      <w:rPr>
        <w:noProof/>
        <w:color w:val="2B579A"/>
        <w:shd w:val="clear" w:color="auto" w:fill="E6E6E6"/>
        <w:lang w:eastAsia="pl-PL"/>
      </w:rPr>
      <w:drawing>
        <wp:anchor distT="0" distB="0" distL="114300" distR="114300" simplePos="0" relativeHeight="251651072" behindDoc="1" locked="0" layoutInCell="1" allowOverlap="1" wp14:anchorId="22E8E1E8" wp14:editId="5B2F543A">
          <wp:simplePos x="0" y="0"/>
          <wp:positionH relativeFrom="margin">
            <wp:posOffset>5040630</wp:posOffset>
          </wp:positionH>
          <wp:positionV relativeFrom="page">
            <wp:posOffset>10153650</wp:posOffset>
          </wp:positionV>
          <wp:extent cx="720000" cy="46800"/>
          <wp:effectExtent l="0" t="0" r="0" b="0"/>
          <wp:wrapNone/>
          <wp:docPr id="1947126292" name="Obraz 19471262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18">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flipV="1">
                    <a:off x="0" y="0"/>
                    <a:ext cx="720000" cy="46800"/>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8DA419" w14:textId="77777777" w:rsidR="005A7BED" w:rsidRDefault="005A7BED" w:rsidP="007739FF">
      <w:pPr>
        <w:spacing w:before="0" w:after="0" w:line="240" w:lineRule="auto"/>
      </w:pPr>
      <w:r>
        <w:separator/>
      </w:r>
    </w:p>
  </w:footnote>
  <w:footnote w:type="continuationSeparator" w:id="0">
    <w:p w14:paraId="29014844" w14:textId="77777777" w:rsidR="005A7BED" w:rsidRDefault="005A7BED" w:rsidP="007739FF">
      <w:pPr>
        <w:spacing w:before="0" w:after="0" w:line="240" w:lineRule="auto"/>
      </w:pPr>
      <w:r>
        <w:continuationSeparator/>
      </w:r>
    </w:p>
  </w:footnote>
  <w:footnote w:type="continuationNotice" w:id="1">
    <w:p w14:paraId="35128AA0" w14:textId="77777777" w:rsidR="005A7BED" w:rsidRDefault="005A7BED">
      <w:pPr>
        <w:spacing w:before="0" w:after="0" w:line="240" w:lineRule="auto"/>
      </w:pPr>
    </w:p>
  </w:footnote>
  <w:footnote w:id="2">
    <w:p w14:paraId="41BF11D5" w14:textId="77777777" w:rsidR="001B0E87" w:rsidRPr="00263F4F" w:rsidRDefault="001B0E87" w:rsidP="00D42C7A">
      <w:pPr>
        <w:pStyle w:val="Tekstprzypisudolnego"/>
        <w:rPr>
          <w:rFonts w:asciiTheme="minorHAnsi" w:hAnsiTheme="minorHAnsi" w:cstheme="minorHAnsi"/>
          <w:sz w:val="20"/>
        </w:rPr>
      </w:pPr>
      <w:r w:rsidRPr="00263F4F">
        <w:rPr>
          <w:rStyle w:val="Odwoanieprzypisudolnego"/>
          <w:rFonts w:asciiTheme="minorHAnsi" w:hAnsiTheme="minorHAnsi" w:cstheme="minorHAnsi"/>
          <w:sz w:val="20"/>
        </w:rPr>
        <w:footnoteRef/>
      </w:r>
      <w:r w:rsidRPr="00263F4F">
        <w:rPr>
          <w:rFonts w:asciiTheme="minorHAnsi" w:hAnsiTheme="minorHAnsi" w:cstheme="minorHAnsi"/>
          <w:sz w:val="20"/>
        </w:rPr>
        <w:t xml:space="preserve"> Do marca 2023 swój wkład w powstawanie dokumentu z ramienia Powiatu Gnieźnieńskiego mieli również Pan Maciej </w:t>
      </w:r>
      <w:proofErr w:type="spellStart"/>
      <w:r w:rsidRPr="00263F4F">
        <w:rPr>
          <w:rFonts w:asciiTheme="minorHAnsi" w:hAnsiTheme="minorHAnsi" w:cstheme="minorHAnsi"/>
          <w:sz w:val="20"/>
        </w:rPr>
        <w:t>Brzuszkiewicz</w:t>
      </w:r>
      <w:proofErr w:type="spellEnd"/>
      <w:r w:rsidRPr="00263F4F">
        <w:rPr>
          <w:rFonts w:asciiTheme="minorHAnsi" w:hAnsiTheme="minorHAnsi" w:cstheme="minorHAnsi"/>
          <w:sz w:val="20"/>
        </w:rPr>
        <w:t xml:space="preserve"> – Dyrektor Wydziału Inwestycji oraz Pani Katarzyna Wojtkowiak – Główny Specjalista w Wydziale Inwestycji.</w:t>
      </w:r>
    </w:p>
  </w:footnote>
  <w:footnote w:id="3">
    <w:p w14:paraId="0FC0A000" w14:textId="2DD74564" w:rsidR="007535B3" w:rsidRDefault="007535B3">
      <w:pPr>
        <w:pStyle w:val="Tekstprzypisudolnego"/>
      </w:pPr>
      <w:r>
        <w:rPr>
          <w:rStyle w:val="Odwoanieprzypisudolnego"/>
        </w:rPr>
        <w:footnoteRef/>
      </w:r>
      <w:r>
        <w:t xml:space="preserve"> Pełna wersja raportu diagnostycznego dostępna jest </w:t>
      </w:r>
      <w:hyperlink r:id="rId1" w:history="1">
        <w:r w:rsidRPr="007535B3">
          <w:rPr>
            <w:rStyle w:val="Hipercze"/>
          </w:rPr>
          <w:t>na stronie</w:t>
        </w:r>
      </w:hyperlink>
      <w:r>
        <w:t>.</w:t>
      </w:r>
    </w:p>
  </w:footnote>
  <w:footnote w:id="4">
    <w:p w14:paraId="5A1BED45" w14:textId="77777777" w:rsidR="001B0E87" w:rsidRPr="00263F4F" w:rsidRDefault="001B0E87">
      <w:pPr>
        <w:pStyle w:val="Tekstprzypisudolnego"/>
        <w:rPr>
          <w:rFonts w:asciiTheme="minorHAnsi" w:hAnsiTheme="minorHAnsi" w:cstheme="minorHAnsi"/>
          <w:sz w:val="20"/>
        </w:rPr>
      </w:pPr>
      <w:r w:rsidRPr="00263F4F">
        <w:rPr>
          <w:rStyle w:val="Odwoanieprzypisudolnego"/>
          <w:rFonts w:asciiTheme="minorHAnsi" w:hAnsiTheme="minorHAnsi" w:cstheme="minorHAnsi"/>
          <w:sz w:val="20"/>
        </w:rPr>
        <w:footnoteRef/>
      </w:r>
      <w:r w:rsidRPr="00263F4F">
        <w:rPr>
          <w:rFonts w:asciiTheme="minorHAnsi" w:hAnsiTheme="minorHAnsi" w:cstheme="minorHAnsi"/>
          <w:sz w:val="20"/>
        </w:rPr>
        <w:t xml:space="preserve"> MFiPR, Wytyczne w zakresie rewitalizacji w programach operacyjnych na lata 2014-2020.</w:t>
      </w:r>
    </w:p>
  </w:footnote>
  <w:footnote w:id="5">
    <w:p w14:paraId="7C6A688C" w14:textId="77777777" w:rsidR="001B0E87" w:rsidRPr="00263F4F" w:rsidRDefault="001B0E87" w:rsidP="00971673">
      <w:pPr>
        <w:pStyle w:val="Tekstprzypisudolnego"/>
        <w:rPr>
          <w:rFonts w:asciiTheme="minorHAnsi" w:hAnsiTheme="minorHAnsi" w:cstheme="minorHAnsi"/>
          <w:sz w:val="20"/>
        </w:rPr>
      </w:pPr>
      <w:r w:rsidRPr="00263F4F">
        <w:rPr>
          <w:rStyle w:val="Odwoanieprzypisudolnego"/>
          <w:rFonts w:asciiTheme="minorHAnsi" w:hAnsiTheme="minorHAnsi" w:cstheme="minorHAnsi"/>
          <w:sz w:val="20"/>
        </w:rPr>
        <w:footnoteRef/>
      </w:r>
      <w:hyperlink r:id="rId2" w:history="1">
        <w:r w:rsidRPr="00263F4F">
          <w:rPr>
            <w:rStyle w:val="Hipercze"/>
            <w:rFonts w:asciiTheme="minorHAnsi" w:hAnsiTheme="minorHAnsi" w:cstheme="minorHAnsi"/>
            <w:sz w:val="20"/>
          </w:rPr>
          <w:t>Link do raportu</w:t>
        </w:r>
      </w:hyperlink>
    </w:p>
  </w:footnote>
  <w:footnote w:id="6">
    <w:p w14:paraId="58700963" w14:textId="77777777" w:rsidR="001B0E87" w:rsidRDefault="001B0E87">
      <w:pPr>
        <w:pStyle w:val="Tekstprzypisudolnego"/>
      </w:pPr>
      <w:r>
        <w:rPr>
          <w:rStyle w:val="Odwoanieprzypisudolnego"/>
        </w:rPr>
        <w:footnoteRef/>
      </w:r>
      <w:r w:rsidRPr="000542A7">
        <w:rPr>
          <w:sz w:val="20"/>
          <w:szCs w:val="16"/>
        </w:rPr>
        <w:t xml:space="preserve">Numeracja kierunków działań odpowiada numeracji z matrycy celów i rekomendowanych działań, którą przedstawia </w:t>
      </w:r>
      <w:r>
        <w:fldChar w:fldCharType="begin"/>
      </w:r>
      <w:r>
        <w:instrText xml:space="preserve"> REF _Ref133502649 \h  \* MERGEFORMAT </w:instrText>
      </w:r>
      <w:r>
        <w:fldChar w:fldCharType="separate"/>
      </w:r>
      <w:r w:rsidRPr="000542A7">
        <w:rPr>
          <w:sz w:val="20"/>
          <w:szCs w:val="16"/>
        </w:rPr>
        <w:t>Tabela 2</w:t>
      </w:r>
      <w:r>
        <w:fldChar w:fldCharType="end"/>
      </w:r>
    </w:p>
  </w:footnote>
  <w:footnote w:id="7">
    <w:p w14:paraId="5D24EFEF" w14:textId="77777777" w:rsidR="001B0E87" w:rsidRDefault="001B0E87" w:rsidP="000542A7">
      <w:pPr>
        <w:pStyle w:val="Tekstprzypisudolnego"/>
      </w:pPr>
      <w:r>
        <w:rPr>
          <w:rStyle w:val="Odwoanieprzypisudolnego"/>
        </w:rPr>
        <w:footnoteRef/>
      </w:r>
      <w:r w:rsidRPr="000542A7">
        <w:rPr>
          <w:sz w:val="20"/>
          <w:szCs w:val="16"/>
        </w:rPr>
        <w:t xml:space="preserve">Numeracja kierunków działań odpowiada numeracji z matrycy celów i rekomendowanych działań, którą przedstawia </w:t>
      </w:r>
      <w:r>
        <w:fldChar w:fldCharType="begin"/>
      </w:r>
      <w:r>
        <w:instrText xml:space="preserve"> REF _Ref133502649 \h  \* MERGEFORMAT </w:instrText>
      </w:r>
      <w:r>
        <w:fldChar w:fldCharType="separate"/>
      </w:r>
      <w:r w:rsidRPr="000542A7">
        <w:rPr>
          <w:sz w:val="20"/>
          <w:szCs w:val="16"/>
        </w:rPr>
        <w:t>Tabela 2</w:t>
      </w:r>
      <w:r>
        <w:fldChar w:fldCharType="end"/>
      </w:r>
    </w:p>
  </w:footnote>
  <w:footnote w:id="8">
    <w:p w14:paraId="6D157CE9" w14:textId="77777777" w:rsidR="001B0E87" w:rsidRDefault="001B0E87" w:rsidP="000542A7">
      <w:pPr>
        <w:pStyle w:val="Tekstprzypisudolnego"/>
      </w:pPr>
      <w:r>
        <w:rPr>
          <w:rStyle w:val="Odwoanieprzypisudolnego"/>
        </w:rPr>
        <w:footnoteRef/>
      </w:r>
      <w:r w:rsidRPr="000542A7">
        <w:rPr>
          <w:sz w:val="20"/>
          <w:szCs w:val="16"/>
        </w:rPr>
        <w:t xml:space="preserve">Numeracja kierunków działań odpowiada numeracji z matrycy celów i rekomendowanych działań, którą przedstawia </w:t>
      </w:r>
      <w:r>
        <w:fldChar w:fldCharType="begin"/>
      </w:r>
      <w:r>
        <w:instrText xml:space="preserve"> REF _Ref133502649 \h  \* MERGEFORMAT </w:instrText>
      </w:r>
      <w:r>
        <w:fldChar w:fldCharType="separate"/>
      </w:r>
      <w:r w:rsidRPr="000542A7">
        <w:rPr>
          <w:sz w:val="20"/>
          <w:szCs w:val="16"/>
        </w:rPr>
        <w:t>Tabela 2</w:t>
      </w:r>
      <w:r>
        <w:fldChar w:fldCharType="end"/>
      </w:r>
    </w:p>
  </w:footnote>
  <w:footnote w:id="9">
    <w:p w14:paraId="6C65F5B8" w14:textId="77777777" w:rsidR="001B0E87" w:rsidRPr="00263F4F" w:rsidRDefault="001B0E87" w:rsidP="003F7EFA">
      <w:pPr>
        <w:ind w:left="1416"/>
        <w:rPr>
          <w:rFonts w:cstheme="minorHAnsi"/>
          <w:i/>
          <w:iCs/>
          <w:sz w:val="20"/>
          <w:szCs w:val="20"/>
        </w:rPr>
      </w:pPr>
      <w:r w:rsidRPr="00263F4F">
        <w:rPr>
          <w:rStyle w:val="Odwoanieprzypisudolnego"/>
          <w:rFonts w:cstheme="minorHAnsi"/>
          <w:sz w:val="20"/>
          <w:szCs w:val="20"/>
        </w:rPr>
        <w:footnoteRef/>
      </w:r>
      <w:r w:rsidRPr="00263F4F">
        <w:rPr>
          <w:rFonts w:cstheme="minorHAnsi"/>
          <w:sz w:val="20"/>
          <w:szCs w:val="20"/>
        </w:rPr>
        <w:t xml:space="preserve"> Zgodnie z tym artykułem </w:t>
      </w:r>
      <w:r w:rsidRPr="00263F4F">
        <w:rPr>
          <w:rFonts w:cstheme="minorHAnsi"/>
          <w:i/>
          <w:iCs/>
          <w:sz w:val="20"/>
          <w:szCs w:val="20"/>
        </w:rPr>
        <w:t>„W celu wspólnej realizacji projektu, w zakresie określonym przez instytucję zarządzającą krajowym programem albo instytucję zarządzającą regionalnym programem, może zostać utworzone partnerstwo przez podmioty wnoszące do projektu zasoby ludzkie, organizacyjne, techniczne lub finansowe, realizujące wspólnie projekt, zwany dalej «projektem partnerskim», na warunkach określonych w porozumieniu albo umowie o partnerstwie”.</w:t>
      </w:r>
    </w:p>
    <w:p w14:paraId="1E909672" w14:textId="77777777" w:rsidR="001B0E87" w:rsidRPr="00263F4F" w:rsidRDefault="001B0E87">
      <w:pPr>
        <w:pStyle w:val="Tekstprzypisudolnego"/>
        <w:rPr>
          <w:rFonts w:asciiTheme="minorHAnsi" w:hAnsiTheme="minorHAnsi" w:cstheme="minorHAnsi"/>
          <w:sz w:val="20"/>
        </w:rPr>
      </w:pPr>
    </w:p>
  </w:footnote>
  <w:footnote w:id="10">
    <w:p w14:paraId="05D1C15B" w14:textId="1724AC24" w:rsidR="007327AA" w:rsidRDefault="007327AA">
      <w:pPr>
        <w:pStyle w:val="Tekstprzypisudolnego"/>
      </w:pPr>
      <w:r>
        <w:rPr>
          <w:rStyle w:val="Odwoanieprzypisudolnego"/>
        </w:rPr>
        <w:footnoteRef/>
      </w:r>
      <w:r>
        <w:t xml:space="preserve"> </w:t>
      </w:r>
      <w:r w:rsidRPr="00951142">
        <w:t>Na potrzeby przeliczeń kursowych EUR do PLN przyj</w:t>
      </w:r>
      <w:r>
        <w:t xml:space="preserve">ęto </w:t>
      </w:r>
      <w:r w:rsidRPr="00951142">
        <w:t>wartość 4,5</w:t>
      </w:r>
      <w:r>
        <w:t xml:space="preserve"> zł.</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71729D" w14:textId="77777777" w:rsidR="007E00C6" w:rsidRDefault="007E00C6">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263F91" w14:textId="77777777" w:rsidR="001B0E87" w:rsidRDefault="001B0E87">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579DFD" w14:textId="77777777" w:rsidR="007E00C6" w:rsidRDefault="007E00C6">
    <w:pPr>
      <w:pStyle w:val="Nagwek"/>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E710EF" w14:textId="77777777" w:rsidR="001B0E87" w:rsidRDefault="001B0E87" w:rsidP="00014B46">
    <w:pPr>
      <w:pStyle w:val="elementgraficznytabela"/>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472BCD"/>
    <w:multiLevelType w:val="hybridMultilevel"/>
    <w:tmpl w:val="3496B15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 w15:restartNumberingAfterBreak="0">
    <w:nsid w:val="06E07403"/>
    <w:multiLevelType w:val="hybridMultilevel"/>
    <w:tmpl w:val="B1C2EA02"/>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2" w15:restartNumberingAfterBreak="0">
    <w:nsid w:val="08223F4C"/>
    <w:multiLevelType w:val="hybridMultilevel"/>
    <w:tmpl w:val="E9B0BDBC"/>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08B419A0"/>
    <w:multiLevelType w:val="hybridMultilevel"/>
    <w:tmpl w:val="6818E41E"/>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4" w15:restartNumberingAfterBreak="0">
    <w:nsid w:val="0A977635"/>
    <w:multiLevelType w:val="hybridMultilevel"/>
    <w:tmpl w:val="4DF053A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 w15:restartNumberingAfterBreak="0">
    <w:nsid w:val="0BEE4CFC"/>
    <w:multiLevelType w:val="hybridMultilevel"/>
    <w:tmpl w:val="0C16039E"/>
    <w:lvl w:ilvl="0" w:tplc="1916C4AE">
      <w:start w:val="1"/>
      <w:numFmt w:val="upperLetter"/>
      <w:pStyle w:val="Tytudodatkowy"/>
      <w:lvlText w:val="%1."/>
      <w:lvlJc w:val="left"/>
      <w:pPr>
        <w:ind w:left="1571" w:hanging="360"/>
      </w:p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6" w15:restartNumberingAfterBreak="0">
    <w:nsid w:val="0CE3177B"/>
    <w:multiLevelType w:val="hybridMultilevel"/>
    <w:tmpl w:val="F8F2235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 w15:restartNumberingAfterBreak="0">
    <w:nsid w:val="0D1C2FB6"/>
    <w:multiLevelType w:val="multilevel"/>
    <w:tmpl w:val="1B3AE9B4"/>
    <w:lvl w:ilvl="0">
      <w:start w:val="3"/>
      <w:numFmt w:val="decimal"/>
      <w:lvlText w:val="%1"/>
      <w:lvlJc w:val="left"/>
      <w:pPr>
        <w:ind w:left="480" w:hanging="480"/>
      </w:pPr>
      <w:rPr>
        <w:rFonts w:hint="default"/>
      </w:rPr>
    </w:lvl>
    <w:lvl w:ilvl="1">
      <w:start w:val="1"/>
      <w:numFmt w:val="decimal"/>
      <w:lvlText w:val="%1.%2"/>
      <w:lvlJc w:val="left"/>
      <w:pPr>
        <w:ind w:left="1085" w:hanging="480"/>
      </w:pPr>
      <w:rPr>
        <w:rFonts w:hint="default"/>
      </w:rPr>
    </w:lvl>
    <w:lvl w:ilvl="2">
      <w:start w:val="4"/>
      <w:numFmt w:val="decimal"/>
      <w:lvlText w:val="%1.%2.%3"/>
      <w:lvlJc w:val="left"/>
      <w:pPr>
        <w:ind w:left="1930" w:hanging="720"/>
      </w:pPr>
      <w:rPr>
        <w:rFonts w:hint="default"/>
      </w:rPr>
    </w:lvl>
    <w:lvl w:ilvl="3">
      <w:start w:val="1"/>
      <w:numFmt w:val="decimal"/>
      <w:lvlText w:val="%1.%2.%3.%4"/>
      <w:lvlJc w:val="left"/>
      <w:pPr>
        <w:ind w:left="2535" w:hanging="720"/>
      </w:pPr>
      <w:rPr>
        <w:rFonts w:hint="default"/>
      </w:rPr>
    </w:lvl>
    <w:lvl w:ilvl="4">
      <w:start w:val="1"/>
      <w:numFmt w:val="decimal"/>
      <w:lvlText w:val="%1.%2.%3.%4.%5"/>
      <w:lvlJc w:val="left"/>
      <w:pPr>
        <w:ind w:left="3500" w:hanging="1080"/>
      </w:pPr>
      <w:rPr>
        <w:rFonts w:hint="default"/>
      </w:rPr>
    </w:lvl>
    <w:lvl w:ilvl="5">
      <w:start w:val="1"/>
      <w:numFmt w:val="decimal"/>
      <w:lvlText w:val="%1.%2.%3.%4.%5.%6"/>
      <w:lvlJc w:val="left"/>
      <w:pPr>
        <w:ind w:left="4105" w:hanging="1080"/>
      </w:pPr>
      <w:rPr>
        <w:rFonts w:hint="default"/>
      </w:rPr>
    </w:lvl>
    <w:lvl w:ilvl="6">
      <w:start w:val="1"/>
      <w:numFmt w:val="decimal"/>
      <w:lvlText w:val="%1.%2.%3.%4.%5.%6.%7"/>
      <w:lvlJc w:val="left"/>
      <w:pPr>
        <w:ind w:left="5070" w:hanging="1440"/>
      </w:pPr>
      <w:rPr>
        <w:rFonts w:hint="default"/>
      </w:rPr>
    </w:lvl>
    <w:lvl w:ilvl="7">
      <w:start w:val="1"/>
      <w:numFmt w:val="decimal"/>
      <w:lvlText w:val="%1.%2.%3.%4.%5.%6.%7.%8"/>
      <w:lvlJc w:val="left"/>
      <w:pPr>
        <w:ind w:left="5675" w:hanging="1440"/>
      </w:pPr>
      <w:rPr>
        <w:rFonts w:hint="default"/>
      </w:rPr>
    </w:lvl>
    <w:lvl w:ilvl="8">
      <w:start w:val="1"/>
      <w:numFmt w:val="decimal"/>
      <w:lvlText w:val="%1.%2.%3.%4.%5.%6.%7.%8.%9"/>
      <w:lvlJc w:val="left"/>
      <w:pPr>
        <w:ind w:left="6640" w:hanging="1800"/>
      </w:pPr>
      <w:rPr>
        <w:rFonts w:hint="default"/>
      </w:rPr>
    </w:lvl>
  </w:abstractNum>
  <w:abstractNum w:abstractNumId="8" w15:restartNumberingAfterBreak="0">
    <w:nsid w:val="0F2777DE"/>
    <w:multiLevelType w:val="hybridMultilevel"/>
    <w:tmpl w:val="A4E207C2"/>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9" w15:restartNumberingAfterBreak="0">
    <w:nsid w:val="0FC10B2D"/>
    <w:multiLevelType w:val="hybridMultilevel"/>
    <w:tmpl w:val="000C2878"/>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10" w15:restartNumberingAfterBreak="0">
    <w:nsid w:val="12A97F76"/>
    <w:multiLevelType w:val="multilevel"/>
    <w:tmpl w:val="82463D44"/>
    <w:styleLink w:val="Styl2"/>
    <w:lvl w:ilvl="0">
      <w:start w:val="1"/>
      <w:numFmt w:val="decimal"/>
      <w:lvlText w:val="%1."/>
      <w:lvlJc w:val="left"/>
      <w:pPr>
        <w:ind w:left="360" w:hanging="360"/>
      </w:pPr>
      <w:rPr>
        <w:rFonts w:hint="default"/>
      </w:rPr>
    </w:lvl>
    <w:lvl w:ilvl="1">
      <w:start w:val="1"/>
      <w:numFmt w:val="decimal"/>
      <w:lvlText w:val="%2."/>
      <w:lvlJc w:val="left"/>
      <w:pPr>
        <w:ind w:left="792" w:hanging="432"/>
      </w:pPr>
      <w:rPr>
        <w:rFonts w:hint="default"/>
      </w:rPr>
    </w:lvl>
    <w:lvl w:ilvl="2">
      <w:start w:val="1"/>
      <w:numFmt w:val="decimal"/>
      <w:lvlText w:val="3.3.%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13C75CDF"/>
    <w:multiLevelType w:val="hybridMultilevel"/>
    <w:tmpl w:val="0E2AB0EE"/>
    <w:lvl w:ilvl="0" w:tplc="04150001">
      <w:start w:val="1"/>
      <w:numFmt w:val="bullet"/>
      <w:lvlText w:val=""/>
      <w:lvlJc w:val="left"/>
      <w:pPr>
        <w:ind w:left="1931" w:hanging="360"/>
      </w:pPr>
      <w:rPr>
        <w:rFonts w:ascii="Symbol" w:hAnsi="Symbol" w:hint="default"/>
        <w:sz w:val="24"/>
      </w:rPr>
    </w:lvl>
    <w:lvl w:ilvl="1" w:tplc="FFFFFFFF">
      <w:start w:val="1"/>
      <w:numFmt w:val="lowerLetter"/>
      <w:lvlText w:val="%2."/>
      <w:lvlJc w:val="left"/>
      <w:pPr>
        <w:ind w:left="2651" w:hanging="360"/>
      </w:pPr>
    </w:lvl>
    <w:lvl w:ilvl="2" w:tplc="FFFFFFFF" w:tentative="1">
      <w:start w:val="1"/>
      <w:numFmt w:val="lowerRoman"/>
      <w:lvlText w:val="%3."/>
      <w:lvlJc w:val="right"/>
      <w:pPr>
        <w:ind w:left="3371" w:hanging="180"/>
      </w:pPr>
    </w:lvl>
    <w:lvl w:ilvl="3" w:tplc="FFFFFFFF" w:tentative="1">
      <w:start w:val="1"/>
      <w:numFmt w:val="decimal"/>
      <w:lvlText w:val="%4."/>
      <w:lvlJc w:val="left"/>
      <w:pPr>
        <w:ind w:left="4091" w:hanging="360"/>
      </w:pPr>
    </w:lvl>
    <w:lvl w:ilvl="4" w:tplc="FFFFFFFF" w:tentative="1">
      <w:start w:val="1"/>
      <w:numFmt w:val="lowerLetter"/>
      <w:lvlText w:val="%5."/>
      <w:lvlJc w:val="left"/>
      <w:pPr>
        <w:ind w:left="4811" w:hanging="360"/>
      </w:pPr>
    </w:lvl>
    <w:lvl w:ilvl="5" w:tplc="FFFFFFFF" w:tentative="1">
      <w:start w:val="1"/>
      <w:numFmt w:val="lowerRoman"/>
      <w:lvlText w:val="%6."/>
      <w:lvlJc w:val="right"/>
      <w:pPr>
        <w:ind w:left="5531" w:hanging="180"/>
      </w:pPr>
    </w:lvl>
    <w:lvl w:ilvl="6" w:tplc="FFFFFFFF" w:tentative="1">
      <w:start w:val="1"/>
      <w:numFmt w:val="decimal"/>
      <w:lvlText w:val="%7."/>
      <w:lvlJc w:val="left"/>
      <w:pPr>
        <w:ind w:left="6251" w:hanging="360"/>
      </w:pPr>
    </w:lvl>
    <w:lvl w:ilvl="7" w:tplc="FFFFFFFF" w:tentative="1">
      <w:start w:val="1"/>
      <w:numFmt w:val="lowerLetter"/>
      <w:lvlText w:val="%8."/>
      <w:lvlJc w:val="left"/>
      <w:pPr>
        <w:ind w:left="6971" w:hanging="360"/>
      </w:pPr>
    </w:lvl>
    <w:lvl w:ilvl="8" w:tplc="FFFFFFFF" w:tentative="1">
      <w:start w:val="1"/>
      <w:numFmt w:val="lowerRoman"/>
      <w:lvlText w:val="%9."/>
      <w:lvlJc w:val="right"/>
      <w:pPr>
        <w:ind w:left="7691" w:hanging="180"/>
      </w:pPr>
    </w:lvl>
  </w:abstractNum>
  <w:abstractNum w:abstractNumId="12" w15:restartNumberingAfterBreak="0">
    <w:nsid w:val="15603A5A"/>
    <w:multiLevelType w:val="hybridMultilevel"/>
    <w:tmpl w:val="A7F6F7F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 w15:restartNumberingAfterBreak="0">
    <w:nsid w:val="16237F54"/>
    <w:multiLevelType w:val="multilevel"/>
    <w:tmpl w:val="BB787200"/>
    <w:lvl w:ilvl="0">
      <w:start w:val="1"/>
      <w:numFmt w:val="decimal"/>
      <w:pStyle w:val="Nagwek1"/>
      <w:lvlText w:val="%1."/>
      <w:lvlJc w:val="left"/>
      <w:pPr>
        <w:ind w:left="360" w:hanging="360"/>
      </w:pPr>
    </w:lvl>
    <w:lvl w:ilvl="1">
      <w:start w:val="1"/>
      <w:numFmt w:val="decimal"/>
      <w:pStyle w:val="Nagwek2"/>
      <w:lvlText w:val="%1.%2."/>
      <w:lvlJc w:val="left"/>
      <w:pPr>
        <w:ind w:left="1080" w:hanging="720"/>
      </w:pPr>
    </w:lvl>
    <w:lvl w:ilvl="2">
      <w:start w:val="1"/>
      <w:numFmt w:val="decimal"/>
      <w:pStyle w:val="Nagwek3"/>
      <w:lvlText w:val="%1.%2.%3."/>
      <w:lvlJc w:val="left"/>
      <w:pPr>
        <w:ind w:left="1080" w:hanging="720"/>
      </w:pPr>
    </w:lvl>
    <w:lvl w:ilvl="3">
      <w:start w:val="1"/>
      <w:numFmt w:val="decimal"/>
      <w:pStyle w:val="Nagwek4"/>
      <w:lvlText w:val="%1.%2.%3.%4."/>
      <w:lvlJc w:val="left"/>
      <w:pPr>
        <w:ind w:left="1440" w:hanging="1080"/>
      </w:pPr>
      <w:rPr>
        <w:b/>
        <w:bCs w:val="0"/>
      </w:r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160" w:hanging="1800"/>
      </w:pPr>
    </w:lvl>
  </w:abstractNum>
  <w:abstractNum w:abstractNumId="14" w15:restartNumberingAfterBreak="0">
    <w:nsid w:val="17A60160"/>
    <w:multiLevelType w:val="hybridMultilevel"/>
    <w:tmpl w:val="C464BD82"/>
    <w:lvl w:ilvl="0" w:tplc="04150001">
      <w:start w:val="1"/>
      <w:numFmt w:val="bullet"/>
      <w:lvlText w:val=""/>
      <w:lvlJc w:val="left"/>
      <w:pPr>
        <w:ind w:left="1571" w:hanging="360"/>
      </w:pPr>
      <w:rPr>
        <w:rFonts w:ascii="Symbol" w:hAnsi="Symbol" w:hint="default"/>
      </w:rPr>
    </w:lvl>
    <w:lvl w:ilvl="1" w:tplc="FFFFFFFF" w:tentative="1">
      <w:start w:val="1"/>
      <w:numFmt w:val="lowerLetter"/>
      <w:lvlText w:val="%2."/>
      <w:lvlJc w:val="left"/>
      <w:pPr>
        <w:ind w:left="1931" w:hanging="360"/>
      </w:pPr>
    </w:lvl>
    <w:lvl w:ilvl="2" w:tplc="FFFFFFFF" w:tentative="1">
      <w:start w:val="1"/>
      <w:numFmt w:val="lowerRoman"/>
      <w:lvlText w:val="%3."/>
      <w:lvlJc w:val="right"/>
      <w:pPr>
        <w:ind w:left="2651" w:hanging="180"/>
      </w:pPr>
    </w:lvl>
    <w:lvl w:ilvl="3" w:tplc="FFFFFFFF" w:tentative="1">
      <w:start w:val="1"/>
      <w:numFmt w:val="decimal"/>
      <w:lvlText w:val="%4."/>
      <w:lvlJc w:val="left"/>
      <w:pPr>
        <w:ind w:left="3371" w:hanging="360"/>
      </w:pPr>
    </w:lvl>
    <w:lvl w:ilvl="4" w:tplc="FFFFFFFF" w:tentative="1">
      <w:start w:val="1"/>
      <w:numFmt w:val="lowerLetter"/>
      <w:lvlText w:val="%5."/>
      <w:lvlJc w:val="left"/>
      <w:pPr>
        <w:ind w:left="4091" w:hanging="360"/>
      </w:pPr>
    </w:lvl>
    <w:lvl w:ilvl="5" w:tplc="FFFFFFFF" w:tentative="1">
      <w:start w:val="1"/>
      <w:numFmt w:val="lowerRoman"/>
      <w:lvlText w:val="%6."/>
      <w:lvlJc w:val="right"/>
      <w:pPr>
        <w:ind w:left="4811" w:hanging="180"/>
      </w:pPr>
    </w:lvl>
    <w:lvl w:ilvl="6" w:tplc="FFFFFFFF" w:tentative="1">
      <w:start w:val="1"/>
      <w:numFmt w:val="decimal"/>
      <w:lvlText w:val="%7."/>
      <w:lvlJc w:val="left"/>
      <w:pPr>
        <w:ind w:left="5531" w:hanging="360"/>
      </w:pPr>
    </w:lvl>
    <w:lvl w:ilvl="7" w:tplc="FFFFFFFF" w:tentative="1">
      <w:start w:val="1"/>
      <w:numFmt w:val="lowerLetter"/>
      <w:lvlText w:val="%8."/>
      <w:lvlJc w:val="left"/>
      <w:pPr>
        <w:ind w:left="6251" w:hanging="360"/>
      </w:pPr>
    </w:lvl>
    <w:lvl w:ilvl="8" w:tplc="FFFFFFFF" w:tentative="1">
      <w:start w:val="1"/>
      <w:numFmt w:val="lowerRoman"/>
      <w:lvlText w:val="%9."/>
      <w:lvlJc w:val="right"/>
      <w:pPr>
        <w:ind w:left="6971" w:hanging="180"/>
      </w:pPr>
    </w:lvl>
  </w:abstractNum>
  <w:abstractNum w:abstractNumId="15" w15:restartNumberingAfterBreak="0">
    <w:nsid w:val="17BD6F82"/>
    <w:multiLevelType w:val="multilevel"/>
    <w:tmpl w:val="5830B778"/>
    <w:lvl w:ilvl="0">
      <w:start w:val="3"/>
      <w:numFmt w:val="decimal"/>
      <w:lvlText w:val="%1."/>
      <w:lvlJc w:val="left"/>
      <w:pPr>
        <w:ind w:left="540" w:hanging="540"/>
      </w:pPr>
      <w:rPr>
        <w:rFonts w:hint="default"/>
      </w:rPr>
    </w:lvl>
    <w:lvl w:ilvl="1">
      <w:start w:val="3"/>
      <w:numFmt w:val="decimal"/>
      <w:lvlText w:val="%1.%2."/>
      <w:lvlJc w:val="left"/>
      <w:pPr>
        <w:ind w:left="965" w:hanging="540"/>
      </w:pPr>
      <w:rPr>
        <w:rFonts w:hint="default"/>
      </w:rPr>
    </w:lvl>
    <w:lvl w:ilvl="2">
      <w:start w:val="2"/>
      <w:numFmt w:val="decimal"/>
      <w:lvlText w:val="%1.%2.%3."/>
      <w:lvlJc w:val="left"/>
      <w:pPr>
        <w:ind w:left="1570" w:hanging="720"/>
      </w:pPr>
      <w:rPr>
        <w:rFonts w:hint="default"/>
      </w:rPr>
    </w:lvl>
    <w:lvl w:ilvl="3">
      <w:start w:val="1"/>
      <w:numFmt w:val="decimal"/>
      <w:lvlText w:val="%1.%2.%3.%4."/>
      <w:lvlJc w:val="left"/>
      <w:pPr>
        <w:ind w:left="1995" w:hanging="72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205" w:hanging="108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415" w:hanging="1440"/>
      </w:pPr>
      <w:rPr>
        <w:rFonts w:hint="default"/>
      </w:rPr>
    </w:lvl>
    <w:lvl w:ilvl="8">
      <w:start w:val="1"/>
      <w:numFmt w:val="decimal"/>
      <w:lvlText w:val="%1.%2.%3.%4.%5.%6.%7.%8.%9."/>
      <w:lvlJc w:val="left"/>
      <w:pPr>
        <w:ind w:left="5200" w:hanging="1800"/>
      </w:pPr>
      <w:rPr>
        <w:rFonts w:hint="default"/>
      </w:rPr>
    </w:lvl>
  </w:abstractNum>
  <w:abstractNum w:abstractNumId="16" w15:restartNumberingAfterBreak="0">
    <w:nsid w:val="186F1A34"/>
    <w:multiLevelType w:val="hybridMultilevel"/>
    <w:tmpl w:val="D592CB1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 w15:restartNumberingAfterBreak="0">
    <w:nsid w:val="18D54C3F"/>
    <w:multiLevelType w:val="multilevel"/>
    <w:tmpl w:val="BCE2B8F4"/>
    <w:lvl w:ilvl="0">
      <w:start w:val="1"/>
      <w:numFmt w:val="decimal"/>
      <w:lvlText w:val="%1."/>
      <w:lvlJc w:val="left"/>
      <w:pPr>
        <w:ind w:left="720" w:hanging="360"/>
      </w:pPr>
    </w:lvl>
    <w:lvl w:ilvl="1">
      <w:start w:val="3"/>
      <w:numFmt w:val="decimal"/>
      <w:isLgl/>
      <w:lvlText w:val="%1.%2."/>
      <w:lvlJc w:val="left"/>
      <w:pPr>
        <w:ind w:left="1620" w:hanging="540"/>
      </w:pPr>
      <w:rPr>
        <w:rFonts w:hint="default"/>
      </w:rPr>
    </w:lvl>
    <w:lvl w:ilvl="2">
      <w:start w:val="3"/>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6120" w:hanging="144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920" w:hanging="1800"/>
      </w:pPr>
      <w:rPr>
        <w:rFonts w:hint="default"/>
      </w:rPr>
    </w:lvl>
  </w:abstractNum>
  <w:abstractNum w:abstractNumId="18" w15:restartNumberingAfterBreak="0">
    <w:nsid w:val="18E67847"/>
    <w:multiLevelType w:val="multilevel"/>
    <w:tmpl w:val="F7D687C0"/>
    <w:lvl w:ilvl="0">
      <w:start w:val="3"/>
      <w:numFmt w:val="decimal"/>
      <w:lvlText w:val="%1."/>
      <w:lvlJc w:val="left"/>
      <w:pPr>
        <w:ind w:left="396" w:hanging="396"/>
      </w:pPr>
      <w:rPr>
        <w:rFonts w:hint="default"/>
      </w:rPr>
    </w:lvl>
    <w:lvl w:ilvl="1">
      <w:start w:val="3"/>
      <w:numFmt w:val="decimal"/>
      <w:lvlText w:val="%1.%2."/>
      <w:lvlJc w:val="left"/>
      <w:pPr>
        <w:ind w:left="396" w:hanging="39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191B631A"/>
    <w:multiLevelType w:val="multilevel"/>
    <w:tmpl w:val="128CCE2A"/>
    <w:lvl w:ilvl="0">
      <w:start w:val="1"/>
      <w:numFmt w:val="bullet"/>
      <w:lvlText w:val=""/>
      <w:lvlJc w:val="left"/>
      <w:pPr>
        <w:ind w:left="360" w:hanging="360"/>
      </w:pPr>
      <w:rPr>
        <w:rFonts w:ascii="Symbol" w:hAnsi="Symbol"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bullet"/>
      <w:pStyle w:val="Celpunkty"/>
      <w:lvlText w:val=""/>
      <w:lvlJc w:val="left"/>
      <w:pPr>
        <w:ind w:left="1440" w:hanging="1080"/>
      </w:pPr>
      <w:rPr>
        <w:rFonts w:ascii="Wingdings" w:hAnsi="Wingdings" w:hint="default"/>
        <w:color w:val="FFC000"/>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19ED5111"/>
    <w:multiLevelType w:val="hybridMultilevel"/>
    <w:tmpl w:val="5AFCCCD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1" w15:restartNumberingAfterBreak="0">
    <w:nsid w:val="1B74628A"/>
    <w:multiLevelType w:val="hybridMultilevel"/>
    <w:tmpl w:val="CDDC2124"/>
    <w:lvl w:ilvl="0" w:tplc="F1422188">
      <w:start w:val="1"/>
      <w:numFmt w:val="upperLetter"/>
      <w:lvlText w:val="Cel strategiczny %1."/>
      <w:lvlJc w:val="left"/>
      <w:pPr>
        <w:ind w:left="1571" w:hanging="360"/>
      </w:pPr>
      <w:rPr>
        <w:rFonts w:hint="default"/>
      </w:rPr>
    </w:lvl>
    <w:lvl w:ilvl="1" w:tplc="D0D87F1E">
      <w:start w:val="1"/>
      <w:numFmt w:val="decimal"/>
      <w:lvlText w:val="%2."/>
      <w:lvlJc w:val="left"/>
      <w:pPr>
        <w:ind w:left="1440" w:hanging="360"/>
      </w:pPr>
      <w:rPr>
        <w:rFonts w:hint="default"/>
      </w:rPr>
    </w:lvl>
    <w:lvl w:ilvl="2" w:tplc="A97CA942">
      <w:start w:val="1"/>
      <w:numFmt w:val="upperLetter"/>
      <w:pStyle w:val="Celstrategiczny"/>
      <w:lvlText w:val="Cel strategiczny %3."/>
      <w:lvlJc w:val="left"/>
      <w:pPr>
        <w:ind w:left="2160" w:hanging="180"/>
      </w:pPr>
      <w:rPr>
        <w:rFonts w:hint="default"/>
        <w:b w:val="0"/>
        <w:bCs w:val="0"/>
        <w:i w:val="0"/>
        <w:iCs w:val="0"/>
        <w:caps w:val="0"/>
        <w:smallCaps w:val="0"/>
        <w:strike w:val="0"/>
        <w:dstrike w:val="0"/>
        <w:outline w:val="0"/>
        <w:shadow w:val="0"/>
        <w:emboss w:val="0"/>
        <w:imprint w:val="0"/>
        <w:noProof w:val="0"/>
        <w:vanish w:val="0"/>
        <w:spacing w:val="0"/>
        <w:kern w:val="0"/>
        <w:position w:val="0"/>
        <w:u w:val="single" w:color="FFC000"/>
        <w:effect w:val="none"/>
        <w:vertAlign w:val="baseline"/>
        <w:em w:val="none"/>
        <w:specVanish w:val="0"/>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1CD54B9F"/>
    <w:multiLevelType w:val="multilevel"/>
    <w:tmpl w:val="D578E3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FF24AD3"/>
    <w:multiLevelType w:val="multilevel"/>
    <w:tmpl w:val="35566F02"/>
    <w:lvl w:ilvl="0">
      <w:start w:val="3"/>
      <w:numFmt w:val="decimal"/>
      <w:lvlText w:val="%1."/>
      <w:lvlJc w:val="left"/>
      <w:pPr>
        <w:ind w:left="396" w:hanging="396"/>
      </w:pPr>
      <w:rPr>
        <w:rFonts w:hint="default"/>
        <w:b/>
      </w:rPr>
    </w:lvl>
    <w:lvl w:ilvl="1">
      <w:start w:val="1"/>
      <w:numFmt w:val="decimal"/>
      <w:lvlText w:val="%1.%2."/>
      <w:lvlJc w:val="left"/>
      <w:pPr>
        <w:ind w:left="396" w:hanging="396"/>
      </w:pPr>
      <w:rPr>
        <w:rFonts w:hint="default"/>
        <w:b/>
      </w:rPr>
    </w:lvl>
    <w:lvl w:ilvl="2">
      <w:start w:val="1"/>
      <w:numFmt w:val="decimal"/>
      <w:lvlText w:val="%1.%2.%3."/>
      <w:lvlJc w:val="left"/>
      <w:pPr>
        <w:ind w:left="720" w:hanging="720"/>
      </w:pPr>
      <w:rPr>
        <w:rFonts w:hint="default"/>
        <w:b w:val="0"/>
        <w:bCs/>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24" w15:restartNumberingAfterBreak="0">
    <w:nsid w:val="203C4D90"/>
    <w:multiLevelType w:val="hybridMultilevel"/>
    <w:tmpl w:val="BC103DD6"/>
    <w:lvl w:ilvl="0" w:tplc="04150001">
      <w:start w:val="1"/>
      <w:numFmt w:val="bullet"/>
      <w:lvlText w:val=""/>
      <w:lvlJc w:val="left"/>
      <w:pPr>
        <w:ind w:left="1571" w:hanging="360"/>
      </w:pPr>
      <w:rPr>
        <w:rFonts w:ascii="Symbol" w:hAnsi="Symbol" w:hint="default"/>
      </w:rPr>
    </w:lvl>
    <w:lvl w:ilvl="1" w:tplc="04150003">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25" w15:restartNumberingAfterBreak="0">
    <w:nsid w:val="229609E4"/>
    <w:multiLevelType w:val="hybridMultilevel"/>
    <w:tmpl w:val="0A06DE10"/>
    <w:lvl w:ilvl="0" w:tplc="04150001">
      <w:start w:val="1"/>
      <w:numFmt w:val="bullet"/>
      <w:lvlText w:val=""/>
      <w:lvlJc w:val="left"/>
      <w:pPr>
        <w:ind w:left="927" w:hanging="360"/>
      </w:pPr>
      <w:rPr>
        <w:rFonts w:ascii="Symbol" w:hAnsi="Symbol" w:hint="default"/>
      </w:rPr>
    </w:lvl>
    <w:lvl w:ilvl="1" w:tplc="FFFFFFFF">
      <w:start w:val="1"/>
      <w:numFmt w:val="bullet"/>
      <w:lvlText w:val="o"/>
      <w:lvlJc w:val="left"/>
      <w:pPr>
        <w:ind w:left="1647" w:hanging="360"/>
      </w:pPr>
      <w:rPr>
        <w:rFonts w:ascii="Yu Gothic Light" w:hAnsi="Yu Gothic Light" w:cs="Yu Gothic Light" w:hint="default"/>
      </w:rPr>
    </w:lvl>
    <w:lvl w:ilvl="2" w:tplc="FFFFFFFF">
      <w:start w:val="1"/>
      <w:numFmt w:val="bullet"/>
      <w:lvlText w:val=""/>
      <w:lvlJc w:val="left"/>
      <w:pPr>
        <w:ind w:left="2367" w:hanging="360"/>
      </w:pPr>
      <w:rPr>
        <w:rFonts w:ascii="Yu Mincho" w:hAnsi="Yu Mincho" w:hint="default"/>
      </w:rPr>
    </w:lvl>
    <w:lvl w:ilvl="3" w:tplc="FFFFFFFF">
      <w:start w:val="1"/>
      <w:numFmt w:val="bullet"/>
      <w:lvlText w:val=""/>
      <w:lvlJc w:val="left"/>
      <w:pPr>
        <w:ind w:left="3087" w:hanging="360"/>
      </w:pPr>
      <w:rPr>
        <w:rFonts w:ascii="Cambria" w:hAnsi="Cambria" w:hint="default"/>
      </w:rPr>
    </w:lvl>
    <w:lvl w:ilvl="4" w:tplc="FFFFFFFF">
      <w:start w:val="1"/>
      <w:numFmt w:val="bullet"/>
      <w:lvlText w:val="o"/>
      <w:lvlJc w:val="left"/>
      <w:pPr>
        <w:ind w:left="3807" w:hanging="360"/>
      </w:pPr>
      <w:rPr>
        <w:rFonts w:ascii="Yu Gothic Light" w:hAnsi="Yu Gothic Light" w:cs="Yu Gothic Light" w:hint="default"/>
      </w:rPr>
    </w:lvl>
    <w:lvl w:ilvl="5" w:tplc="FFFFFFFF">
      <w:start w:val="1"/>
      <w:numFmt w:val="bullet"/>
      <w:lvlText w:val=""/>
      <w:lvlJc w:val="left"/>
      <w:pPr>
        <w:ind w:left="4527" w:hanging="360"/>
      </w:pPr>
      <w:rPr>
        <w:rFonts w:ascii="Yu Mincho" w:hAnsi="Yu Mincho" w:hint="default"/>
      </w:rPr>
    </w:lvl>
    <w:lvl w:ilvl="6" w:tplc="FFFFFFFF">
      <w:start w:val="1"/>
      <w:numFmt w:val="bullet"/>
      <w:lvlText w:val=""/>
      <w:lvlJc w:val="left"/>
      <w:pPr>
        <w:ind w:left="5247" w:hanging="360"/>
      </w:pPr>
      <w:rPr>
        <w:rFonts w:ascii="Cambria" w:hAnsi="Cambria" w:hint="default"/>
      </w:rPr>
    </w:lvl>
    <w:lvl w:ilvl="7" w:tplc="FFFFFFFF">
      <w:start w:val="1"/>
      <w:numFmt w:val="bullet"/>
      <w:lvlText w:val="o"/>
      <w:lvlJc w:val="left"/>
      <w:pPr>
        <w:ind w:left="5967" w:hanging="360"/>
      </w:pPr>
      <w:rPr>
        <w:rFonts w:ascii="Yu Gothic Light" w:hAnsi="Yu Gothic Light" w:cs="Yu Gothic Light" w:hint="default"/>
      </w:rPr>
    </w:lvl>
    <w:lvl w:ilvl="8" w:tplc="FFFFFFFF">
      <w:start w:val="1"/>
      <w:numFmt w:val="bullet"/>
      <w:lvlText w:val=""/>
      <w:lvlJc w:val="left"/>
      <w:pPr>
        <w:ind w:left="6687" w:hanging="360"/>
      </w:pPr>
      <w:rPr>
        <w:rFonts w:ascii="Yu Mincho" w:hAnsi="Yu Mincho" w:hint="default"/>
      </w:rPr>
    </w:lvl>
  </w:abstractNum>
  <w:abstractNum w:abstractNumId="26" w15:restartNumberingAfterBreak="0">
    <w:nsid w:val="25C4197D"/>
    <w:multiLevelType w:val="hybridMultilevel"/>
    <w:tmpl w:val="B7B4F40E"/>
    <w:lvl w:ilvl="0" w:tplc="04150001">
      <w:start w:val="1"/>
      <w:numFmt w:val="bullet"/>
      <w:lvlText w:val=""/>
      <w:lvlJc w:val="left"/>
      <w:pPr>
        <w:ind w:left="927" w:hanging="360"/>
      </w:pPr>
      <w:rPr>
        <w:rFonts w:ascii="Symbol" w:hAnsi="Symbol" w:hint="default"/>
      </w:rPr>
    </w:lvl>
    <w:lvl w:ilvl="1" w:tplc="FFFFFFFF">
      <w:start w:val="1"/>
      <w:numFmt w:val="bullet"/>
      <w:lvlText w:val="o"/>
      <w:lvlJc w:val="left"/>
      <w:pPr>
        <w:ind w:left="1647" w:hanging="360"/>
      </w:pPr>
      <w:rPr>
        <w:rFonts w:ascii="Yu Gothic Light" w:hAnsi="Yu Gothic Light" w:cs="Yu Gothic Light" w:hint="default"/>
      </w:rPr>
    </w:lvl>
    <w:lvl w:ilvl="2" w:tplc="FFFFFFFF">
      <w:start w:val="1"/>
      <w:numFmt w:val="bullet"/>
      <w:lvlText w:val=""/>
      <w:lvlJc w:val="left"/>
      <w:pPr>
        <w:ind w:left="2367" w:hanging="360"/>
      </w:pPr>
      <w:rPr>
        <w:rFonts w:ascii="Yu Mincho" w:hAnsi="Yu Mincho" w:hint="default"/>
      </w:rPr>
    </w:lvl>
    <w:lvl w:ilvl="3" w:tplc="FFFFFFFF">
      <w:start w:val="1"/>
      <w:numFmt w:val="bullet"/>
      <w:lvlText w:val=""/>
      <w:lvlJc w:val="left"/>
      <w:pPr>
        <w:ind w:left="3087" w:hanging="360"/>
      </w:pPr>
      <w:rPr>
        <w:rFonts w:ascii="Cambria" w:hAnsi="Cambria" w:hint="default"/>
      </w:rPr>
    </w:lvl>
    <w:lvl w:ilvl="4" w:tplc="FFFFFFFF">
      <w:start w:val="1"/>
      <w:numFmt w:val="bullet"/>
      <w:lvlText w:val="o"/>
      <w:lvlJc w:val="left"/>
      <w:pPr>
        <w:ind w:left="3807" w:hanging="360"/>
      </w:pPr>
      <w:rPr>
        <w:rFonts w:ascii="Yu Gothic Light" w:hAnsi="Yu Gothic Light" w:cs="Yu Gothic Light" w:hint="default"/>
      </w:rPr>
    </w:lvl>
    <w:lvl w:ilvl="5" w:tplc="FFFFFFFF">
      <w:start w:val="1"/>
      <w:numFmt w:val="bullet"/>
      <w:lvlText w:val=""/>
      <w:lvlJc w:val="left"/>
      <w:pPr>
        <w:ind w:left="4527" w:hanging="360"/>
      </w:pPr>
      <w:rPr>
        <w:rFonts w:ascii="Yu Mincho" w:hAnsi="Yu Mincho" w:hint="default"/>
      </w:rPr>
    </w:lvl>
    <w:lvl w:ilvl="6" w:tplc="FFFFFFFF">
      <w:start w:val="1"/>
      <w:numFmt w:val="bullet"/>
      <w:lvlText w:val=""/>
      <w:lvlJc w:val="left"/>
      <w:pPr>
        <w:ind w:left="5247" w:hanging="360"/>
      </w:pPr>
      <w:rPr>
        <w:rFonts w:ascii="Cambria" w:hAnsi="Cambria" w:hint="default"/>
      </w:rPr>
    </w:lvl>
    <w:lvl w:ilvl="7" w:tplc="FFFFFFFF">
      <w:start w:val="1"/>
      <w:numFmt w:val="bullet"/>
      <w:lvlText w:val="o"/>
      <w:lvlJc w:val="left"/>
      <w:pPr>
        <w:ind w:left="5967" w:hanging="360"/>
      </w:pPr>
      <w:rPr>
        <w:rFonts w:ascii="Yu Gothic Light" w:hAnsi="Yu Gothic Light" w:cs="Yu Gothic Light" w:hint="default"/>
      </w:rPr>
    </w:lvl>
    <w:lvl w:ilvl="8" w:tplc="FFFFFFFF">
      <w:start w:val="1"/>
      <w:numFmt w:val="bullet"/>
      <w:lvlText w:val=""/>
      <w:lvlJc w:val="left"/>
      <w:pPr>
        <w:ind w:left="6687" w:hanging="360"/>
      </w:pPr>
      <w:rPr>
        <w:rFonts w:ascii="Yu Mincho" w:hAnsi="Yu Mincho" w:hint="default"/>
      </w:rPr>
    </w:lvl>
  </w:abstractNum>
  <w:abstractNum w:abstractNumId="27" w15:restartNumberingAfterBreak="0">
    <w:nsid w:val="25FB4B6B"/>
    <w:multiLevelType w:val="hybridMultilevel"/>
    <w:tmpl w:val="9DE6FD68"/>
    <w:lvl w:ilvl="0" w:tplc="38E64B0A">
      <w:start w:val="1"/>
      <w:numFmt w:val="decimal"/>
      <w:lvlText w:val="%1."/>
      <w:lvlJc w:val="left"/>
      <w:pPr>
        <w:ind w:left="720" w:hanging="360"/>
      </w:pPr>
      <w:rPr>
        <w:rFonts w:ascii="Calibri" w:eastAsia="Times New Roman" w:hAnsi="Calibri" w:cs="Calibri"/>
        <w:sz w:val="18"/>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8" w15:restartNumberingAfterBreak="0">
    <w:nsid w:val="27440E93"/>
    <w:multiLevelType w:val="hybridMultilevel"/>
    <w:tmpl w:val="B22CE37E"/>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29" w15:restartNumberingAfterBreak="0">
    <w:nsid w:val="27A05A31"/>
    <w:multiLevelType w:val="multilevel"/>
    <w:tmpl w:val="2EDCF7AE"/>
    <w:lvl w:ilvl="0">
      <w:start w:val="1"/>
      <w:numFmt w:val="decimal"/>
      <w:pStyle w:val="Tytu"/>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2880" w:hanging="2520"/>
      </w:pPr>
      <w:rPr>
        <w:rFonts w:hint="default"/>
      </w:rPr>
    </w:lvl>
  </w:abstractNum>
  <w:abstractNum w:abstractNumId="30" w15:restartNumberingAfterBreak="0">
    <w:nsid w:val="29BE1909"/>
    <w:multiLevelType w:val="hybridMultilevel"/>
    <w:tmpl w:val="0D92F258"/>
    <w:lvl w:ilvl="0" w:tplc="7D941B46">
      <w:start w:val="1"/>
      <w:numFmt w:val="bullet"/>
      <w:pStyle w:val="Akapitzlist"/>
      <w:lvlText w:val=""/>
      <w:lvlJc w:val="left"/>
      <w:pPr>
        <w:ind w:left="1571" w:hanging="360"/>
      </w:pPr>
      <w:rPr>
        <w:rFonts w:ascii="Symbol" w:hAnsi="Symbol" w:hint="default"/>
      </w:rPr>
    </w:lvl>
    <w:lvl w:ilvl="1" w:tplc="04150003">
      <w:start w:val="1"/>
      <w:numFmt w:val="bullet"/>
      <w:lvlText w:val="o"/>
      <w:lvlJc w:val="left"/>
      <w:pPr>
        <w:ind w:left="2291" w:hanging="360"/>
      </w:pPr>
      <w:rPr>
        <w:rFonts w:ascii="Courier New" w:hAnsi="Courier New" w:cs="Courier New" w:hint="default"/>
      </w:rPr>
    </w:lvl>
    <w:lvl w:ilvl="2" w:tplc="04150005">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31" w15:restartNumberingAfterBreak="0">
    <w:nsid w:val="2C921DBC"/>
    <w:multiLevelType w:val="hybridMultilevel"/>
    <w:tmpl w:val="EDC8B7E6"/>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32" w15:restartNumberingAfterBreak="0">
    <w:nsid w:val="2DD04A1D"/>
    <w:multiLevelType w:val="multilevel"/>
    <w:tmpl w:val="084C9032"/>
    <w:lvl w:ilvl="0">
      <w:start w:val="1"/>
      <w:numFmt w:val="decimal"/>
      <w:lvlText w:val="%1."/>
      <w:lvlJc w:val="left"/>
      <w:pPr>
        <w:ind w:left="396" w:hanging="396"/>
      </w:pPr>
      <w:rPr>
        <w:rFonts w:hint="default"/>
      </w:rPr>
    </w:lvl>
    <w:lvl w:ilvl="1">
      <w:start w:val="1"/>
      <w:numFmt w:val="decimal"/>
      <w:lvlText w:val="%1.%2."/>
      <w:lvlJc w:val="left"/>
      <w:pPr>
        <w:ind w:left="396" w:hanging="39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2DF53E15"/>
    <w:multiLevelType w:val="hybridMultilevel"/>
    <w:tmpl w:val="CF8494E4"/>
    <w:lvl w:ilvl="0" w:tplc="04150001">
      <w:start w:val="1"/>
      <w:numFmt w:val="bullet"/>
      <w:lvlText w:val=""/>
      <w:lvlJc w:val="left"/>
      <w:pPr>
        <w:ind w:left="1211" w:hanging="360"/>
      </w:pPr>
      <w:rPr>
        <w:rFonts w:ascii="Symbol" w:hAnsi="Symbol" w:hint="default"/>
      </w:rPr>
    </w:lvl>
    <w:lvl w:ilvl="1" w:tplc="04150003" w:tentative="1">
      <w:start w:val="1"/>
      <w:numFmt w:val="bullet"/>
      <w:lvlText w:val="o"/>
      <w:lvlJc w:val="left"/>
      <w:pPr>
        <w:ind w:left="1931" w:hanging="360"/>
      </w:pPr>
      <w:rPr>
        <w:rFonts w:ascii="Courier New" w:hAnsi="Courier New" w:cs="Courier New" w:hint="default"/>
      </w:rPr>
    </w:lvl>
    <w:lvl w:ilvl="2" w:tplc="04150005" w:tentative="1">
      <w:start w:val="1"/>
      <w:numFmt w:val="bullet"/>
      <w:lvlText w:val=""/>
      <w:lvlJc w:val="left"/>
      <w:pPr>
        <w:ind w:left="2651" w:hanging="360"/>
      </w:pPr>
      <w:rPr>
        <w:rFonts w:ascii="Wingdings" w:hAnsi="Wingdings" w:hint="default"/>
      </w:rPr>
    </w:lvl>
    <w:lvl w:ilvl="3" w:tplc="04150001" w:tentative="1">
      <w:start w:val="1"/>
      <w:numFmt w:val="bullet"/>
      <w:lvlText w:val=""/>
      <w:lvlJc w:val="left"/>
      <w:pPr>
        <w:ind w:left="3371" w:hanging="360"/>
      </w:pPr>
      <w:rPr>
        <w:rFonts w:ascii="Symbol" w:hAnsi="Symbol" w:hint="default"/>
      </w:rPr>
    </w:lvl>
    <w:lvl w:ilvl="4" w:tplc="04150003" w:tentative="1">
      <w:start w:val="1"/>
      <w:numFmt w:val="bullet"/>
      <w:lvlText w:val="o"/>
      <w:lvlJc w:val="left"/>
      <w:pPr>
        <w:ind w:left="4091" w:hanging="360"/>
      </w:pPr>
      <w:rPr>
        <w:rFonts w:ascii="Courier New" w:hAnsi="Courier New" w:cs="Courier New" w:hint="default"/>
      </w:rPr>
    </w:lvl>
    <w:lvl w:ilvl="5" w:tplc="04150005" w:tentative="1">
      <w:start w:val="1"/>
      <w:numFmt w:val="bullet"/>
      <w:lvlText w:val=""/>
      <w:lvlJc w:val="left"/>
      <w:pPr>
        <w:ind w:left="4811" w:hanging="360"/>
      </w:pPr>
      <w:rPr>
        <w:rFonts w:ascii="Wingdings" w:hAnsi="Wingdings" w:hint="default"/>
      </w:rPr>
    </w:lvl>
    <w:lvl w:ilvl="6" w:tplc="04150001" w:tentative="1">
      <w:start w:val="1"/>
      <w:numFmt w:val="bullet"/>
      <w:lvlText w:val=""/>
      <w:lvlJc w:val="left"/>
      <w:pPr>
        <w:ind w:left="5531" w:hanging="360"/>
      </w:pPr>
      <w:rPr>
        <w:rFonts w:ascii="Symbol" w:hAnsi="Symbol" w:hint="default"/>
      </w:rPr>
    </w:lvl>
    <w:lvl w:ilvl="7" w:tplc="04150003" w:tentative="1">
      <w:start w:val="1"/>
      <w:numFmt w:val="bullet"/>
      <w:lvlText w:val="o"/>
      <w:lvlJc w:val="left"/>
      <w:pPr>
        <w:ind w:left="6251" w:hanging="360"/>
      </w:pPr>
      <w:rPr>
        <w:rFonts w:ascii="Courier New" w:hAnsi="Courier New" w:cs="Courier New" w:hint="default"/>
      </w:rPr>
    </w:lvl>
    <w:lvl w:ilvl="8" w:tplc="04150005" w:tentative="1">
      <w:start w:val="1"/>
      <w:numFmt w:val="bullet"/>
      <w:lvlText w:val=""/>
      <w:lvlJc w:val="left"/>
      <w:pPr>
        <w:ind w:left="6971" w:hanging="360"/>
      </w:pPr>
      <w:rPr>
        <w:rFonts w:ascii="Wingdings" w:hAnsi="Wingdings" w:hint="default"/>
      </w:rPr>
    </w:lvl>
  </w:abstractNum>
  <w:abstractNum w:abstractNumId="34" w15:restartNumberingAfterBreak="0">
    <w:nsid w:val="2DFB1F9E"/>
    <w:multiLevelType w:val="hybridMultilevel"/>
    <w:tmpl w:val="601686A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5" w15:restartNumberingAfterBreak="0">
    <w:nsid w:val="2E007ABE"/>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15:restartNumberingAfterBreak="0">
    <w:nsid w:val="32231F70"/>
    <w:multiLevelType w:val="hybridMultilevel"/>
    <w:tmpl w:val="97869890"/>
    <w:lvl w:ilvl="0" w:tplc="669E29E4">
      <w:start w:val="1"/>
      <w:numFmt w:val="lowerLetter"/>
      <w:lvlText w:val="%1."/>
      <w:lvlJc w:val="left"/>
      <w:pPr>
        <w:ind w:left="1571" w:hanging="360"/>
      </w:pPr>
      <w:rPr>
        <w:rFonts w:hint="default"/>
        <w:sz w:val="24"/>
      </w:rPr>
    </w:lvl>
    <w:lvl w:ilvl="1" w:tplc="04150019">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37" w15:restartNumberingAfterBreak="0">
    <w:nsid w:val="33F62AB3"/>
    <w:multiLevelType w:val="hybridMultilevel"/>
    <w:tmpl w:val="A79A49A0"/>
    <w:lvl w:ilvl="0" w:tplc="04150001">
      <w:start w:val="1"/>
      <w:numFmt w:val="bullet"/>
      <w:lvlText w:val=""/>
      <w:lvlJc w:val="left"/>
      <w:pPr>
        <w:ind w:left="1571" w:hanging="360"/>
      </w:pPr>
      <w:rPr>
        <w:rFonts w:ascii="Symbol" w:hAnsi="Symbol" w:hint="default"/>
      </w:rPr>
    </w:lvl>
    <w:lvl w:ilvl="1" w:tplc="04150003">
      <w:start w:val="1"/>
      <w:numFmt w:val="bullet"/>
      <w:lvlText w:val="o"/>
      <w:lvlJc w:val="left"/>
      <w:pPr>
        <w:ind w:left="2291" w:hanging="360"/>
      </w:pPr>
      <w:rPr>
        <w:rFonts w:ascii="Courier New" w:hAnsi="Courier New" w:cs="Courier New" w:hint="default"/>
      </w:rPr>
    </w:lvl>
    <w:lvl w:ilvl="2" w:tplc="04150005">
      <w:start w:val="1"/>
      <w:numFmt w:val="bullet"/>
      <w:lvlText w:val=""/>
      <w:lvlJc w:val="left"/>
      <w:pPr>
        <w:ind w:left="3011" w:hanging="360"/>
      </w:pPr>
      <w:rPr>
        <w:rFonts w:ascii="Wingdings" w:hAnsi="Wingdings" w:hint="default"/>
      </w:rPr>
    </w:lvl>
    <w:lvl w:ilvl="3" w:tplc="04150001">
      <w:start w:val="1"/>
      <w:numFmt w:val="bullet"/>
      <w:lvlText w:val=""/>
      <w:lvlJc w:val="left"/>
      <w:pPr>
        <w:ind w:left="3731" w:hanging="360"/>
      </w:pPr>
      <w:rPr>
        <w:rFonts w:ascii="Symbol" w:hAnsi="Symbol" w:hint="default"/>
      </w:rPr>
    </w:lvl>
    <w:lvl w:ilvl="4" w:tplc="04150003">
      <w:start w:val="1"/>
      <w:numFmt w:val="bullet"/>
      <w:lvlText w:val="o"/>
      <w:lvlJc w:val="left"/>
      <w:pPr>
        <w:ind w:left="4451" w:hanging="360"/>
      </w:pPr>
      <w:rPr>
        <w:rFonts w:ascii="Courier New" w:hAnsi="Courier New" w:cs="Courier New" w:hint="default"/>
      </w:rPr>
    </w:lvl>
    <w:lvl w:ilvl="5" w:tplc="04150005">
      <w:start w:val="1"/>
      <w:numFmt w:val="bullet"/>
      <w:lvlText w:val=""/>
      <w:lvlJc w:val="left"/>
      <w:pPr>
        <w:ind w:left="5171" w:hanging="360"/>
      </w:pPr>
      <w:rPr>
        <w:rFonts w:ascii="Wingdings" w:hAnsi="Wingdings" w:hint="default"/>
      </w:rPr>
    </w:lvl>
    <w:lvl w:ilvl="6" w:tplc="04150001">
      <w:start w:val="1"/>
      <w:numFmt w:val="bullet"/>
      <w:lvlText w:val=""/>
      <w:lvlJc w:val="left"/>
      <w:pPr>
        <w:ind w:left="5891" w:hanging="360"/>
      </w:pPr>
      <w:rPr>
        <w:rFonts w:ascii="Symbol" w:hAnsi="Symbol" w:hint="default"/>
      </w:rPr>
    </w:lvl>
    <w:lvl w:ilvl="7" w:tplc="04150003">
      <w:start w:val="1"/>
      <w:numFmt w:val="bullet"/>
      <w:lvlText w:val="o"/>
      <w:lvlJc w:val="left"/>
      <w:pPr>
        <w:ind w:left="6611" w:hanging="360"/>
      </w:pPr>
      <w:rPr>
        <w:rFonts w:ascii="Courier New" w:hAnsi="Courier New" w:cs="Courier New" w:hint="default"/>
      </w:rPr>
    </w:lvl>
    <w:lvl w:ilvl="8" w:tplc="04150005">
      <w:start w:val="1"/>
      <w:numFmt w:val="bullet"/>
      <w:lvlText w:val=""/>
      <w:lvlJc w:val="left"/>
      <w:pPr>
        <w:ind w:left="7331" w:hanging="360"/>
      </w:pPr>
      <w:rPr>
        <w:rFonts w:ascii="Wingdings" w:hAnsi="Wingdings" w:hint="default"/>
      </w:rPr>
    </w:lvl>
  </w:abstractNum>
  <w:abstractNum w:abstractNumId="38" w15:restartNumberingAfterBreak="0">
    <w:nsid w:val="349E4373"/>
    <w:multiLevelType w:val="hybridMultilevel"/>
    <w:tmpl w:val="862E0208"/>
    <w:lvl w:ilvl="0" w:tplc="04150001">
      <w:start w:val="1"/>
      <w:numFmt w:val="bullet"/>
      <w:lvlText w:val=""/>
      <w:lvlJc w:val="left"/>
      <w:pPr>
        <w:ind w:left="1211" w:hanging="360"/>
      </w:pPr>
      <w:rPr>
        <w:rFonts w:ascii="Symbol" w:hAnsi="Symbol" w:hint="default"/>
      </w:rPr>
    </w:lvl>
    <w:lvl w:ilvl="1" w:tplc="04150003">
      <w:start w:val="1"/>
      <w:numFmt w:val="bullet"/>
      <w:lvlText w:val="o"/>
      <w:lvlJc w:val="left"/>
      <w:pPr>
        <w:ind w:left="1931" w:hanging="360"/>
      </w:pPr>
      <w:rPr>
        <w:rFonts w:ascii="Courier New" w:hAnsi="Courier New" w:cs="Courier New" w:hint="default"/>
      </w:rPr>
    </w:lvl>
    <w:lvl w:ilvl="2" w:tplc="04150005">
      <w:start w:val="1"/>
      <w:numFmt w:val="bullet"/>
      <w:lvlText w:val=""/>
      <w:lvlJc w:val="left"/>
      <w:pPr>
        <w:ind w:left="2651" w:hanging="360"/>
      </w:pPr>
      <w:rPr>
        <w:rFonts w:ascii="Wingdings" w:hAnsi="Wingdings" w:hint="default"/>
      </w:rPr>
    </w:lvl>
    <w:lvl w:ilvl="3" w:tplc="04150001">
      <w:start w:val="1"/>
      <w:numFmt w:val="bullet"/>
      <w:lvlText w:val=""/>
      <w:lvlJc w:val="left"/>
      <w:pPr>
        <w:ind w:left="3371" w:hanging="360"/>
      </w:pPr>
      <w:rPr>
        <w:rFonts w:ascii="Symbol" w:hAnsi="Symbol" w:hint="default"/>
      </w:rPr>
    </w:lvl>
    <w:lvl w:ilvl="4" w:tplc="04150003">
      <w:start w:val="1"/>
      <w:numFmt w:val="bullet"/>
      <w:lvlText w:val="o"/>
      <w:lvlJc w:val="left"/>
      <w:pPr>
        <w:ind w:left="4091" w:hanging="360"/>
      </w:pPr>
      <w:rPr>
        <w:rFonts w:ascii="Courier New" w:hAnsi="Courier New" w:cs="Courier New" w:hint="default"/>
      </w:rPr>
    </w:lvl>
    <w:lvl w:ilvl="5" w:tplc="04150005">
      <w:start w:val="1"/>
      <w:numFmt w:val="bullet"/>
      <w:lvlText w:val=""/>
      <w:lvlJc w:val="left"/>
      <w:pPr>
        <w:ind w:left="4811" w:hanging="360"/>
      </w:pPr>
      <w:rPr>
        <w:rFonts w:ascii="Wingdings" w:hAnsi="Wingdings" w:hint="default"/>
      </w:rPr>
    </w:lvl>
    <w:lvl w:ilvl="6" w:tplc="04150001">
      <w:start w:val="1"/>
      <w:numFmt w:val="bullet"/>
      <w:lvlText w:val=""/>
      <w:lvlJc w:val="left"/>
      <w:pPr>
        <w:ind w:left="5531" w:hanging="360"/>
      </w:pPr>
      <w:rPr>
        <w:rFonts w:ascii="Symbol" w:hAnsi="Symbol" w:hint="default"/>
      </w:rPr>
    </w:lvl>
    <w:lvl w:ilvl="7" w:tplc="04150003">
      <w:start w:val="1"/>
      <w:numFmt w:val="bullet"/>
      <w:lvlText w:val="o"/>
      <w:lvlJc w:val="left"/>
      <w:pPr>
        <w:ind w:left="6251" w:hanging="360"/>
      </w:pPr>
      <w:rPr>
        <w:rFonts w:ascii="Courier New" w:hAnsi="Courier New" w:cs="Courier New" w:hint="default"/>
      </w:rPr>
    </w:lvl>
    <w:lvl w:ilvl="8" w:tplc="04150005">
      <w:start w:val="1"/>
      <w:numFmt w:val="bullet"/>
      <w:lvlText w:val=""/>
      <w:lvlJc w:val="left"/>
      <w:pPr>
        <w:ind w:left="6971" w:hanging="360"/>
      </w:pPr>
      <w:rPr>
        <w:rFonts w:ascii="Wingdings" w:hAnsi="Wingdings" w:hint="default"/>
      </w:rPr>
    </w:lvl>
  </w:abstractNum>
  <w:abstractNum w:abstractNumId="39" w15:restartNumberingAfterBreak="0">
    <w:nsid w:val="35B227D9"/>
    <w:multiLevelType w:val="hybridMultilevel"/>
    <w:tmpl w:val="CBE6C012"/>
    <w:lvl w:ilvl="0" w:tplc="04150001">
      <w:start w:val="1"/>
      <w:numFmt w:val="bullet"/>
      <w:lvlText w:val=""/>
      <w:lvlJc w:val="left"/>
      <w:pPr>
        <w:ind w:left="1211" w:hanging="360"/>
      </w:pPr>
      <w:rPr>
        <w:rFonts w:ascii="Symbol" w:hAnsi="Symbol" w:hint="default"/>
      </w:rPr>
    </w:lvl>
    <w:lvl w:ilvl="1" w:tplc="04150003" w:tentative="1">
      <w:start w:val="1"/>
      <w:numFmt w:val="bullet"/>
      <w:lvlText w:val="o"/>
      <w:lvlJc w:val="left"/>
      <w:pPr>
        <w:ind w:left="1931" w:hanging="360"/>
      </w:pPr>
      <w:rPr>
        <w:rFonts w:ascii="Courier New" w:hAnsi="Courier New" w:cs="Courier New" w:hint="default"/>
      </w:rPr>
    </w:lvl>
    <w:lvl w:ilvl="2" w:tplc="04150005" w:tentative="1">
      <w:start w:val="1"/>
      <w:numFmt w:val="bullet"/>
      <w:lvlText w:val=""/>
      <w:lvlJc w:val="left"/>
      <w:pPr>
        <w:ind w:left="2651" w:hanging="360"/>
      </w:pPr>
      <w:rPr>
        <w:rFonts w:ascii="Wingdings" w:hAnsi="Wingdings" w:hint="default"/>
      </w:rPr>
    </w:lvl>
    <w:lvl w:ilvl="3" w:tplc="04150001" w:tentative="1">
      <w:start w:val="1"/>
      <w:numFmt w:val="bullet"/>
      <w:lvlText w:val=""/>
      <w:lvlJc w:val="left"/>
      <w:pPr>
        <w:ind w:left="3371" w:hanging="360"/>
      </w:pPr>
      <w:rPr>
        <w:rFonts w:ascii="Symbol" w:hAnsi="Symbol" w:hint="default"/>
      </w:rPr>
    </w:lvl>
    <w:lvl w:ilvl="4" w:tplc="04150003" w:tentative="1">
      <w:start w:val="1"/>
      <w:numFmt w:val="bullet"/>
      <w:lvlText w:val="o"/>
      <w:lvlJc w:val="left"/>
      <w:pPr>
        <w:ind w:left="4091" w:hanging="360"/>
      </w:pPr>
      <w:rPr>
        <w:rFonts w:ascii="Courier New" w:hAnsi="Courier New" w:cs="Courier New" w:hint="default"/>
      </w:rPr>
    </w:lvl>
    <w:lvl w:ilvl="5" w:tplc="04150005" w:tentative="1">
      <w:start w:val="1"/>
      <w:numFmt w:val="bullet"/>
      <w:lvlText w:val=""/>
      <w:lvlJc w:val="left"/>
      <w:pPr>
        <w:ind w:left="4811" w:hanging="360"/>
      </w:pPr>
      <w:rPr>
        <w:rFonts w:ascii="Wingdings" w:hAnsi="Wingdings" w:hint="default"/>
      </w:rPr>
    </w:lvl>
    <w:lvl w:ilvl="6" w:tplc="04150001" w:tentative="1">
      <w:start w:val="1"/>
      <w:numFmt w:val="bullet"/>
      <w:lvlText w:val=""/>
      <w:lvlJc w:val="left"/>
      <w:pPr>
        <w:ind w:left="5531" w:hanging="360"/>
      </w:pPr>
      <w:rPr>
        <w:rFonts w:ascii="Symbol" w:hAnsi="Symbol" w:hint="default"/>
      </w:rPr>
    </w:lvl>
    <w:lvl w:ilvl="7" w:tplc="04150003" w:tentative="1">
      <w:start w:val="1"/>
      <w:numFmt w:val="bullet"/>
      <w:lvlText w:val="o"/>
      <w:lvlJc w:val="left"/>
      <w:pPr>
        <w:ind w:left="6251" w:hanging="360"/>
      </w:pPr>
      <w:rPr>
        <w:rFonts w:ascii="Courier New" w:hAnsi="Courier New" w:cs="Courier New" w:hint="default"/>
      </w:rPr>
    </w:lvl>
    <w:lvl w:ilvl="8" w:tplc="04150005" w:tentative="1">
      <w:start w:val="1"/>
      <w:numFmt w:val="bullet"/>
      <w:lvlText w:val=""/>
      <w:lvlJc w:val="left"/>
      <w:pPr>
        <w:ind w:left="6971" w:hanging="360"/>
      </w:pPr>
      <w:rPr>
        <w:rFonts w:ascii="Wingdings" w:hAnsi="Wingdings" w:hint="default"/>
      </w:rPr>
    </w:lvl>
  </w:abstractNum>
  <w:abstractNum w:abstractNumId="40" w15:restartNumberingAfterBreak="0">
    <w:nsid w:val="392F1162"/>
    <w:multiLevelType w:val="hybridMultilevel"/>
    <w:tmpl w:val="2C88B21E"/>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41" w15:restartNumberingAfterBreak="0">
    <w:nsid w:val="3AB32C09"/>
    <w:multiLevelType w:val="hybridMultilevel"/>
    <w:tmpl w:val="1C9E4078"/>
    <w:lvl w:ilvl="0" w:tplc="04150017">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42" w15:restartNumberingAfterBreak="0">
    <w:nsid w:val="3C705708"/>
    <w:multiLevelType w:val="multilevel"/>
    <w:tmpl w:val="E8F6E776"/>
    <w:lvl w:ilvl="0">
      <w:start w:val="1"/>
      <w:numFmt w:val="none"/>
      <w:lvlText w:val="%1"/>
      <w:lvlJc w:val="left"/>
      <w:pPr>
        <w:ind w:left="360" w:hanging="360"/>
      </w:pPr>
      <w:rPr>
        <w:rFonts w:hint="default"/>
      </w:rPr>
    </w:lvl>
    <w:lvl w:ilvl="1">
      <w:start w:val="1"/>
      <w:numFmt w:val="upperLetter"/>
      <w:lvlText w:val="Obszar strategiczny %2."/>
      <w:lvlJc w:val="left"/>
      <w:pPr>
        <w:ind w:left="1080" w:hanging="720"/>
      </w:pPr>
      <w:rPr>
        <w:rFonts w:hint="default"/>
      </w:rPr>
    </w:lvl>
    <w:lvl w:ilvl="2">
      <w:start w:val="1"/>
      <w:numFmt w:val="decimal"/>
      <w:pStyle w:val="Projekt"/>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3" w15:restartNumberingAfterBreak="0">
    <w:nsid w:val="3FC61FC4"/>
    <w:multiLevelType w:val="hybridMultilevel"/>
    <w:tmpl w:val="FFFFFFFF"/>
    <w:lvl w:ilvl="0" w:tplc="32543642">
      <w:start w:val="1"/>
      <w:numFmt w:val="bullet"/>
      <w:lvlText w:val=""/>
      <w:lvlJc w:val="left"/>
      <w:pPr>
        <w:ind w:left="720" w:hanging="360"/>
      </w:pPr>
      <w:rPr>
        <w:rFonts w:ascii="Symbol" w:hAnsi="Symbol" w:hint="default"/>
      </w:rPr>
    </w:lvl>
    <w:lvl w:ilvl="1" w:tplc="F926F1D0">
      <w:start w:val="1"/>
      <w:numFmt w:val="bullet"/>
      <w:lvlText w:val="o"/>
      <w:lvlJc w:val="left"/>
      <w:pPr>
        <w:ind w:left="1440" w:hanging="360"/>
      </w:pPr>
      <w:rPr>
        <w:rFonts w:ascii="Courier New" w:hAnsi="Courier New" w:hint="default"/>
      </w:rPr>
    </w:lvl>
    <w:lvl w:ilvl="2" w:tplc="7A86C2D8">
      <w:start w:val="1"/>
      <w:numFmt w:val="bullet"/>
      <w:lvlText w:val=""/>
      <w:lvlJc w:val="left"/>
      <w:pPr>
        <w:ind w:left="2160" w:hanging="360"/>
      </w:pPr>
      <w:rPr>
        <w:rFonts w:ascii="Wingdings" w:hAnsi="Wingdings" w:hint="default"/>
      </w:rPr>
    </w:lvl>
    <w:lvl w:ilvl="3" w:tplc="5A6C32C0">
      <w:start w:val="1"/>
      <w:numFmt w:val="bullet"/>
      <w:lvlText w:val=""/>
      <w:lvlJc w:val="left"/>
      <w:pPr>
        <w:ind w:left="2880" w:hanging="360"/>
      </w:pPr>
      <w:rPr>
        <w:rFonts w:ascii="Symbol" w:hAnsi="Symbol" w:hint="default"/>
      </w:rPr>
    </w:lvl>
    <w:lvl w:ilvl="4" w:tplc="470AAEA8">
      <w:start w:val="1"/>
      <w:numFmt w:val="bullet"/>
      <w:lvlText w:val="o"/>
      <w:lvlJc w:val="left"/>
      <w:pPr>
        <w:ind w:left="3600" w:hanging="360"/>
      </w:pPr>
      <w:rPr>
        <w:rFonts w:ascii="Courier New" w:hAnsi="Courier New" w:hint="default"/>
      </w:rPr>
    </w:lvl>
    <w:lvl w:ilvl="5" w:tplc="0694CB6C">
      <w:start w:val="1"/>
      <w:numFmt w:val="bullet"/>
      <w:lvlText w:val=""/>
      <w:lvlJc w:val="left"/>
      <w:pPr>
        <w:ind w:left="4320" w:hanging="360"/>
      </w:pPr>
      <w:rPr>
        <w:rFonts w:ascii="Wingdings" w:hAnsi="Wingdings" w:hint="default"/>
      </w:rPr>
    </w:lvl>
    <w:lvl w:ilvl="6" w:tplc="9576722C">
      <w:start w:val="1"/>
      <w:numFmt w:val="bullet"/>
      <w:lvlText w:val=""/>
      <w:lvlJc w:val="left"/>
      <w:pPr>
        <w:ind w:left="5040" w:hanging="360"/>
      </w:pPr>
      <w:rPr>
        <w:rFonts w:ascii="Symbol" w:hAnsi="Symbol" w:hint="default"/>
      </w:rPr>
    </w:lvl>
    <w:lvl w:ilvl="7" w:tplc="968C27FE">
      <w:start w:val="1"/>
      <w:numFmt w:val="bullet"/>
      <w:lvlText w:val="o"/>
      <w:lvlJc w:val="left"/>
      <w:pPr>
        <w:ind w:left="5760" w:hanging="360"/>
      </w:pPr>
      <w:rPr>
        <w:rFonts w:ascii="Courier New" w:hAnsi="Courier New" w:hint="default"/>
      </w:rPr>
    </w:lvl>
    <w:lvl w:ilvl="8" w:tplc="C81EC9B4">
      <w:start w:val="1"/>
      <w:numFmt w:val="bullet"/>
      <w:lvlText w:val=""/>
      <w:lvlJc w:val="left"/>
      <w:pPr>
        <w:ind w:left="6480" w:hanging="360"/>
      </w:pPr>
      <w:rPr>
        <w:rFonts w:ascii="Wingdings" w:hAnsi="Wingdings" w:hint="default"/>
      </w:rPr>
    </w:lvl>
  </w:abstractNum>
  <w:abstractNum w:abstractNumId="44" w15:restartNumberingAfterBreak="0">
    <w:nsid w:val="43AC6622"/>
    <w:multiLevelType w:val="hybridMultilevel"/>
    <w:tmpl w:val="5D3072FE"/>
    <w:lvl w:ilvl="0" w:tplc="F738BB52">
      <w:start w:val="1"/>
      <w:numFmt w:val="decimal"/>
      <w:pStyle w:val="Rycina-NUMERACJA"/>
      <w:lvlText w:val="Ryc. %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5" w15:restartNumberingAfterBreak="0">
    <w:nsid w:val="44891123"/>
    <w:multiLevelType w:val="hybridMultilevel"/>
    <w:tmpl w:val="3E082504"/>
    <w:lvl w:ilvl="0" w:tplc="04150001">
      <w:start w:val="1"/>
      <w:numFmt w:val="bullet"/>
      <w:lvlText w:val=""/>
      <w:lvlJc w:val="left"/>
      <w:pPr>
        <w:ind w:left="1931" w:hanging="360"/>
      </w:pPr>
      <w:rPr>
        <w:rFonts w:ascii="Symbol" w:hAnsi="Symbol" w:hint="default"/>
        <w:sz w:val="24"/>
      </w:rPr>
    </w:lvl>
    <w:lvl w:ilvl="1" w:tplc="FFFFFFFF">
      <w:start w:val="1"/>
      <w:numFmt w:val="lowerLetter"/>
      <w:lvlText w:val="%2."/>
      <w:lvlJc w:val="left"/>
      <w:pPr>
        <w:ind w:left="2651" w:hanging="360"/>
      </w:pPr>
    </w:lvl>
    <w:lvl w:ilvl="2" w:tplc="FFFFFFFF" w:tentative="1">
      <w:start w:val="1"/>
      <w:numFmt w:val="lowerRoman"/>
      <w:lvlText w:val="%3."/>
      <w:lvlJc w:val="right"/>
      <w:pPr>
        <w:ind w:left="3371" w:hanging="180"/>
      </w:pPr>
    </w:lvl>
    <w:lvl w:ilvl="3" w:tplc="FFFFFFFF" w:tentative="1">
      <w:start w:val="1"/>
      <w:numFmt w:val="decimal"/>
      <w:lvlText w:val="%4."/>
      <w:lvlJc w:val="left"/>
      <w:pPr>
        <w:ind w:left="4091" w:hanging="360"/>
      </w:pPr>
    </w:lvl>
    <w:lvl w:ilvl="4" w:tplc="FFFFFFFF" w:tentative="1">
      <w:start w:val="1"/>
      <w:numFmt w:val="lowerLetter"/>
      <w:lvlText w:val="%5."/>
      <w:lvlJc w:val="left"/>
      <w:pPr>
        <w:ind w:left="4811" w:hanging="360"/>
      </w:pPr>
    </w:lvl>
    <w:lvl w:ilvl="5" w:tplc="FFFFFFFF" w:tentative="1">
      <w:start w:val="1"/>
      <w:numFmt w:val="lowerRoman"/>
      <w:lvlText w:val="%6."/>
      <w:lvlJc w:val="right"/>
      <w:pPr>
        <w:ind w:left="5531" w:hanging="180"/>
      </w:pPr>
    </w:lvl>
    <w:lvl w:ilvl="6" w:tplc="FFFFFFFF" w:tentative="1">
      <w:start w:val="1"/>
      <w:numFmt w:val="decimal"/>
      <w:lvlText w:val="%7."/>
      <w:lvlJc w:val="left"/>
      <w:pPr>
        <w:ind w:left="6251" w:hanging="360"/>
      </w:pPr>
    </w:lvl>
    <w:lvl w:ilvl="7" w:tplc="FFFFFFFF" w:tentative="1">
      <w:start w:val="1"/>
      <w:numFmt w:val="lowerLetter"/>
      <w:lvlText w:val="%8."/>
      <w:lvlJc w:val="left"/>
      <w:pPr>
        <w:ind w:left="6971" w:hanging="360"/>
      </w:pPr>
    </w:lvl>
    <w:lvl w:ilvl="8" w:tplc="FFFFFFFF" w:tentative="1">
      <w:start w:val="1"/>
      <w:numFmt w:val="lowerRoman"/>
      <w:lvlText w:val="%9."/>
      <w:lvlJc w:val="right"/>
      <w:pPr>
        <w:ind w:left="7691" w:hanging="180"/>
      </w:pPr>
    </w:lvl>
  </w:abstractNum>
  <w:abstractNum w:abstractNumId="46" w15:restartNumberingAfterBreak="0">
    <w:nsid w:val="449E2932"/>
    <w:multiLevelType w:val="hybridMultilevel"/>
    <w:tmpl w:val="16041B1C"/>
    <w:lvl w:ilvl="0" w:tplc="04150001">
      <w:start w:val="1"/>
      <w:numFmt w:val="bullet"/>
      <w:lvlText w:val=""/>
      <w:lvlJc w:val="left"/>
      <w:pPr>
        <w:ind w:left="1211" w:hanging="360"/>
      </w:pPr>
      <w:rPr>
        <w:rFonts w:ascii="Symbol" w:hAnsi="Symbol" w:hint="default"/>
      </w:rPr>
    </w:lvl>
    <w:lvl w:ilvl="1" w:tplc="04150003" w:tentative="1">
      <w:start w:val="1"/>
      <w:numFmt w:val="bullet"/>
      <w:lvlText w:val="o"/>
      <w:lvlJc w:val="left"/>
      <w:pPr>
        <w:ind w:left="1931" w:hanging="360"/>
      </w:pPr>
      <w:rPr>
        <w:rFonts w:ascii="Courier New" w:hAnsi="Courier New" w:cs="Courier New" w:hint="default"/>
      </w:rPr>
    </w:lvl>
    <w:lvl w:ilvl="2" w:tplc="04150005" w:tentative="1">
      <w:start w:val="1"/>
      <w:numFmt w:val="bullet"/>
      <w:lvlText w:val=""/>
      <w:lvlJc w:val="left"/>
      <w:pPr>
        <w:ind w:left="2651" w:hanging="360"/>
      </w:pPr>
      <w:rPr>
        <w:rFonts w:ascii="Wingdings" w:hAnsi="Wingdings" w:hint="default"/>
      </w:rPr>
    </w:lvl>
    <w:lvl w:ilvl="3" w:tplc="04150001" w:tentative="1">
      <w:start w:val="1"/>
      <w:numFmt w:val="bullet"/>
      <w:lvlText w:val=""/>
      <w:lvlJc w:val="left"/>
      <w:pPr>
        <w:ind w:left="3371" w:hanging="360"/>
      </w:pPr>
      <w:rPr>
        <w:rFonts w:ascii="Symbol" w:hAnsi="Symbol" w:hint="default"/>
      </w:rPr>
    </w:lvl>
    <w:lvl w:ilvl="4" w:tplc="04150003" w:tentative="1">
      <w:start w:val="1"/>
      <w:numFmt w:val="bullet"/>
      <w:lvlText w:val="o"/>
      <w:lvlJc w:val="left"/>
      <w:pPr>
        <w:ind w:left="4091" w:hanging="360"/>
      </w:pPr>
      <w:rPr>
        <w:rFonts w:ascii="Courier New" w:hAnsi="Courier New" w:cs="Courier New" w:hint="default"/>
      </w:rPr>
    </w:lvl>
    <w:lvl w:ilvl="5" w:tplc="04150005" w:tentative="1">
      <w:start w:val="1"/>
      <w:numFmt w:val="bullet"/>
      <w:lvlText w:val=""/>
      <w:lvlJc w:val="left"/>
      <w:pPr>
        <w:ind w:left="4811" w:hanging="360"/>
      </w:pPr>
      <w:rPr>
        <w:rFonts w:ascii="Wingdings" w:hAnsi="Wingdings" w:hint="default"/>
      </w:rPr>
    </w:lvl>
    <w:lvl w:ilvl="6" w:tplc="04150001" w:tentative="1">
      <w:start w:val="1"/>
      <w:numFmt w:val="bullet"/>
      <w:lvlText w:val=""/>
      <w:lvlJc w:val="left"/>
      <w:pPr>
        <w:ind w:left="5531" w:hanging="360"/>
      </w:pPr>
      <w:rPr>
        <w:rFonts w:ascii="Symbol" w:hAnsi="Symbol" w:hint="default"/>
      </w:rPr>
    </w:lvl>
    <w:lvl w:ilvl="7" w:tplc="04150003" w:tentative="1">
      <w:start w:val="1"/>
      <w:numFmt w:val="bullet"/>
      <w:lvlText w:val="o"/>
      <w:lvlJc w:val="left"/>
      <w:pPr>
        <w:ind w:left="6251" w:hanging="360"/>
      </w:pPr>
      <w:rPr>
        <w:rFonts w:ascii="Courier New" w:hAnsi="Courier New" w:cs="Courier New" w:hint="default"/>
      </w:rPr>
    </w:lvl>
    <w:lvl w:ilvl="8" w:tplc="04150005" w:tentative="1">
      <w:start w:val="1"/>
      <w:numFmt w:val="bullet"/>
      <w:lvlText w:val=""/>
      <w:lvlJc w:val="left"/>
      <w:pPr>
        <w:ind w:left="6971" w:hanging="360"/>
      </w:pPr>
      <w:rPr>
        <w:rFonts w:ascii="Wingdings" w:hAnsi="Wingdings" w:hint="default"/>
      </w:rPr>
    </w:lvl>
  </w:abstractNum>
  <w:abstractNum w:abstractNumId="47" w15:restartNumberingAfterBreak="0">
    <w:nsid w:val="459520D7"/>
    <w:multiLevelType w:val="hybridMultilevel"/>
    <w:tmpl w:val="9E8839CE"/>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48" w15:restartNumberingAfterBreak="0">
    <w:nsid w:val="4DA627A1"/>
    <w:multiLevelType w:val="hybridMultilevel"/>
    <w:tmpl w:val="6FD0229C"/>
    <w:lvl w:ilvl="0" w:tplc="06AE8444">
      <w:start w:val="1"/>
      <w:numFmt w:val="decimal"/>
      <w:lvlText w:val="%1."/>
      <w:lvlJc w:val="left"/>
      <w:pPr>
        <w:ind w:left="720" w:hanging="360"/>
      </w:pPr>
    </w:lvl>
    <w:lvl w:ilvl="1" w:tplc="04150019" w:tentative="1">
      <w:start w:val="1"/>
      <w:numFmt w:val="lowerLetter"/>
      <w:pStyle w:val="Podtytu"/>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15:restartNumberingAfterBreak="0">
    <w:nsid w:val="4DF44959"/>
    <w:multiLevelType w:val="multilevel"/>
    <w:tmpl w:val="4A18CF60"/>
    <w:lvl w:ilvl="0">
      <w:start w:val="2"/>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0" w15:restartNumberingAfterBreak="0">
    <w:nsid w:val="4EAD13DD"/>
    <w:multiLevelType w:val="multilevel"/>
    <w:tmpl w:val="93C69ECE"/>
    <w:lvl w:ilvl="0">
      <w:start w:val="3"/>
      <w:numFmt w:val="decimal"/>
      <w:lvlText w:val="%1."/>
      <w:lvlJc w:val="left"/>
      <w:pPr>
        <w:ind w:left="540" w:hanging="540"/>
      </w:pPr>
      <w:rPr>
        <w:rFonts w:hint="default"/>
      </w:rPr>
    </w:lvl>
    <w:lvl w:ilvl="1">
      <w:start w:val="3"/>
      <w:numFmt w:val="decimal"/>
      <w:lvlText w:val="%1.%2."/>
      <w:lvlJc w:val="left"/>
      <w:pPr>
        <w:ind w:left="720" w:hanging="54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51" w15:restartNumberingAfterBreak="0">
    <w:nsid w:val="54BF6594"/>
    <w:multiLevelType w:val="hybridMultilevel"/>
    <w:tmpl w:val="77C8BF7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2" w15:restartNumberingAfterBreak="0">
    <w:nsid w:val="559465E2"/>
    <w:multiLevelType w:val="multilevel"/>
    <w:tmpl w:val="FA04FE90"/>
    <w:lvl w:ilvl="0">
      <w:start w:val="1"/>
      <w:numFmt w:val="decimal"/>
      <w:lvlText w:val="%1."/>
      <w:lvlJc w:val="left"/>
      <w:pPr>
        <w:ind w:left="1571" w:hanging="360"/>
      </w:pPr>
      <w:rPr>
        <w:rFonts w:hint="default"/>
      </w:rPr>
    </w:lvl>
    <w:lvl w:ilvl="1">
      <w:start w:val="3"/>
      <w:numFmt w:val="decimal"/>
      <w:isLgl/>
      <w:lvlText w:val="%1.%2"/>
      <w:lvlJc w:val="left"/>
      <w:pPr>
        <w:ind w:left="1715" w:hanging="480"/>
      </w:pPr>
      <w:rPr>
        <w:rFonts w:hint="default"/>
      </w:rPr>
    </w:lvl>
    <w:lvl w:ilvl="2">
      <w:start w:val="1"/>
      <w:numFmt w:val="decimal"/>
      <w:isLgl/>
      <w:lvlText w:val="%1.%2.%3"/>
      <w:lvlJc w:val="left"/>
      <w:pPr>
        <w:ind w:left="1979" w:hanging="720"/>
      </w:pPr>
      <w:rPr>
        <w:rFonts w:hint="default"/>
      </w:rPr>
    </w:lvl>
    <w:lvl w:ilvl="3">
      <w:start w:val="1"/>
      <w:numFmt w:val="decimal"/>
      <w:isLgl/>
      <w:lvlText w:val="%1.%2.%3.%4"/>
      <w:lvlJc w:val="left"/>
      <w:pPr>
        <w:ind w:left="2003" w:hanging="720"/>
      </w:pPr>
      <w:rPr>
        <w:rFonts w:hint="default"/>
      </w:rPr>
    </w:lvl>
    <w:lvl w:ilvl="4">
      <w:start w:val="1"/>
      <w:numFmt w:val="decimal"/>
      <w:isLgl/>
      <w:lvlText w:val="%1.%2.%3.%4.%5"/>
      <w:lvlJc w:val="left"/>
      <w:pPr>
        <w:ind w:left="2387" w:hanging="1080"/>
      </w:pPr>
      <w:rPr>
        <w:rFonts w:hint="default"/>
      </w:rPr>
    </w:lvl>
    <w:lvl w:ilvl="5">
      <w:start w:val="1"/>
      <w:numFmt w:val="decimal"/>
      <w:isLgl/>
      <w:lvlText w:val="%1.%2.%3.%4.%5.%6"/>
      <w:lvlJc w:val="left"/>
      <w:pPr>
        <w:ind w:left="2411" w:hanging="1080"/>
      </w:pPr>
      <w:rPr>
        <w:rFonts w:hint="default"/>
      </w:rPr>
    </w:lvl>
    <w:lvl w:ilvl="6">
      <w:start w:val="1"/>
      <w:numFmt w:val="decimal"/>
      <w:isLgl/>
      <w:lvlText w:val="%1.%2.%3.%4.%5.%6.%7"/>
      <w:lvlJc w:val="left"/>
      <w:pPr>
        <w:ind w:left="2795" w:hanging="1440"/>
      </w:pPr>
      <w:rPr>
        <w:rFonts w:hint="default"/>
      </w:rPr>
    </w:lvl>
    <w:lvl w:ilvl="7">
      <w:start w:val="1"/>
      <w:numFmt w:val="decimal"/>
      <w:isLgl/>
      <w:lvlText w:val="%1.%2.%3.%4.%5.%6.%7.%8"/>
      <w:lvlJc w:val="left"/>
      <w:pPr>
        <w:ind w:left="2819" w:hanging="1440"/>
      </w:pPr>
      <w:rPr>
        <w:rFonts w:hint="default"/>
      </w:rPr>
    </w:lvl>
    <w:lvl w:ilvl="8">
      <w:start w:val="1"/>
      <w:numFmt w:val="decimal"/>
      <w:isLgl/>
      <w:lvlText w:val="%1.%2.%3.%4.%5.%6.%7.%8.%9"/>
      <w:lvlJc w:val="left"/>
      <w:pPr>
        <w:ind w:left="3203" w:hanging="1800"/>
      </w:pPr>
      <w:rPr>
        <w:rFonts w:hint="default"/>
      </w:rPr>
    </w:lvl>
  </w:abstractNum>
  <w:abstractNum w:abstractNumId="53" w15:restartNumberingAfterBreak="0">
    <w:nsid w:val="55CF28B8"/>
    <w:multiLevelType w:val="hybridMultilevel"/>
    <w:tmpl w:val="BDB2FA2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4" w15:restartNumberingAfterBreak="0">
    <w:nsid w:val="57A47B8A"/>
    <w:multiLevelType w:val="hybridMultilevel"/>
    <w:tmpl w:val="15723C7C"/>
    <w:lvl w:ilvl="0" w:tplc="F1C471CC">
      <w:start w:val="1"/>
      <w:numFmt w:val="bullet"/>
      <w:pStyle w:val="Punktorp1"/>
      <w:lvlText w:val=""/>
      <w:lvlJc w:val="left"/>
      <w:pPr>
        <w:tabs>
          <w:tab w:val="num" w:pos="720"/>
        </w:tabs>
        <w:ind w:left="720" w:hanging="360"/>
      </w:pPr>
      <w:rPr>
        <w:rFonts w:ascii="Wingdings" w:hAnsi="Wingdings" w:hint="default"/>
        <w:sz w:val="20"/>
      </w:rPr>
    </w:lvl>
    <w:lvl w:ilvl="1" w:tplc="D9AC1992" w:tentative="1">
      <w:start w:val="1"/>
      <w:numFmt w:val="bullet"/>
      <w:lvlText w:val=""/>
      <w:lvlJc w:val="left"/>
      <w:pPr>
        <w:tabs>
          <w:tab w:val="num" w:pos="1440"/>
        </w:tabs>
        <w:ind w:left="1440" w:hanging="360"/>
      </w:pPr>
      <w:rPr>
        <w:rFonts w:ascii="Wingdings" w:hAnsi="Wingdings" w:hint="default"/>
        <w:sz w:val="20"/>
      </w:rPr>
    </w:lvl>
    <w:lvl w:ilvl="2" w:tplc="4E56BDD2" w:tentative="1">
      <w:start w:val="1"/>
      <w:numFmt w:val="bullet"/>
      <w:lvlText w:val=""/>
      <w:lvlJc w:val="left"/>
      <w:pPr>
        <w:tabs>
          <w:tab w:val="num" w:pos="2160"/>
        </w:tabs>
        <w:ind w:left="2160" w:hanging="360"/>
      </w:pPr>
      <w:rPr>
        <w:rFonts w:ascii="Wingdings" w:hAnsi="Wingdings" w:hint="default"/>
        <w:sz w:val="20"/>
      </w:rPr>
    </w:lvl>
    <w:lvl w:ilvl="3" w:tplc="B0D46616" w:tentative="1">
      <w:start w:val="1"/>
      <w:numFmt w:val="bullet"/>
      <w:lvlText w:val=""/>
      <w:lvlJc w:val="left"/>
      <w:pPr>
        <w:tabs>
          <w:tab w:val="num" w:pos="2880"/>
        </w:tabs>
        <w:ind w:left="2880" w:hanging="360"/>
      </w:pPr>
      <w:rPr>
        <w:rFonts w:ascii="Wingdings" w:hAnsi="Wingdings" w:hint="default"/>
        <w:sz w:val="20"/>
      </w:rPr>
    </w:lvl>
    <w:lvl w:ilvl="4" w:tplc="AEF20684" w:tentative="1">
      <w:start w:val="1"/>
      <w:numFmt w:val="bullet"/>
      <w:lvlText w:val=""/>
      <w:lvlJc w:val="left"/>
      <w:pPr>
        <w:tabs>
          <w:tab w:val="num" w:pos="3600"/>
        </w:tabs>
        <w:ind w:left="3600" w:hanging="360"/>
      </w:pPr>
      <w:rPr>
        <w:rFonts w:ascii="Wingdings" w:hAnsi="Wingdings" w:hint="default"/>
        <w:sz w:val="20"/>
      </w:rPr>
    </w:lvl>
    <w:lvl w:ilvl="5" w:tplc="3C46D7F6" w:tentative="1">
      <w:start w:val="1"/>
      <w:numFmt w:val="bullet"/>
      <w:lvlText w:val=""/>
      <w:lvlJc w:val="left"/>
      <w:pPr>
        <w:tabs>
          <w:tab w:val="num" w:pos="4320"/>
        </w:tabs>
        <w:ind w:left="4320" w:hanging="360"/>
      </w:pPr>
      <w:rPr>
        <w:rFonts w:ascii="Wingdings" w:hAnsi="Wingdings" w:hint="default"/>
        <w:sz w:val="20"/>
      </w:rPr>
    </w:lvl>
    <w:lvl w:ilvl="6" w:tplc="B1709F72" w:tentative="1">
      <w:start w:val="1"/>
      <w:numFmt w:val="bullet"/>
      <w:lvlText w:val=""/>
      <w:lvlJc w:val="left"/>
      <w:pPr>
        <w:tabs>
          <w:tab w:val="num" w:pos="5040"/>
        </w:tabs>
        <w:ind w:left="5040" w:hanging="360"/>
      </w:pPr>
      <w:rPr>
        <w:rFonts w:ascii="Wingdings" w:hAnsi="Wingdings" w:hint="default"/>
        <w:sz w:val="20"/>
      </w:rPr>
    </w:lvl>
    <w:lvl w:ilvl="7" w:tplc="49AA741A" w:tentative="1">
      <w:start w:val="1"/>
      <w:numFmt w:val="bullet"/>
      <w:lvlText w:val=""/>
      <w:lvlJc w:val="left"/>
      <w:pPr>
        <w:tabs>
          <w:tab w:val="num" w:pos="5760"/>
        </w:tabs>
        <w:ind w:left="5760" w:hanging="360"/>
      </w:pPr>
      <w:rPr>
        <w:rFonts w:ascii="Wingdings" w:hAnsi="Wingdings" w:hint="default"/>
        <w:sz w:val="20"/>
      </w:rPr>
    </w:lvl>
    <w:lvl w:ilvl="8" w:tplc="7D464620"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57C72489"/>
    <w:multiLevelType w:val="hybridMultilevel"/>
    <w:tmpl w:val="A4748C1A"/>
    <w:lvl w:ilvl="0" w:tplc="5E066656">
      <w:start w:val="1"/>
      <w:numFmt w:val="bullet"/>
      <w:pStyle w:val="wypunktowanie1"/>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56" w15:restartNumberingAfterBreak="0">
    <w:nsid w:val="57EC3F4E"/>
    <w:multiLevelType w:val="hybridMultilevel"/>
    <w:tmpl w:val="B2945A1A"/>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57" w15:restartNumberingAfterBreak="0">
    <w:nsid w:val="5A2342D2"/>
    <w:multiLevelType w:val="hybridMultilevel"/>
    <w:tmpl w:val="5B8A2152"/>
    <w:lvl w:ilvl="0" w:tplc="D2441DCE">
      <w:start w:val="1"/>
      <w:numFmt w:val="lowerLetter"/>
      <w:lvlText w:val="%1."/>
      <w:lvlJc w:val="left"/>
      <w:pPr>
        <w:tabs>
          <w:tab w:val="num" w:pos="720"/>
        </w:tabs>
        <w:ind w:left="720" w:hanging="360"/>
      </w:pPr>
    </w:lvl>
    <w:lvl w:ilvl="1" w:tplc="E96C5374" w:tentative="1">
      <w:start w:val="1"/>
      <w:numFmt w:val="lowerLetter"/>
      <w:lvlText w:val="%2."/>
      <w:lvlJc w:val="left"/>
      <w:pPr>
        <w:tabs>
          <w:tab w:val="num" w:pos="1440"/>
        </w:tabs>
        <w:ind w:left="1440" w:hanging="360"/>
      </w:pPr>
    </w:lvl>
    <w:lvl w:ilvl="2" w:tplc="F132C958" w:tentative="1">
      <w:start w:val="1"/>
      <w:numFmt w:val="lowerLetter"/>
      <w:lvlText w:val="%3."/>
      <w:lvlJc w:val="left"/>
      <w:pPr>
        <w:tabs>
          <w:tab w:val="num" w:pos="2160"/>
        </w:tabs>
        <w:ind w:left="2160" w:hanging="360"/>
      </w:pPr>
    </w:lvl>
    <w:lvl w:ilvl="3" w:tplc="E106353A" w:tentative="1">
      <w:start w:val="1"/>
      <w:numFmt w:val="lowerLetter"/>
      <w:lvlText w:val="%4."/>
      <w:lvlJc w:val="left"/>
      <w:pPr>
        <w:tabs>
          <w:tab w:val="num" w:pos="2880"/>
        </w:tabs>
        <w:ind w:left="2880" w:hanging="360"/>
      </w:pPr>
    </w:lvl>
    <w:lvl w:ilvl="4" w:tplc="725EF5F4" w:tentative="1">
      <w:start w:val="1"/>
      <w:numFmt w:val="lowerLetter"/>
      <w:lvlText w:val="%5."/>
      <w:lvlJc w:val="left"/>
      <w:pPr>
        <w:tabs>
          <w:tab w:val="num" w:pos="3600"/>
        </w:tabs>
        <w:ind w:left="3600" w:hanging="360"/>
      </w:pPr>
    </w:lvl>
    <w:lvl w:ilvl="5" w:tplc="33500AE2" w:tentative="1">
      <w:start w:val="1"/>
      <w:numFmt w:val="lowerLetter"/>
      <w:lvlText w:val="%6."/>
      <w:lvlJc w:val="left"/>
      <w:pPr>
        <w:tabs>
          <w:tab w:val="num" w:pos="4320"/>
        </w:tabs>
        <w:ind w:left="4320" w:hanging="360"/>
      </w:pPr>
    </w:lvl>
    <w:lvl w:ilvl="6" w:tplc="CE949FF6" w:tentative="1">
      <w:start w:val="1"/>
      <w:numFmt w:val="lowerLetter"/>
      <w:lvlText w:val="%7."/>
      <w:lvlJc w:val="left"/>
      <w:pPr>
        <w:tabs>
          <w:tab w:val="num" w:pos="5040"/>
        </w:tabs>
        <w:ind w:left="5040" w:hanging="360"/>
      </w:pPr>
    </w:lvl>
    <w:lvl w:ilvl="7" w:tplc="29C49B76" w:tentative="1">
      <w:start w:val="1"/>
      <w:numFmt w:val="lowerLetter"/>
      <w:lvlText w:val="%8."/>
      <w:lvlJc w:val="left"/>
      <w:pPr>
        <w:tabs>
          <w:tab w:val="num" w:pos="5760"/>
        </w:tabs>
        <w:ind w:left="5760" w:hanging="360"/>
      </w:pPr>
    </w:lvl>
    <w:lvl w:ilvl="8" w:tplc="7B4EC612" w:tentative="1">
      <w:start w:val="1"/>
      <w:numFmt w:val="lowerLetter"/>
      <w:lvlText w:val="%9."/>
      <w:lvlJc w:val="left"/>
      <w:pPr>
        <w:tabs>
          <w:tab w:val="num" w:pos="6480"/>
        </w:tabs>
        <w:ind w:left="6480" w:hanging="360"/>
      </w:pPr>
    </w:lvl>
  </w:abstractNum>
  <w:abstractNum w:abstractNumId="58" w15:restartNumberingAfterBreak="0">
    <w:nsid w:val="5E06474E"/>
    <w:multiLevelType w:val="hybridMultilevel"/>
    <w:tmpl w:val="89E6C89A"/>
    <w:lvl w:ilvl="0" w:tplc="5BD42A14">
      <w:start w:val="1"/>
      <w:numFmt w:val="bullet"/>
      <w:lvlText w:val="-"/>
      <w:lvlJc w:val="left"/>
      <w:pPr>
        <w:ind w:left="862" w:hanging="360"/>
      </w:pPr>
      <w:rPr>
        <w:rFonts w:ascii="Calibri" w:hAnsi="Calibri" w:hint="default"/>
      </w:rPr>
    </w:lvl>
    <w:lvl w:ilvl="1" w:tplc="04150003" w:tentative="1">
      <w:start w:val="1"/>
      <w:numFmt w:val="bullet"/>
      <w:lvlText w:val="o"/>
      <w:lvlJc w:val="left"/>
      <w:pPr>
        <w:ind w:left="1582" w:hanging="360"/>
      </w:pPr>
      <w:rPr>
        <w:rFonts w:ascii="Courier New" w:hAnsi="Courier New" w:cs="Courier New" w:hint="default"/>
      </w:rPr>
    </w:lvl>
    <w:lvl w:ilvl="2" w:tplc="04150005" w:tentative="1">
      <w:start w:val="1"/>
      <w:numFmt w:val="bullet"/>
      <w:lvlText w:val=""/>
      <w:lvlJc w:val="left"/>
      <w:pPr>
        <w:ind w:left="2302" w:hanging="360"/>
      </w:pPr>
      <w:rPr>
        <w:rFonts w:ascii="Wingdings" w:hAnsi="Wingdings" w:hint="default"/>
      </w:rPr>
    </w:lvl>
    <w:lvl w:ilvl="3" w:tplc="04150001" w:tentative="1">
      <w:start w:val="1"/>
      <w:numFmt w:val="bullet"/>
      <w:lvlText w:val=""/>
      <w:lvlJc w:val="left"/>
      <w:pPr>
        <w:ind w:left="3022" w:hanging="360"/>
      </w:pPr>
      <w:rPr>
        <w:rFonts w:ascii="Symbol" w:hAnsi="Symbol" w:hint="default"/>
      </w:rPr>
    </w:lvl>
    <w:lvl w:ilvl="4" w:tplc="04150003" w:tentative="1">
      <w:start w:val="1"/>
      <w:numFmt w:val="bullet"/>
      <w:lvlText w:val="o"/>
      <w:lvlJc w:val="left"/>
      <w:pPr>
        <w:ind w:left="3742" w:hanging="360"/>
      </w:pPr>
      <w:rPr>
        <w:rFonts w:ascii="Courier New" w:hAnsi="Courier New" w:cs="Courier New" w:hint="default"/>
      </w:rPr>
    </w:lvl>
    <w:lvl w:ilvl="5" w:tplc="04150005" w:tentative="1">
      <w:start w:val="1"/>
      <w:numFmt w:val="bullet"/>
      <w:lvlText w:val=""/>
      <w:lvlJc w:val="left"/>
      <w:pPr>
        <w:ind w:left="4462" w:hanging="360"/>
      </w:pPr>
      <w:rPr>
        <w:rFonts w:ascii="Wingdings" w:hAnsi="Wingdings" w:hint="default"/>
      </w:rPr>
    </w:lvl>
    <w:lvl w:ilvl="6" w:tplc="04150001" w:tentative="1">
      <w:start w:val="1"/>
      <w:numFmt w:val="bullet"/>
      <w:lvlText w:val=""/>
      <w:lvlJc w:val="left"/>
      <w:pPr>
        <w:ind w:left="5182" w:hanging="360"/>
      </w:pPr>
      <w:rPr>
        <w:rFonts w:ascii="Symbol" w:hAnsi="Symbol" w:hint="default"/>
      </w:rPr>
    </w:lvl>
    <w:lvl w:ilvl="7" w:tplc="04150003" w:tentative="1">
      <w:start w:val="1"/>
      <w:numFmt w:val="bullet"/>
      <w:lvlText w:val="o"/>
      <w:lvlJc w:val="left"/>
      <w:pPr>
        <w:ind w:left="5902" w:hanging="360"/>
      </w:pPr>
      <w:rPr>
        <w:rFonts w:ascii="Courier New" w:hAnsi="Courier New" w:cs="Courier New" w:hint="default"/>
      </w:rPr>
    </w:lvl>
    <w:lvl w:ilvl="8" w:tplc="04150005" w:tentative="1">
      <w:start w:val="1"/>
      <w:numFmt w:val="bullet"/>
      <w:lvlText w:val=""/>
      <w:lvlJc w:val="left"/>
      <w:pPr>
        <w:ind w:left="6622" w:hanging="360"/>
      </w:pPr>
      <w:rPr>
        <w:rFonts w:ascii="Wingdings" w:hAnsi="Wingdings" w:hint="default"/>
      </w:rPr>
    </w:lvl>
  </w:abstractNum>
  <w:abstractNum w:abstractNumId="59" w15:restartNumberingAfterBreak="0">
    <w:nsid w:val="5F7B36F0"/>
    <w:multiLevelType w:val="hybridMultilevel"/>
    <w:tmpl w:val="B1CC6250"/>
    <w:lvl w:ilvl="0" w:tplc="04150017">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0" w15:restartNumberingAfterBreak="0">
    <w:nsid w:val="5FA453D3"/>
    <w:multiLevelType w:val="multilevel"/>
    <w:tmpl w:val="59CC6950"/>
    <w:lvl w:ilvl="0">
      <w:start w:val="1"/>
      <w:numFmt w:val="decimal"/>
      <w:pStyle w:val="Rozdzial1"/>
      <w:lvlText w:val="%1."/>
      <w:lvlJc w:val="left"/>
      <w:pPr>
        <w:ind w:left="720" w:hanging="360"/>
      </w:pPr>
    </w:lvl>
    <w:lvl w:ilvl="1">
      <w:start w:val="1"/>
      <w:numFmt w:val="decimal"/>
      <w:pStyle w:val="Podrozdzia2poziom"/>
      <w:lvlText w:val="%1.%2."/>
      <w:lvlJc w:val="left"/>
      <w:pPr>
        <w:ind w:left="3479" w:hanging="360"/>
      </w:pPr>
    </w:lvl>
    <w:lvl w:ilvl="2">
      <w:start w:val="1"/>
      <w:numFmt w:val="decimal"/>
      <w:pStyle w:val="Podtytu3poziom"/>
      <w:isLgl/>
      <w:lvlText w:val="%1.%2.%3."/>
      <w:lvlJc w:val="left"/>
      <w:pPr>
        <w:ind w:left="4832"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1" w15:restartNumberingAfterBreak="0">
    <w:nsid w:val="6106676A"/>
    <w:multiLevelType w:val="hybridMultilevel"/>
    <w:tmpl w:val="C3FC49DC"/>
    <w:lvl w:ilvl="0" w:tplc="FF1A3812">
      <w:start w:val="1"/>
      <w:numFmt w:val="bullet"/>
      <w:lvlText w:val=""/>
      <w:lvlJc w:val="left"/>
      <w:pPr>
        <w:ind w:left="720" w:hanging="360"/>
      </w:pPr>
      <w:rPr>
        <w:rFonts w:ascii="Symbol" w:hAnsi="Symbol" w:hint="default"/>
      </w:rPr>
    </w:lvl>
    <w:lvl w:ilvl="1" w:tplc="54B87778">
      <w:start w:val="1"/>
      <w:numFmt w:val="bullet"/>
      <w:lvlText w:val=""/>
      <w:lvlJc w:val="left"/>
      <w:pPr>
        <w:ind w:left="1440" w:hanging="360"/>
      </w:pPr>
      <w:rPr>
        <w:rFonts w:ascii="Symbol" w:hAnsi="Symbol" w:hint="default"/>
      </w:rPr>
    </w:lvl>
    <w:lvl w:ilvl="2" w:tplc="9A960B28">
      <w:start w:val="1"/>
      <w:numFmt w:val="bullet"/>
      <w:lvlText w:val=""/>
      <w:lvlJc w:val="left"/>
      <w:pPr>
        <w:ind w:left="2160" w:hanging="360"/>
      </w:pPr>
      <w:rPr>
        <w:rFonts w:ascii="Wingdings" w:hAnsi="Wingdings" w:hint="default"/>
      </w:rPr>
    </w:lvl>
    <w:lvl w:ilvl="3" w:tplc="47E6A3AA">
      <w:start w:val="1"/>
      <w:numFmt w:val="bullet"/>
      <w:lvlText w:val=""/>
      <w:lvlJc w:val="left"/>
      <w:pPr>
        <w:ind w:left="2880" w:hanging="360"/>
      </w:pPr>
      <w:rPr>
        <w:rFonts w:ascii="Symbol" w:hAnsi="Symbol" w:hint="default"/>
      </w:rPr>
    </w:lvl>
    <w:lvl w:ilvl="4" w:tplc="19C2963C">
      <w:start w:val="1"/>
      <w:numFmt w:val="bullet"/>
      <w:lvlText w:val="o"/>
      <w:lvlJc w:val="left"/>
      <w:pPr>
        <w:ind w:left="3600" w:hanging="360"/>
      </w:pPr>
      <w:rPr>
        <w:rFonts w:ascii="Courier New" w:hAnsi="Courier New" w:hint="default"/>
      </w:rPr>
    </w:lvl>
    <w:lvl w:ilvl="5" w:tplc="235857F8">
      <w:start w:val="1"/>
      <w:numFmt w:val="bullet"/>
      <w:lvlText w:val=""/>
      <w:lvlJc w:val="left"/>
      <w:pPr>
        <w:ind w:left="4320" w:hanging="360"/>
      </w:pPr>
      <w:rPr>
        <w:rFonts w:ascii="Wingdings" w:hAnsi="Wingdings" w:hint="default"/>
      </w:rPr>
    </w:lvl>
    <w:lvl w:ilvl="6" w:tplc="3D28BBA0">
      <w:start w:val="1"/>
      <w:numFmt w:val="bullet"/>
      <w:lvlText w:val=""/>
      <w:lvlJc w:val="left"/>
      <w:pPr>
        <w:ind w:left="5040" w:hanging="360"/>
      </w:pPr>
      <w:rPr>
        <w:rFonts w:ascii="Symbol" w:hAnsi="Symbol" w:hint="default"/>
      </w:rPr>
    </w:lvl>
    <w:lvl w:ilvl="7" w:tplc="8C2850E6">
      <w:start w:val="1"/>
      <w:numFmt w:val="bullet"/>
      <w:lvlText w:val="o"/>
      <w:lvlJc w:val="left"/>
      <w:pPr>
        <w:ind w:left="5760" w:hanging="360"/>
      </w:pPr>
      <w:rPr>
        <w:rFonts w:ascii="Courier New" w:hAnsi="Courier New" w:hint="default"/>
      </w:rPr>
    </w:lvl>
    <w:lvl w:ilvl="8" w:tplc="FFF64CBC">
      <w:start w:val="1"/>
      <w:numFmt w:val="bullet"/>
      <w:lvlText w:val=""/>
      <w:lvlJc w:val="left"/>
      <w:pPr>
        <w:ind w:left="6480" w:hanging="360"/>
      </w:pPr>
      <w:rPr>
        <w:rFonts w:ascii="Wingdings" w:hAnsi="Wingdings" w:hint="default"/>
      </w:rPr>
    </w:lvl>
  </w:abstractNum>
  <w:abstractNum w:abstractNumId="62" w15:restartNumberingAfterBreak="0">
    <w:nsid w:val="61350291"/>
    <w:multiLevelType w:val="hybridMultilevel"/>
    <w:tmpl w:val="2DBCEF4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63" w15:restartNumberingAfterBreak="0">
    <w:nsid w:val="6D0D5C50"/>
    <w:multiLevelType w:val="multilevel"/>
    <w:tmpl w:val="13BEBA92"/>
    <w:lvl w:ilvl="0">
      <w:start w:val="2"/>
      <w:numFmt w:val="decimal"/>
      <w:lvlText w:val="%1."/>
      <w:lvlJc w:val="left"/>
      <w:pPr>
        <w:ind w:left="360" w:hanging="360"/>
      </w:pPr>
      <w:rPr>
        <w:rFonts w:hint="default"/>
        <w:color w:val="FFFFFF" w:themeColor="background1"/>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4" w15:restartNumberingAfterBreak="0">
    <w:nsid w:val="6D884E00"/>
    <w:multiLevelType w:val="hybridMultilevel"/>
    <w:tmpl w:val="82C416A4"/>
    <w:lvl w:ilvl="0" w:tplc="D1F8BBA0">
      <w:numFmt w:val="bullet"/>
      <w:lvlText w:val="•"/>
      <w:lvlJc w:val="left"/>
      <w:pPr>
        <w:ind w:left="1211" w:hanging="360"/>
      </w:pPr>
      <w:rPr>
        <w:rFonts w:ascii="Calibri" w:eastAsiaTheme="minorHAnsi" w:hAnsi="Calibri" w:cs="Calibri" w:hint="default"/>
      </w:rPr>
    </w:lvl>
    <w:lvl w:ilvl="1" w:tplc="04150003" w:tentative="1">
      <w:start w:val="1"/>
      <w:numFmt w:val="bullet"/>
      <w:lvlText w:val="o"/>
      <w:lvlJc w:val="left"/>
      <w:pPr>
        <w:ind w:left="1931" w:hanging="360"/>
      </w:pPr>
      <w:rPr>
        <w:rFonts w:ascii="Courier New" w:hAnsi="Courier New" w:cs="Courier New" w:hint="default"/>
      </w:rPr>
    </w:lvl>
    <w:lvl w:ilvl="2" w:tplc="04150005" w:tentative="1">
      <w:start w:val="1"/>
      <w:numFmt w:val="bullet"/>
      <w:lvlText w:val=""/>
      <w:lvlJc w:val="left"/>
      <w:pPr>
        <w:ind w:left="2651" w:hanging="360"/>
      </w:pPr>
      <w:rPr>
        <w:rFonts w:ascii="Wingdings" w:hAnsi="Wingdings" w:hint="default"/>
      </w:rPr>
    </w:lvl>
    <w:lvl w:ilvl="3" w:tplc="04150001" w:tentative="1">
      <w:start w:val="1"/>
      <w:numFmt w:val="bullet"/>
      <w:lvlText w:val=""/>
      <w:lvlJc w:val="left"/>
      <w:pPr>
        <w:ind w:left="3371" w:hanging="360"/>
      </w:pPr>
      <w:rPr>
        <w:rFonts w:ascii="Symbol" w:hAnsi="Symbol" w:hint="default"/>
      </w:rPr>
    </w:lvl>
    <w:lvl w:ilvl="4" w:tplc="04150003" w:tentative="1">
      <w:start w:val="1"/>
      <w:numFmt w:val="bullet"/>
      <w:lvlText w:val="o"/>
      <w:lvlJc w:val="left"/>
      <w:pPr>
        <w:ind w:left="4091" w:hanging="360"/>
      </w:pPr>
      <w:rPr>
        <w:rFonts w:ascii="Courier New" w:hAnsi="Courier New" w:cs="Courier New" w:hint="default"/>
      </w:rPr>
    </w:lvl>
    <w:lvl w:ilvl="5" w:tplc="04150005" w:tentative="1">
      <w:start w:val="1"/>
      <w:numFmt w:val="bullet"/>
      <w:lvlText w:val=""/>
      <w:lvlJc w:val="left"/>
      <w:pPr>
        <w:ind w:left="4811" w:hanging="360"/>
      </w:pPr>
      <w:rPr>
        <w:rFonts w:ascii="Wingdings" w:hAnsi="Wingdings" w:hint="default"/>
      </w:rPr>
    </w:lvl>
    <w:lvl w:ilvl="6" w:tplc="04150001" w:tentative="1">
      <w:start w:val="1"/>
      <w:numFmt w:val="bullet"/>
      <w:lvlText w:val=""/>
      <w:lvlJc w:val="left"/>
      <w:pPr>
        <w:ind w:left="5531" w:hanging="360"/>
      </w:pPr>
      <w:rPr>
        <w:rFonts w:ascii="Symbol" w:hAnsi="Symbol" w:hint="default"/>
      </w:rPr>
    </w:lvl>
    <w:lvl w:ilvl="7" w:tplc="04150003" w:tentative="1">
      <w:start w:val="1"/>
      <w:numFmt w:val="bullet"/>
      <w:lvlText w:val="o"/>
      <w:lvlJc w:val="left"/>
      <w:pPr>
        <w:ind w:left="6251" w:hanging="360"/>
      </w:pPr>
      <w:rPr>
        <w:rFonts w:ascii="Courier New" w:hAnsi="Courier New" w:cs="Courier New" w:hint="default"/>
      </w:rPr>
    </w:lvl>
    <w:lvl w:ilvl="8" w:tplc="04150005" w:tentative="1">
      <w:start w:val="1"/>
      <w:numFmt w:val="bullet"/>
      <w:lvlText w:val=""/>
      <w:lvlJc w:val="left"/>
      <w:pPr>
        <w:ind w:left="6971" w:hanging="360"/>
      </w:pPr>
      <w:rPr>
        <w:rFonts w:ascii="Wingdings" w:hAnsi="Wingdings" w:hint="default"/>
      </w:rPr>
    </w:lvl>
  </w:abstractNum>
  <w:abstractNum w:abstractNumId="65" w15:restartNumberingAfterBreak="0">
    <w:nsid w:val="6EF50F12"/>
    <w:multiLevelType w:val="hybridMultilevel"/>
    <w:tmpl w:val="9B90905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6" w15:restartNumberingAfterBreak="0">
    <w:nsid w:val="6F141DC1"/>
    <w:multiLevelType w:val="hybridMultilevel"/>
    <w:tmpl w:val="6D442A9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7" w15:restartNumberingAfterBreak="0">
    <w:nsid w:val="6F2C449D"/>
    <w:multiLevelType w:val="hybridMultilevel"/>
    <w:tmpl w:val="01CC5E2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8" w15:restartNumberingAfterBreak="0">
    <w:nsid w:val="6F444664"/>
    <w:multiLevelType w:val="hybridMultilevel"/>
    <w:tmpl w:val="1968325A"/>
    <w:lvl w:ilvl="0" w:tplc="04150001">
      <w:start w:val="1"/>
      <w:numFmt w:val="bullet"/>
      <w:lvlText w:val=""/>
      <w:lvlJc w:val="left"/>
      <w:pPr>
        <w:ind w:left="1571" w:hanging="360"/>
      </w:pPr>
      <w:rPr>
        <w:rFonts w:ascii="Symbol" w:hAnsi="Symbol" w:hint="default"/>
      </w:rPr>
    </w:lvl>
    <w:lvl w:ilvl="1" w:tplc="FFFFFFFF" w:tentative="1">
      <w:start w:val="1"/>
      <w:numFmt w:val="lowerLetter"/>
      <w:lvlText w:val="%2."/>
      <w:lvlJc w:val="left"/>
      <w:pPr>
        <w:ind w:left="1726" w:hanging="360"/>
      </w:pPr>
    </w:lvl>
    <w:lvl w:ilvl="2" w:tplc="FFFFFFFF" w:tentative="1">
      <w:start w:val="1"/>
      <w:numFmt w:val="lowerRoman"/>
      <w:lvlText w:val="%3."/>
      <w:lvlJc w:val="right"/>
      <w:pPr>
        <w:ind w:left="2446" w:hanging="180"/>
      </w:pPr>
    </w:lvl>
    <w:lvl w:ilvl="3" w:tplc="FFFFFFFF" w:tentative="1">
      <w:start w:val="1"/>
      <w:numFmt w:val="decimal"/>
      <w:lvlText w:val="%4."/>
      <w:lvlJc w:val="left"/>
      <w:pPr>
        <w:ind w:left="3166" w:hanging="360"/>
      </w:pPr>
    </w:lvl>
    <w:lvl w:ilvl="4" w:tplc="FFFFFFFF" w:tentative="1">
      <w:start w:val="1"/>
      <w:numFmt w:val="lowerLetter"/>
      <w:lvlText w:val="%5."/>
      <w:lvlJc w:val="left"/>
      <w:pPr>
        <w:ind w:left="3886" w:hanging="360"/>
      </w:pPr>
    </w:lvl>
    <w:lvl w:ilvl="5" w:tplc="FFFFFFFF" w:tentative="1">
      <w:start w:val="1"/>
      <w:numFmt w:val="lowerRoman"/>
      <w:lvlText w:val="%6."/>
      <w:lvlJc w:val="right"/>
      <w:pPr>
        <w:ind w:left="4606" w:hanging="180"/>
      </w:pPr>
    </w:lvl>
    <w:lvl w:ilvl="6" w:tplc="FFFFFFFF" w:tentative="1">
      <w:start w:val="1"/>
      <w:numFmt w:val="decimal"/>
      <w:lvlText w:val="%7."/>
      <w:lvlJc w:val="left"/>
      <w:pPr>
        <w:ind w:left="5326" w:hanging="360"/>
      </w:pPr>
    </w:lvl>
    <w:lvl w:ilvl="7" w:tplc="FFFFFFFF" w:tentative="1">
      <w:start w:val="1"/>
      <w:numFmt w:val="lowerLetter"/>
      <w:lvlText w:val="%8."/>
      <w:lvlJc w:val="left"/>
      <w:pPr>
        <w:ind w:left="6046" w:hanging="360"/>
      </w:pPr>
    </w:lvl>
    <w:lvl w:ilvl="8" w:tplc="FFFFFFFF" w:tentative="1">
      <w:start w:val="1"/>
      <w:numFmt w:val="lowerRoman"/>
      <w:lvlText w:val="%9."/>
      <w:lvlJc w:val="right"/>
      <w:pPr>
        <w:ind w:left="6766" w:hanging="180"/>
      </w:pPr>
    </w:lvl>
  </w:abstractNum>
  <w:abstractNum w:abstractNumId="69" w15:restartNumberingAfterBreak="0">
    <w:nsid w:val="741F132F"/>
    <w:multiLevelType w:val="hybridMultilevel"/>
    <w:tmpl w:val="9F5621FE"/>
    <w:lvl w:ilvl="0" w:tplc="FBF47FB4">
      <w:start w:val="1"/>
      <w:numFmt w:val="decimal"/>
      <w:lvlText w:val="%1."/>
      <w:lvlJc w:val="left"/>
      <w:pPr>
        <w:ind w:left="1211" w:hanging="360"/>
      </w:pPr>
      <w:rPr>
        <w:rFonts w:hint="default"/>
      </w:rPr>
    </w:lvl>
    <w:lvl w:ilvl="1" w:tplc="04150019" w:tentative="1">
      <w:start w:val="1"/>
      <w:numFmt w:val="lowerLetter"/>
      <w:lvlText w:val="%2."/>
      <w:lvlJc w:val="left"/>
      <w:pPr>
        <w:ind w:left="1931" w:hanging="360"/>
      </w:pPr>
    </w:lvl>
    <w:lvl w:ilvl="2" w:tplc="0415001B" w:tentative="1">
      <w:start w:val="1"/>
      <w:numFmt w:val="lowerRoman"/>
      <w:lvlText w:val="%3."/>
      <w:lvlJc w:val="right"/>
      <w:pPr>
        <w:ind w:left="2651" w:hanging="180"/>
      </w:pPr>
    </w:lvl>
    <w:lvl w:ilvl="3" w:tplc="0415000F" w:tentative="1">
      <w:start w:val="1"/>
      <w:numFmt w:val="decimal"/>
      <w:lvlText w:val="%4."/>
      <w:lvlJc w:val="left"/>
      <w:pPr>
        <w:ind w:left="3371" w:hanging="360"/>
      </w:pPr>
    </w:lvl>
    <w:lvl w:ilvl="4" w:tplc="04150019" w:tentative="1">
      <w:start w:val="1"/>
      <w:numFmt w:val="lowerLetter"/>
      <w:lvlText w:val="%5."/>
      <w:lvlJc w:val="left"/>
      <w:pPr>
        <w:ind w:left="4091" w:hanging="360"/>
      </w:pPr>
    </w:lvl>
    <w:lvl w:ilvl="5" w:tplc="0415001B" w:tentative="1">
      <w:start w:val="1"/>
      <w:numFmt w:val="lowerRoman"/>
      <w:lvlText w:val="%6."/>
      <w:lvlJc w:val="right"/>
      <w:pPr>
        <w:ind w:left="4811" w:hanging="180"/>
      </w:pPr>
    </w:lvl>
    <w:lvl w:ilvl="6" w:tplc="0415000F" w:tentative="1">
      <w:start w:val="1"/>
      <w:numFmt w:val="decimal"/>
      <w:lvlText w:val="%7."/>
      <w:lvlJc w:val="left"/>
      <w:pPr>
        <w:ind w:left="5531" w:hanging="360"/>
      </w:pPr>
    </w:lvl>
    <w:lvl w:ilvl="7" w:tplc="04150019" w:tentative="1">
      <w:start w:val="1"/>
      <w:numFmt w:val="lowerLetter"/>
      <w:lvlText w:val="%8."/>
      <w:lvlJc w:val="left"/>
      <w:pPr>
        <w:ind w:left="6251" w:hanging="360"/>
      </w:pPr>
    </w:lvl>
    <w:lvl w:ilvl="8" w:tplc="0415001B" w:tentative="1">
      <w:start w:val="1"/>
      <w:numFmt w:val="lowerRoman"/>
      <w:lvlText w:val="%9."/>
      <w:lvlJc w:val="right"/>
      <w:pPr>
        <w:ind w:left="6971" w:hanging="180"/>
      </w:pPr>
    </w:lvl>
  </w:abstractNum>
  <w:abstractNum w:abstractNumId="70" w15:restartNumberingAfterBreak="0">
    <w:nsid w:val="778D3F16"/>
    <w:multiLevelType w:val="multilevel"/>
    <w:tmpl w:val="757A54B4"/>
    <w:lvl w:ilvl="0">
      <w:start w:val="3"/>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1" w15:restartNumberingAfterBreak="0">
    <w:nsid w:val="7983730F"/>
    <w:multiLevelType w:val="hybridMultilevel"/>
    <w:tmpl w:val="ABE64A18"/>
    <w:lvl w:ilvl="0" w:tplc="04150001">
      <w:start w:val="1"/>
      <w:numFmt w:val="bullet"/>
      <w:lvlText w:val=""/>
      <w:lvlJc w:val="left"/>
      <w:pPr>
        <w:ind w:left="1571" w:hanging="360"/>
      </w:pPr>
      <w:rPr>
        <w:rFonts w:ascii="Symbol" w:hAnsi="Symbol" w:hint="default"/>
      </w:rPr>
    </w:lvl>
    <w:lvl w:ilvl="1" w:tplc="04150003">
      <w:start w:val="1"/>
      <w:numFmt w:val="bullet"/>
      <w:lvlText w:val="o"/>
      <w:lvlJc w:val="left"/>
      <w:pPr>
        <w:ind w:left="2291" w:hanging="360"/>
      </w:pPr>
      <w:rPr>
        <w:rFonts w:ascii="Courier New" w:hAnsi="Courier New" w:cs="Courier New" w:hint="default"/>
      </w:rPr>
    </w:lvl>
    <w:lvl w:ilvl="2" w:tplc="04150005">
      <w:start w:val="1"/>
      <w:numFmt w:val="bullet"/>
      <w:lvlText w:val=""/>
      <w:lvlJc w:val="left"/>
      <w:pPr>
        <w:ind w:left="3011" w:hanging="360"/>
      </w:pPr>
      <w:rPr>
        <w:rFonts w:ascii="Wingdings" w:hAnsi="Wingdings" w:hint="default"/>
      </w:rPr>
    </w:lvl>
    <w:lvl w:ilvl="3" w:tplc="04150001">
      <w:start w:val="1"/>
      <w:numFmt w:val="bullet"/>
      <w:lvlText w:val=""/>
      <w:lvlJc w:val="left"/>
      <w:pPr>
        <w:ind w:left="3731" w:hanging="360"/>
      </w:pPr>
      <w:rPr>
        <w:rFonts w:ascii="Symbol" w:hAnsi="Symbol" w:hint="default"/>
      </w:rPr>
    </w:lvl>
    <w:lvl w:ilvl="4" w:tplc="04150003">
      <w:start w:val="1"/>
      <w:numFmt w:val="bullet"/>
      <w:lvlText w:val="o"/>
      <w:lvlJc w:val="left"/>
      <w:pPr>
        <w:ind w:left="4451" w:hanging="360"/>
      </w:pPr>
      <w:rPr>
        <w:rFonts w:ascii="Courier New" w:hAnsi="Courier New" w:cs="Courier New" w:hint="default"/>
      </w:rPr>
    </w:lvl>
    <w:lvl w:ilvl="5" w:tplc="04150005">
      <w:start w:val="1"/>
      <w:numFmt w:val="bullet"/>
      <w:lvlText w:val=""/>
      <w:lvlJc w:val="left"/>
      <w:pPr>
        <w:ind w:left="5171" w:hanging="360"/>
      </w:pPr>
      <w:rPr>
        <w:rFonts w:ascii="Wingdings" w:hAnsi="Wingdings" w:hint="default"/>
      </w:rPr>
    </w:lvl>
    <w:lvl w:ilvl="6" w:tplc="04150001">
      <w:start w:val="1"/>
      <w:numFmt w:val="bullet"/>
      <w:lvlText w:val=""/>
      <w:lvlJc w:val="left"/>
      <w:pPr>
        <w:ind w:left="5891" w:hanging="360"/>
      </w:pPr>
      <w:rPr>
        <w:rFonts w:ascii="Symbol" w:hAnsi="Symbol" w:hint="default"/>
      </w:rPr>
    </w:lvl>
    <w:lvl w:ilvl="7" w:tplc="04150003">
      <w:start w:val="1"/>
      <w:numFmt w:val="bullet"/>
      <w:lvlText w:val="o"/>
      <w:lvlJc w:val="left"/>
      <w:pPr>
        <w:ind w:left="6611" w:hanging="360"/>
      </w:pPr>
      <w:rPr>
        <w:rFonts w:ascii="Courier New" w:hAnsi="Courier New" w:cs="Courier New" w:hint="default"/>
      </w:rPr>
    </w:lvl>
    <w:lvl w:ilvl="8" w:tplc="04150005">
      <w:start w:val="1"/>
      <w:numFmt w:val="bullet"/>
      <w:lvlText w:val=""/>
      <w:lvlJc w:val="left"/>
      <w:pPr>
        <w:ind w:left="7331" w:hanging="360"/>
      </w:pPr>
      <w:rPr>
        <w:rFonts w:ascii="Wingdings" w:hAnsi="Wingdings" w:hint="default"/>
      </w:rPr>
    </w:lvl>
  </w:abstractNum>
  <w:abstractNum w:abstractNumId="72" w15:restartNumberingAfterBreak="0">
    <w:nsid w:val="7A5D0748"/>
    <w:multiLevelType w:val="hybridMultilevel"/>
    <w:tmpl w:val="F7287100"/>
    <w:lvl w:ilvl="0" w:tplc="0415000F">
      <w:start w:val="1"/>
      <w:numFmt w:val="decimal"/>
      <w:lvlText w:val="%1."/>
      <w:lvlJc w:val="left"/>
      <w:pPr>
        <w:ind w:left="1571" w:hanging="360"/>
      </w:p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73" w15:restartNumberingAfterBreak="0">
    <w:nsid w:val="7A9A4970"/>
    <w:multiLevelType w:val="hybridMultilevel"/>
    <w:tmpl w:val="F0D6F9A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4" w15:restartNumberingAfterBreak="0">
    <w:nsid w:val="7CA932FF"/>
    <w:multiLevelType w:val="hybridMultilevel"/>
    <w:tmpl w:val="4440D50E"/>
    <w:lvl w:ilvl="0" w:tplc="17CA0402">
      <w:start w:val="1"/>
      <w:numFmt w:val="decimal"/>
      <w:pStyle w:val="Rycina-tytu"/>
      <w:lvlText w:val="Ryc. %1."/>
      <w:lvlJc w:val="left"/>
      <w:pPr>
        <w:ind w:left="644" w:hanging="360"/>
      </w:pPr>
      <w:rPr>
        <w:rFonts w:cs="Arial" w:hint="default"/>
        <w:b/>
        <w:bCs/>
        <w:i w:val="0"/>
        <w:iCs w:val="0"/>
        <w:strike w:val="0"/>
        <w:color w:val="000000"/>
        <w:sz w:val="22"/>
        <w:szCs w:val="22"/>
        <w:u w:val="none"/>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num w:numId="1" w16cid:durableId="643462761">
    <w:abstractNumId w:val="61"/>
  </w:num>
  <w:num w:numId="2" w16cid:durableId="1850024504">
    <w:abstractNumId w:val="48"/>
  </w:num>
  <w:num w:numId="3" w16cid:durableId="756825314">
    <w:abstractNumId w:val="29"/>
  </w:num>
  <w:num w:numId="4" w16cid:durableId="1608734641">
    <w:abstractNumId w:val="13"/>
  </w:num>
  <w:num w:numId="5" w16cid:durableId="661549981">
    <w:abstractNumId w:val="30"/>
  </w:num>
  <w:num w:numId="6" w16cid:durableId="347560216">
    <w:abstractNumId w:val="54"/>
  </w:num>
  <w:num w:numId="7" w16cid:durableId="2120680901">
    <w:abstractNumId w:val="55"/>
  </w:num>
  <w:num w:numId="8" w16cid:durableId="377170288">
    <w:abstractNumId w:val="44"/>
  </w:num>
  <w:num w:numId="9" w16cid:durableId="1012605906">
    <w:abstractNumId w:val="74"/>
  </w:num>
  <w:num w:numId="10" w16cid:durableId="437918463">
    <w:abstractNumId w:val="60"/>
  </w:num>
  <w:num w:numId="11" w16cid:durableId="1252352795">
    <w:abstractNumId w:val="5"/>
  </w:num>
  <w:num w:numId="12" w16cid:durableId="705301049">
    <w:abstractNumId w:val="19"/>
  </w:num>
  <w:num w:numId="13" w16cid:durableId="1519461697">
    <w:abstractNumId w:val="21"/>
  </w:num>
  <w:num w:numId="14" w16cid:durableId="2113089194">
    <w:abstractNumId w:val="42"/>
  </w:num>
  <w:num w:numId="15" w16cid:durableId="230891230">
    <w:abstractNumId w:val="72"/>
  </w:num>
  <w:num w:numId="16" w16cid:durableId="601915353">
    <w:abstractNumId w:val="56"/>
  </w:num>
  <w:num w:numId="17" w16cid:durableId="681008520">
    <w:abstractNumId w:val="24"/>
  </w:num>
  <w:num w:numId="18" w16cid:durableId="419303020">
    <w:abstractNumId w:val="36"/>
  </w:num>
  <w:num w:numId="19" w16cid:durableId="458574381">
    <w:abstractNumId w:val="45"/>
  </w:num>
  <w:num w:numId="20" w16cid:durableId="1231891354">
    <w:abstractNumId w:val="11"/>
  </w:num>
  <w:num w:numId="21" w16cid:durableId="2045204824">
    <w:abstractNumId w:val="39"/>
  </w:num>
  <w:num w:numId="22" w16cid:durableId="82338339">
    <w:abstractNumId w:val="17"/>
  </w:num>
  <w:num w:numId="23" w16cid:durableId="818116109">
    <w:abstractNumId w:val="52"/>
  </w:num>
  <w:num w:numId="24" w16cid:durableId="600339293">
    <w:abstractNumId w:val="32"/>
  </w:num>
  <w:num w:numId="25" w16cid:durableId="1253776708">
    <w:abstractNumId w:val="25"/>
  </w:num>
  <w:num w:numId="26" w16cid:durableId="1715154828">
    <w:abstractNumId w:val="26"/>
  </w:num>
  <w:num w:numId="27" w16cid:durableId="1276448421">
    <w:abstractNumId w:val="38"/>
  </w:num>
  <w:num w:numId="28" w16cid:durableId="2142730000">
    <w:abstractNumId w:val="47"/>
  </w:num>
  <w:num w:numId="29" w16cid:durableId="1801343659">
    <w:abstractNumId w:val="8"/>
  </w:num>
  <w:num w:numId="30" w16cid:durableId="336345597">
    <w:abstractNumId w:val="31"/>
  </w:num>
  <w:num w:numId="31" w16cid:durableId="386807541">
    <w:abstractNumId w:val="71"/>
  </w:num>
  <w:num w:numId="32" w16cid:durableId="174002355">
    <w:abstractNumId w:val="37"/>
  </w:num>
  <w:num w:numId="33" w16cid:durableId="1788423857">
    <w:abstractNumId w:val="66"/>
  </w:num>
  <w:num w:numId="34" w16cid:durableId="166869736">
    <w:abstractNumId w:val="43"/>
  </w:num>
  <w:num w:numId="35" w16cid:durableId="1002392787">
    <w:abstractNumId w:val="35"/>
  </w:num>
  <w:num w:numId="36" w16cid:durableId="451215370">
    <w:abstractNumId w:val="63"/>
  </w:num>
  <w:num w:numId="37" w16cid:durableId="1841893922">
    <w:abstractNumId w:val="3"/>
  </w:num>
  <w:num w:numId="38" w16cid:durableId="50462913">
    <w:abstractNumId w:val="46"/>
  </w:num>
  <w:num w:numId="39" w16cid:durableId="250548031">
    <w:abstractNumId w:val="9"/>
  </w:num>
  <w:num w:numId="40" w16cid:durableId="572550005">
    <w:abstractNumId w:val="10"/>
  </w:num>
  <w:num w:numId="41" w16cid:durableId="1876841834">
    <w:abstractNumId w:val="40"/>
  </w:num>
  <w:num w:numId="42" w16cid:durableId="820732823">
    <w:abstractNumId w:val="23"/>
  </w:num>
  <w:num w:numId="43" w16cid:durableId="1762946357">
    <w:abstractNumId w:val="18"/>
  </w:num>
  <w:num w:numId="44" w16cid:durableId="760764239">
    <w:abstractNumId w:val="70"/>
  </w:num>
  <w:num w:numId="45" w16cid:durableId="1937865383">
    <w:abstractNumId w:val="50"/>
  </w:num>
  <w:num w:numId="46" w16cid:durableId="1397121987">
    <w:abstractNumId w:val="15"/>
  </w:num>
  <w:num w:numId="47" w16cid:durableId="1755855300">
    <w:abstractNumId w:val="7"/>
  </w:num>
  <w:num w:numId="48" w16cid:durableId="200245089">
    <w:abstractNumId w:val="49"/>
  </w:num>
  <w:num w:numId="49" w16cid:durableId="1728726470">
    <w:abstractNumId w:val="1"/>
  </w:num>
  <w:num w:numId="50" w16cid:durableId="1366368328">
    <w:abstractNumId w:val="73"/>
  </w:num>
  <w:num w:numId="51" w16cid:durableId="261256185">
    <w:abstractNumId w:val="4"/>
  </w:num>
  <w:num w:numId="52" w16cid:durableId="1120563556">
    <w:abstractNumId w:val="53"/>
  </w:num>
  <w:num w:numId="53" w16cid:durableId="2088186869">
    <w:abstractNumId w:val="12"/>
  </w:num>
  <w:num w:numId="54" w16cid:durableId="656420754">
    <w:abstractNumId w:val="51"/>
  </w:num>
  <w:num w:numId="55" w16cid:durableId="689070589">
    <w:abstractNumId w:val="16"/>
  </w:num>
  <w:num w:numId="56" w16cid:durableId="1459566579">
    <w:abstractNumId w:val="6"/>
  </w:num>
  <w:num w:numId="57" w16cid:durableId="1708602299">
    <w:abstractNumId w:val="65"/>
  </w:num>
  <w:num w:numId="58" w16cid:durableId="1339505824">
    <w:abstractNumId w:val="34"/>
  </w:num>
  <w:num w:numId="59" w16cid:durableId="1549027537">
    <w:abstractNumId w:val="68"/>
  </w:num>
  <w:num w:numId="60" w16cid:durableId="1829707239">
    <w:abstractNumId w:val="14"/>
  </w:num>
  <w:num w:numId="61" w16cid:durableId="1467432760">
    <w:abstractNumId w:val="33"/>
  </w:num>
  <w:num w:numId="62" w16cid:durableId="1140617265">
    <w:abstractNumId w:val="58"/>
  </w:num>
  <w:num w:numId="63" w16cid:durableId="210920579">
    <w:abstractNumId w:val="67"/>
  </w:num>
  <w:num w:numId="64" w16cid:durableId="1391033000">
    <w:abstractNumId w:val="2"/>
  </w:num>
  <w:num w:numId="65" w16cid:durableId="1522549209">
    <w:abstractNumId w:val="0"/>
  </w:num>
  <w:num w:numId="66" w16cid:durableId="460266235">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927378240">
    <w:abstractNumId w:val="62"/>
  </w:num>
  <w:num w:numId="68" w16cid:durableId="1543899799">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1283000818">
    <w:abstractNumId w:val="22"/>
  </w:num>
  <w:num w:numId="70" w16cid:durableId="95833482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533419638">
    <w:abstractNumId w:val="57"/>
  </w:num>
  <w:num w:numId="72" w16cid:durableId="1101031149">
    <w:abstractNumId w:val="69"/>
  </w:num>
  <w:num w:numId="73" w16cid:durableId="1970276670">
    <w:abstractNumId w:val="41"/>
  </w:num>
  <w:num w:numId="74" w16cid:durableId="1702894757">
    <w:abstractNumId w:val="20"/>
  </w:num>
  <w:num w:numId="75" w16cid:durableId="1307858947">
    <w:abstractNumId w:val="28"/>
  </w:num>
  <w:num w:numId="76" w16cid:durableId="1489206262">
    <w:abstractNumId w:val="64"/>
  </w:num>
  <w:num w:numId="77" w16cid:durableId="611740213">
    <w:abstractNumId w:val="13"/>
  </w:num>
  <w:num w:numId="78" w16cid:durableId="264964523">
    <w:abstractNumId w:val="13"/>
  </w:num>
  <w:num w:numId="79" w16cid:durableId="1042098730">
    <w:abstractNumId w:val="13"/>
  </w:num>
  <w:num w:numId="80" w16cid:durableId="1124807761">
    <w:abstractNumId w:val="13"/>
  </w:num>
  <w:num w:numId="81" w16cid:durableId="2557218">
    <w:abstractNumId w:val="13"/>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removePersonalInformation/>
  <w:removeDateAndTime/>
  <w:proofState w:spelling="clean" w:grammar="clean"/>
  <w:defaultTabStop w:val="708"/>
  <w:hyphenationZone w:val="425"/>
  <w:evenAndOddHeaders/>
  <w:characterSpacingControl w:val="doNotCompress"/>
  <w:hdrShapeDefaults>
    <o:shapedefaults v:ext="edit" spidmax="2074"/>
  </w:hdrShapeDefaults>
  <w:footnotePr>
    <w:footnote w:id="-1"/>
    <w:footnote w:id="0"/>
    <w:footnote w:id="1"/>
  </w:footnotePr>
  <w:endnotePr>
    <w:endnote w:id="-1"/>
    <w:endnote w:id="0"/>
    <w:endnote w:id="1"/>
  </w:endnotePr>
  <w:compat>
    <w:compatSetting w:name="compatibilityMode" w:uri="http://schemas.microsoft.com/office/word" w:val="12"/>
    <w:compatSetting w:name="useWord2013TrackBottomHyphenation" w:uri="http://schemas.microsoft.com/office/word" w:val="1"/>
  </w:compat>
  <w:rsids>
    <w:rsidRoot w:val="00395B8A"/>
    <w:rsid w:val="0000005F"/>
    <w:rsid w:val="00000350"/>
    <w:rsid w:val="00000506"/>
    <w:rsid w:val="000008F7"/>
    <w:rsid w:val="00000C13"/>
    <w:rsid w:val="00001EF6"/>
    <w:rsid w:val="00001F4F"/>
    <w:rsid w:val="00002BB4"/>
    <w:rsid w:val="00002C37"/>
    <w:rsid w:val="00002D4E"/>
    <w:rsid w:val="00003989"/>
    <w:rsid w:val="00003F2C"/>
    <w:rsid w:val="000040DE"/>
    <w:rsid w:val="000043B9"/>
    <w:rsid w:val="00004A8F"/>
    <w:rsid w:val="00004D29"/>
    <w:rsid w:val="00005362"/>
    <w:rsid w:val="0000633D"/>
    <w:rsid w:val="00006954"/>
    <w:rsid w:val="00006E72"/>
    <w:rsid w:val="000073D1"/>
    <w:rsid w:val="00007F02"/>
    <w:rsid w:val="00010A2E"/>
    <w:rsid w:val="00011826"/>
    <w:rsid w:val="00011E3E"/>
    <w:rsid w:val="00012209"/>
    <w:rsid w:val="0001244D"/>
    <w:rsid w:val="00012474"/>
    <w:rsid w:val="00012803"/>
    <w:rsid w:val="00014194"/>
    <w:rsid w:val="00014ABB"/>
    <w:rsid w:val="00014B46"/>
    <w:rsid w:val="00015065"/>
    <w:rsid w:val="000158FB"/>
    <w:rsid w:val="00015EDC"/>
    <w:rsid w:val="00015F93"/>
    <w:rsid w:val="0001613E"/>
    <w:rsid w:val="000164C9"/>
    <w:rsid w:val="0001683E"/>
    <w:rsid w:val="00016CA8"/>
    <w:rsid w:val="000170BD"/>
    <w:rsid w:val="000173D4"/>
    <w:rsid w:val="00017727"/>
    <w:rsid w:val="000179AA"/>
    <w:rsid w:val="00020418"/>
    <w:rsid w:val="000206A9"/>
    <w:rsid w:val="000225DA"/>
    <w:rsid w:val="000226D1"/>
    <w:rsid w:val="0002271D"/>
    <w:rsid w:val="00022804"/>
    <w:rsid w:val="0002293F"/>
    <w:rsid w:val="0002349B"/>
    <w:rsid w:val="0002349E"/>
    <w:rsid w:val="0002380D"/>
    <w:rsid w:val="00023D11"/>
    <w:rsid w:val="000242DC"/>
    <w:rsid w:val="00024483"/>
    <w:rsid w:val="00024963"/>
    <w:rsid w:val="00024C66"/>
    <w:rsid w:val="00025C9A"/>
    <w:rsid w:val="00026283"/>
    <w:rsid w:val="0002656B"/>
    <w:rsid w:val="00026DD0"/>
    <w:rsid w:val="00030460"/>
    <w:rsid w:val="000306AA"/>
    <w:rsid w:val="00030B2A"/>
    <w:rsid w:val="00030B3D"/>
    <w:rsid w:val="00031681"/>
    <w:rsid w:val="00031C7A"/>
    <w:rsid w:val="00032125"/>
    <w:rsid w:val="000328BF"/>
    <w:rsid w:val="00032BB1"/>
    <w:rsid w:val="0003304D"/>
    <w:rsid w:val="0003356D"/>
    <w:rsid w:val="000336CE"/>
    <w:rsid w:val="00034555"/>
    <w:rsid w:val="00034863"/>
    <w:rsid w:val="00034878"/>
    <w:rsid w:val="00034BCE"/>
    <w:rsid w:val="000359CC"/>
    <w:rsid w:val="00035F78"/>
    <w:rsid w:val="00035F7D"/>
    <w:rsid w:val="00036B96"/>
    <w:rsid w:val="00036FED"/>
    <w:rsid w:val="00037007"/>
    <w:rsid w:val="00037765"/>
    <w:rsid w:val="000379A3"/>
    <w:rsid w:val="00037AC5"/>
    <w:rsid w:val="00040868"/>
    <w:rsid w:val="00041123"/>
    <w:rsid w:val="00041712"/>
    <w:rsid w:val="000418B1"/>
    <w:rsid w:val="000418FF"/>
    <w:rsid w:val="00041E67"/>
    <w:rsid w:val="00042A51"/>
    <w:rsid w:val="00042D85"/>
    <w:rsid w:val="00043432"/>
    <w:rsid w:val="0004391D"/>
    <w:rsid w:val="00044DAE"/>
    <w:rsid w:val="00044ECB"/>
    <w:rsid w:val="00045581"/>
    <w:rsid w:val="00045959"/>
    <w:rsid w:val="00046069"/>
    <w:rsid w:val="00046B8F"/>
    <w:rsid w:val="0004702A"/>
    <w:rsid w:val="000471F7"/>
    <w:rsid w:val="000472E8"/>
    <w:rsid w:val="00047A80"/>
    <w:rsid w:val="00047E6B"/>
    <w:rsid w:val="0005009B"/>
    <w:rsid w:val="00050A6D"/>
    <w:rsid w:val="00051517"/>
    <w:rsid w:val="00051C39"/>
    <w:rsid w:val="00051D5B"/>
    <w:rsid w:val="00052502"/>
    <w:rsid w:val="0005301E"/>
    <w:rsid w:val="00053947"/>
    <w:rsid w:val="00053E60"/>
    <w:rsid w:val="00053E8A"/>
    <w:rsid w:val="000542A7"/>
    <w:rsid w:val="00054D32"/>
    <w:rsid w:val="00055934"/>
    <w:rsid w:val="00055BB8"/>
    <w:rsid w:val="000562DF"/>
    <w:rsid w:val="00056E55"/>
    <w:rsid w:val="000570BC"/>
    <w:rsid w:val="000572C1"/>
    <w:rsid w:val="00057D2F"/>
    <w:rsid w:val="0006088D"/>
    <w:rsid w:val="000612B9"/>
    <w:rsid w:val="000613C4"/>
    <w:rsid w:val="00061A65"/>
    <w:rsid w:val="00061C8D"/>
    <w:rsid w:val="000625F3"/>
    <w:rsid w:val="000626E0"/>
    <w:rsid w:val="00062CA8"/>
    <w:rsid w:val="00062F10"/>
    <w:rsid w:val="000635B4"/>
    <w:rsid w:val="00063857"/>
    <w:rsid w:val="00063AA3"/>
    <w:rsid w:val="00064E24"/>
    <w:rsid w:val="00064FDA"/>
    <w:rsid w:val="00065DD6"/>
    <w:rsid w:val="00065E3E"/>
    <w:rsid w:val="000661CD"/>
    <w:rsid w:val="0006697F"/>
    <w:rsid w:val="00066C7E"/>
    <w:rsid w:val="000673B1"/>
    <w:rsid w:val="00067CC8"/>
    <w:rsid w:val="00067FB4"/>
    <w:rsid w:val="000702F6"/>
    <w:rsid w:val="000704A5"/>
    <w:rsid w:val="000708D2"/>
    <w:rsid w:val="00070AC4"/>
    <w:rsid w:val="00071A91"/>
    <w:rsid w:val="00071CB2"/>
    <w:rsid w:val="00072815"/>
    <w:rsid w:val="00072AD6"/>
    <w:rsid w:val="00072B81"/>
    <w:rsid w:val="000731E9"/>
    <w:rsid w:val="00073420"/>
    <w:rsid w:val="00073752"/>
    <w:rsid w:val="00073CAC"/>
    <w:rsid w:val="00073F97"/>
    <w:rsid w:val="000744D8"/>
    <w:rsid w:val="000750AE"/>
    <w:rsid w:val="00075D30"/>
    <w:rsid w:val="00076674"/>
    <w:rsid w:val="000777E8"/>
    <w:rsid w:val="00077BFB"/>
    <w:rsid w:val="000804B0"/>
    <w:rsid w:val="00080A3E"/>
    <w:rsid w:val="00081098"/>
    <w:rsid w:val="000811B5"/>
    <w:rsid w:val="00081802"/>
    <w:rsid w:val="00081D29"/>
    <w:rsid w:val="00081DB9"/>
    <w:rsid w:val="00081E8B"/>
    <w:rsid w:val="00081EFB"/>
    <w:rsid w:val="000822BA"/>
    <w:rsid w:val="0008255A"/>
    <w:rsid w:val="000829E5"/>
    <w:rsid w:val="00082D3B"/>
    <w:rsid w:val="00083380"/>
    <w:rsid w:val="00083A43"/>
    <w:rsid w:val="000840DB"/>
    <w:rsid w:val="000845F0"/>
    <w:rsid w:val="0008556A"/>
    <w:rsid w:val="00086167"/>
    <w:rsid w:val="00086372"/>
    <w:rsid w:val="00086588"/>
    <w:rsid w:val="000865FA"/>
    <w:rsid w:val="00086667"/>
    <w:rsid w:val="00086684"/>
    <w:rsid w:val="00086A6E"/>
    <w:rsid w:val="00087351"/>
    <w:rsid w:val="0008765C"/>
    <w:rsid w:val="00090320"/>
    <w:rsid w:val="0009054E"/>
    <w:rsid w:val="0009187F"/>
    <w:rsid w:val="00091BAE"/>
    <w:rsid w:val="00091D51"/>
    <w:rsid w:val="00092044"/>
    <w:rsid w:val="000926E4"/>
    <w:rsid w:val="0009274D"/>
    <w:rsid w:val="00093D13"/>
    <w:rsid w:val="0009404C"/>
    <w:rsid w:val="0009408B"/>
    <w:rsid w:val="00094116"/>
    <w:rsid w:val="00094FFD"/>
    <w:rsid w:val="00095B7A"/>
    <w:rsid w:val="0009641F"/>
    <w:rsid w:val="0009692D"/>
    <w:rsid w:val="00096C1C"/>
    <w:rsid w:val="00096EB5"/>
    <w:rsid w:val="00097225"/>
    <w:rsid w:val="000972EA"/>
    <w:rsid w:val="00097DAF"/>
    <w:rsid w:val="000A0081"/>
    <w:rsid w:val="000A0257"/>
    <w:rsid w:val="000A1C60"/>
    <w:rsid w:val="000A1DB7"/>
    <w:rsid w:val="000A1E2A"/>
    <w:rsid w:val="000A2107"/>
    <w:rsid w:val="000A2268"/>
    <w:rsid w:val="000A2707"/>
    <w:rsid w:val="000A296F"/>
    <w:rsid w:val="000A30F1"/>
    <w:rsid w:val="000A317D"/>
    <w:rsid w:val="000A3863"/>
    <w:rsid w:val="000A3F49"/>
    <w:rsid w:val="000A54A5"/>
    <w:rsid w:val="000A5637"/>
    <w:rsid w:val="000A5E8E"/>
    <w:rsid w:val="000A5F73"/>
    <w:rsid w:val="000A6016"/>
    <w:rsid w:val="000A60B2"/>
    <w:rsid w:val="000A6314"/>
    <w:rsid w:val="000A6709"/>
    <w:rsid w:val="000A6902"/>
    <w:rsid w:val="000A6D5C"/>
    <w:rsid w:val="000A7883"/>
    <w:rsid w:val="000B028E"/>
    <w:rsid w:val="000B043D"/>
    <w:rsid w:val="000B048E"/>
    <w:rsid w:val="000B11F0"/>
    <w:rsid w:val="000B1247"/>
    <w:rsid w:val="000B19A5"/>
    <w:rsid w:val="000B218E"/>
    <w:rsid w:val="000B25B6"/>
    <w:rsid w:val="000B2FC8"/>
    <w:rsid w:val="000B42E4"/>
    <w:rsid w:val="000B51BA"/>
    <w:rsid w:val="000B569A"/>
    <w:rsid w:val="000B57C9"/>
    <w:rsid w:val="000B6CFC"/>
    <w:rsid w:val="000B6FDF"/>
    <w:rsid w:val="000B707F"/>
    <w:rsid w:val="000B7479"/>
    <w:rsid w:val="000C01FF"/>
    <w:rsid w:val="000C0963"/>
    <w:rsid w:val="000C0CA5"/>
    <w:rsid w:val="000C1090"/>
    <w:rsid w:val="000C119F"/>
    <w:rsid w:val="000C21A5"/>
    <w:rsid w:val="000C236F"/>
    <w:rsid w:val="000C270F"/>
    <w:rsid w:val="000C2CD5"/>
    <w:rsid w:val="000C3ECA"/>
    <w:rsid w:val="000C4BF1"/>
    <w:rsid w:val="000C6080"/>
    <w:rsid w:val="000C6335"/>
    <w:rsid w:val="000C63C2"/>
    <w:rsid w:val="000D04DD"/>
    <w:rsid w:val="000D07B3"/>
    <w:rsid w:val="000D091B"/>
    <w:rsid w:val="000D14A6"/>
    <w:rsid w:val="000D18DF"/>
    <w:rsid w:val="000D2180"/>
    <w:rsid w:val="000D254B"/>
    <w:rsid w:val="000D2831"/>
    <w:rsid w:val="000D2AD8"/>
    <w:rsid w:val="000D2B18"/>
    <w:rsid w:val="000D2BC9"/>
    <w:rsid w:val="000D328C"/>
    <w:rsid w:val="000D342C"/>
    <w:rsid w:val="000D3697"/>
    <w:rsid w:val="000D41FC"/>
    <w:rsid w:val="000D4341"/>
    <w:rsid w:val="000D46F7"/>
    <w:rsid w:val="000D4725"/>
    <w:rsid w:val="000D5332"/>
    <w:rsid w:val="000D5505"/>
    <w:rsid w:val="000D6354"/>
    <w:rsid w:val="000D6567"/>
    <w:rsid w:val="000D6AC6"/>
    <w:rsid w:val="000D72D0"/>
    <w:rsid w:val="000D7E87"/>
    <w:rsid w:val="000E0A2D"/>
    <w:rsid w:val="000E11B0"/>
    <w:rsid w:val="000E1492"/>
    <w:rsid w:val="000E186D"/>
    <w:rsid w:val="000E18CA"/>
    <w:rsid w:val="000E19A8"/>
    <w:rsid w:val="000E1B84"/>
    <w:rsid w:val="000E21B2"/>
    <w:rsid w:val="000E22EC"/>
    <w:rsid w:val="000E33E4"/>
    <w:rsid w:val="000E3B47"/>
    <w:rsid w:val="000E3E30"/>
    <w:rsid w:val="000E46E2"/>
    <w:rsid w:val="000E4BA8"/>
    <w:rsid w:val="000E4D52"/>
    <w:rsid w:val="000E4E70"/>
    <w:rsid w:val="000E580B"/>
    <w:rsid w:val="000E5BF2"/>
    <w:rsid w:val="000E6088"/>
    <w:rsid w:val="000E614B"/>
    <w:rsid w:val="000E62E6"/>
    <w:rsid w:val="000E647E"/>
    <w:rsid w:val="000E70F4"/>
    <w:rsid w:val="000E793E"/>
    <w:rsid w:val="000E7B8D"/>
    <w:rsid w:val="000E7CEE"/>
    <w:rsid w:val="000E7D83"/>
    <w:rsid w:val="000F0ACD"/>
    <w:rsid w:val="000F0B16"/>
    <w:rsid w:val="000F106A"/>
    <w:rsid w:val="000F186A"/>
    <w:rsid w:val="000F1FFB"/>
    <w:rsid w:val="000F2369"/>
    <w:rsid w:val="000F2740"/>
    <w:rsid w:val="000F282A"/>
    <w:rsid w:val="000F29E0"/>
    <w:rsid w:val="000F3071"/>
    <w:rsid w:val="000F324D"/>
    <w:rsid w:val="000F3836"/>
    <w:rsid w:val="000F3854"/>
    <w:rsid w:val="000F3E8E"/>
    <w:rsid w:val="000F4079"/>
    <w:rsid w:val="000F6423"/>
    <w:rsid w:val="000F6923"/>
    <w:rsid w:val="000F6B11"/>
    <w:rsid w:val="000F79CA"/>
    <w:rsid w:val="000F7FAB"/>
    <w:rsid w:val="001002E8"/>
    <w:rsid w:val="00100670"/>
    <w:rsid w:val="00100932"/>
    <w:rsid w:val="001009FA"/>
    <w:rsid w:val="001022C8"/>
    <w:rsid w:val="00102594"/>
    <w:rsid w:val="001027C8"/>
    <w:rsid w:val="00103511"/>
    <w:rsid w:val="00103AB4"/>
    <w:rsid w:val="00103DEA"/>
    <w:rsid w:val="0010433E"/>
    <w:rsid w:val="00104EFF"/>
    <w:rsid w:val="001051FE"/>
    <w:rsid w:val="0010521B"/>
    <w:rsid w:val="0010535F"/>
    <w:rsid w:val="00105367"/>
    <w:rsid w:val="00106103"/>
    <w:rsid w:val="0010614B"/>
    <w:rsid w:val="00106290"/>
    <w:rsid w:val="00106DBC"/>
    <w:rsid w:val="0010763B"/>
    <w:rsid w:val="001105C2"/>
    <w:rsid w:val="00110BA7"/>
    <w:rsid w:val="00110D04"/>
    <w:rsid w:val="00111BB7"/>
    <w:rsid w:val="00111DBB"/>
    <w:rsid w:val="0011203E"/>
    <w:rsid w:val="0011226B"/>
    <w:rsid w:val="0011278C"/>
    <w:rsid w:val="001127D8"/>
    <w:rsid w:val="001132B2"/>
    <w:rsid w:val="00113B09"/>
    <w:rsid w:val="00113B73"/>
    <w:rsid w:val="00115022"/>
    <w:rsid w:val="001150A1"/>
    <w:rsid w:val="001158EF"/>
    <w:rsid w:val="00115947"/>
    <w:rsid w:val="001160C1"/>
    <w:rsid w:val="00116248"/>
    <w:rsid w:val="001163A4"/>
    <w:rsid w:val="001163ED"/>
    <w:rsid w:val="001168D8"/>
    <w:rsid w:val="00116E8C"/>
    <w:rsid w:val="001174C5"/>
    <w:rsid w:val="00117513"/>
    <w:rsid w:val="00117A68"/>
    <w:rsid w:val="00120920"/>
    <w:rsid w:val="001209B9"/>
    <w:rsid w:val="00120C0E"/>
    <w:rsid w:val="00120E56"/>
    <w:rsid w:val="00120FAA"/>
    <w:rsid w:val="00121235"/>
    <w:rsid w:val="001218D3"/>
    <w:rsid w:val="00121B81"/>
    <w:rsid w:val="00121CD6"/>
    <w:rsid w:val="00121FD4"/>
    <w:rsid w:val="00122267"/>
    <w:rsid w:val="00122384"/>
    <w:rsid w:val="00122E92"/>
    <w:rsid w:val="0012316E"/>
    <w:rsid w:val="00123B36"/>
    <w:rsid w:val="001242C7"/>
    <w:rsid w:val="0012431C"/>
    <w:rsid w:val="0012436A"/>
    <w:rsid w:val="00124CA7"/>
    <w:rsid w:val="00124D89"/>
    <w:rsid w:val="0012557D"/>
    <w:rsid w:val="00125DF0"/>
    <w:rsid w:val="001263DA"/>
    <w:rsid w:val="00126F48"/>
    <w:rsid w:val="0012706F"/>
    <w:rsid w:val="00127646"/>
    <w:rsid w:val="001278F6"/>
    <w:rsid w:val="00127D43"/>
    <w:rsid w:val="001301A6"/>
    <w:rsid w:val="001302C3"/>
    <w:rsid w:val="001306CB"/>
    <w:rsid w:val="00130B39"/>
    <w:rsid w:val="001311F8"/>
    <w:rsid w:val="00131547"/>
    <w:rsid w:val="00132F27"/>
    <w:rsid w:val="00133042"/>
    <w:rsid w:val="00133696"/>
    <w:rsid w:val="001348E5"/>
    <w:rsid w:val="00134C5A"/>
    <w:rsid w:val="0013526E"/>
    <w:rsid w:val="001359D5"/>
    <w:rsid w:val="00136129"/>
    <w:rsid w:val="00136452"/>
    <w:rsid w:val="00136844"/>
    <w:rsid w:val="00136E09"/>
    <w:rsid w:val="00137191"/>
    <w:rsid w:val="001376FD"/>
    <w:rsid w:val="001377A5"/>
    <w:rsid w:val="00137B80"/>
    <w:rsid w:val="00137E41"/>
    <w:rsid w:val="001403AD"/>
    <w:rsid w:val="00140433"/>
    <w:rsid w:val="00140DA3"/>
    <w:rsid w:val="00141378"/>
    <w:rsid w:val="00141EFA"/>
    <w:rsid w:val="00142097"/>
    <w:rsid w:val="001424E8"/>
    <w:rsid w:val="00142EC6"/>
    <w:rsid w:val="00143278"/>
    <w:rsid w:val="00143351"/>
    <w:rsid w:val="00143FCE"/>
    <w:rsid w:val="00144062"/>
    <w:rsid w:val="001456CE"/>
    <w:rsid w:val="00145F01"/>
    <w:rsid w:val="001461A0"/>
    <w:rsid w:val="001464D8"/>
    <w:rsid w:val="001467A7"/>
    <w:rsid w:val="001467D0"/>
    <w:rsid w:val="00147A5D"/>
    <w:rsid w:val="00147BD8"/>
    <w:rsid w:val="00147D44"/>
    <w:rsid w:val="001510F1"/>
    <w:rsid w:val="001514D2"/>
    <w:rsid w:val="0015264B"/>
    <w:rsid w:val="00152718"/>
    <w:rsid w:val="00152923"/>
    <w:rsid w:val="00152AFB"/>
    <w:rsid w:val="0015391E"/>
    <w:rsid w:val="001539E9"/>
    <w:rsid w:val="00153C80"/>
    <w:rsid w:val="0015414B"/>
    <w:rsid w:val="00154C92"/>
    <w:rsid w:val="00154EEB"/>
    <w:rsid w:val="00155134"/>
    <w:rsid w:val="00155481"/>
    <w:rsid w:val="001554C4"/>
    <w:rsid w:val="001558AB"/>
    <w:rsid w:val="00155A1E"/>
    <w:rsid w:val="00155D95"/>
    <w:rsid w:val="001562A0"/>
    <w:rsid w:val="00156935"/>
    <w:rsid w:val="001570D6"/>
    <w:rsid w:val="001573BC"/>
    <w:rsid w:val="00157523"/>
    <w:rsid w:val="0015754E"/>
    <w:rsid w:val="00157E24"/>
    <w:rsid w:val="0016050A"/>
    <w:rsid w:val="001605BF"/>
    <w:rsid w:val="0016061F"/>
    <w:rsid w:val="001607DA"/>
    <w:rsid w:val="00160A80"/>
    <w:rsid w:val="00160C94"/>
    <w:rsid w:val="0016165D"/>
    <w:rsid w:val="001618C9"/>
    <w:rsid w:val="00161D25"/>
    <w:rsid w:val="0016232C"/>
    <w:rsid w:val="00162599"/>
    <w:rsid w:val="001628F1"/>
    <w:rsid w:val="00162B08"/>
    <w:rsid w:val="00162DB9"/>
    <w:rsid w:val="001634F8"/>
    <w:rsid w:val="00163A94"/>
    <w:rsid w:val="00163E65"/>
    <w:rsid w:val="00163F64"/>
    <w:rsid w:val="0016404B"/>
    <w:rsid w:val="00164148"/>
    <w:rsid w:val="0016423B"/>
    <w:rsid w:val="0016435D"/>
    <w:rsid w:val="0016630A"/>
    <w:rsid w:val="00166B44"/>
    <w:rsid w:val="00166E98"/>
    <w:rsid w:val="001671ED"/>
    <w:rsid w:val="001672F3"/>
    <w:rsid w:val="00167AEE"/>
    <w:rsid w:val="001706F3"/>
    <w:rsid w:val="00170C44"/>
    <w:rsid w:val="00170E57"/>
    <w:rsid w:val="00171B7B"/>
    <w:rsid w:val="001720DB"/>
    <w:rsid w:val="00172B8E"/>
    <w:rsid w:val="00172E84"/>
    <w:rsid w:val="001730E2"/>
    <w:rsid w:val="00173262"/>
    <w:rsid w:val="00173B60"/>
    <w:rsid w:val="001742AF"/>
    <w:rsid w:val="00174365"/>
    <w:rsid w:val="0017481D"/>
    <w:rsid w:val="001748BE"/>
    <w:rsid w:val="00175007"/>
    <w:rsid w:val="00175459"/>
    <w:rsid w:val="001759B5"/>
    <w:rsid w:val="0017708E"/>
    <w:rsid w:val="001772B0"/>
    <w:rsid w:val="00177307"/>
    <w:rsid w:val="00177701"/>
    <w:rsid w:val="001779F7"/>
    <w:rsid w:val="00177BFF"/>
    <w:rsid w:val="00177F15"/>
    <w:rsid w:val="0018044C"/>
    <w:rsid w:val="0018051E"/>
    <w:rsid w:val="00180632"/>
    <w:rsid w:val="00180A13"/>
    <w:rsid w:val="00181326"/>
    <w:rsid w:val="0018138E"/>
    <w:rsid w:val="00181642"/>
    <w:rsid w:val="001823E4"/>
    <w:rsid w:val="00182745"/>
    <w:rsid w:val="00182BA8"/>
    <w:rsid w:val="00182DE6"/>
    <w:rsid w:val="001834ED"/>
    <w:rsid w:val="00184196"/>
    <w:rsid w:val="001842E0"/>
    <w:rsid w:val="0018435D"/>
    <w:rsid w:val="001849A8"/>
    <w:rsid w:val="001849E0"/>
    <w:rsid w:val="00184A5D"/>
    <w:rsid w:val="00184B23"/>
    <w:rsid w:val="00184EB9"/>
    <w:rsid w:val="00185DB6"/>
    <w:rsid w:val="0018653B"/>
    <w:rsid w:val="00187006"/>
    <w:rsid w:val="00187664"/>
    <w:rsid w:val="0019005B"/>
    <w:rsid w:val="0019042B"/>
    <w:rsid w:val="00190A28"/>
    <w:rsid w:val="00190AD8"/>
    <w:rsid w:val="00190FDD"/>
    <w:rsid w:val="0019104E"/>
    <w:rsid w:val="00191119"/>
    <w:rsid w:val="00191266"/>
    <w:rsid w:val="001916B9"/>
    <w:rsid w:val="00191A43"/>
    <w:rsid w:val="00192919"/>
    <w:rsid w:val="00193025"/>
    <w:rsid w:val="001939AF"/>
    <w:rsid w:val="00193E9B"/>
    <w:rsid w:val="001950B6"/>
    <w:rsid w:val="0019580F"/>
    <w:rsid w:val="00195A54"/>
    <w:rsid w:val="00196563"/>
    <w:rsid w:val="00196ADD"/>
    <w:rsid w:val="001977EE"/>
    <w:rsid w:val="001977FF"/>
    <w:rsid w:val="001A079A"/>
    <w:rsid w:val="001A1823"/>
    <w:rsid w:val="001A1848"/>
    <w:rsid w:val="001A1B6B"/>
    <w:rsid w:val="001A2638"/>
    <w:rsid w:val="001A2E2A"/>
    <w:rsid w:val="001A3C15"/>
    <w:rsid w:val="001A4101"/>
    <w:rsid w:val="001A44EF"/>
    <w:rsid w:val="001A472F"/>
    <w:rsid w:val="001A4FFC"/>
    <w:rsid w:val="001A554F"/>
    <w:rsid w:val="001A5713"/>
    <w:rsid w:val="001A5C36"/>
    <w:rsid w:val="001A61CE"/>
    <w:rsid w:val="001A6353"/>
    <w:rsid w:val="001A64CF"/>
    <w:rsid w:val="001A6A73"/>
    <w:rsid w:val="001A6A7F"/>
    <w:rsid w:val="001A6EC3"/>
    <w:rsid w:val="001B0E87"/>
    <w:rsid w:val="001B1145"/>
    <w:rsid w:val="001B11CF"/>
    <w:rsid w:val="001B1DB3"/>
    <w:rsid w:val="001B1E70"/>
    <w:rsid w:val="001B2399"/>
    <w:rsid w:val="001B25BD"/>
    <w:rsid w:val="001B2685"/>
    <w:rsid w:val="001B2DA5"/>
    <w:rsid w:val="001B3775"/>
    <w:rsid w:val="001B402D"/>
    <w:rsid w:val="001B41DE"/>
    <w:rsid w:val="001B42A7"/>
    <w:rsid w:val="001B473D"/>
    <w:rsid w:val="001B4E5A"/>
    <w:rsid w:val="001B4F99"/>
    <w:rsid w:val="001B567D"/>
    <w:rsid w:val="001B58A9"/>
    <w:rsid w:val="001B5A99"/>
    <w:rsid w:val="001B5E3B"/>
    <w:rsid w:val="001B5FFA"/>
    <w:rsid w:val="001B687A"/>
    <w:rsid w:val="001B6E39"/>
    <w:rsid w:val="001B7105"/>
    <w:rsid w:val="001B7B7D"/>
    <w:rsid w:val="001C02F6"/>
    <w:rsid w:val="001C0767"/>
    <w:rsid w:val="001C0BA9"/>
    <w:rsid w:val="001C1381"/>
    <w:rsid w:val="001C1DE4"/>
    <w:rsid w:val="001C1E20"/>
    <w:rsid w:val="001C248E"/>
    <w:rsid w:val="001C2E51"/>
    <w:rsid w:val="001C3082"/>
    <w:rsid w:val="001C3262"/>
    <w:rsid w:val="001C4179"/>
    <w:rsid w:val="001C47E4"/>
    <w:rsid w:val="001C4B41"/>
    <w:rsid w:val="001C4F77"/>
    <w:rsid w:val="001C5969"/>
    <w:rsid w:val="001C6667"/>
    <w:rsid w:val="001C6C2B"/>
    <w:rsid w:val="001C72F4"/>
    <w:rsid w:val="001C76C9"/>
    <w:rsid w:val="001C7B43"/>
    <w:rsid w:val="001C7B96"/>
    <w:rsid w:val="001C7C08"/>
    <w:rsid w:val="001D013A"/>
    <w:rsid w:val="001D0164"/>
    <w:rsid w:val="001D0229"/>
    <w:rsid w:val="001D0DEC"/>
    <w:rsid w:val="001D1AAC"/>
    <w:rsid w:val="001D2506"/>
    <w:rsid w:val="001D2C26"/>
    <w:rsid w:val="001D2F50"/>
    <w:rsid w:val="001D361E"/>
    <w:rsid w:val="001D3943"/>
    <w:rsid w:val="001D41DB"/>
    <w:rsid w:val="001D442E"/>
    <w:rsid w:val="001D4CEA"/>
    <w:rsid w:val="001D50A4"/>
    <w:rsid w:val="001D50FD"/>
    <w:rsid w:val="001D51FC"/>
    <w:rsid w:val="001D535A"/>
    <w:rsid w:val="001D5B1C"/>
    <w:rsid w:val="001D6140"/>
    <w:rsid w:val="001D6234"/>
    <w:rsid w:val="001D6936"/>
    <w:rsid w:val="001D6CAF"/>
    <w:rsid w:val="001D6E43"/>
    <w:rsid w:val="001D7038"/>
    <w:rsid w:val="001D703D"/>
    <w:rsid w:val="001D7112"/>
    <w:rsid w:val="001D74BF"/>
    <w:rsid w:val="001D7739"/>
    <w:rsid w:val="001D7CEB"/>
    <w:rsid w:val="001D7D5A"/>
    <w:rsid w:val="001E0B10"/>
    <w:rsid w:val="001E14EF"/>
    <w:rsid w:val="001E1854"/>
    <w:rsid w:val="001E196C"/>
    <w:rsid w:val="001E1C08"/>
    <w:rsid w:val="001E1DE9"/>
    <w:rsid w:val="001E1E83"/>
    <w:rsid w:val="001E2262"/>
    <w:rsid w:val="001E2271"/>
    <w:rsid w:val="001E24DA"/>
    <w:rsid w:val="001E275E"/>
    <w:rsid w:val="001E297D"/>
    <w:rsid w:val="001E2A2A"/>
    <w:rsid w:val="001E2BC1"/>
    <w:rsid w:val="001E2C33"/>
    <w:rsid w:val="001E34F3"/>
    <w:rsid w:val="001E3AB3"/>
    <w:rsid w:val="001E40CD"/>
    <w:rsid w:val="001E48ED"/>
    <w:rsid w:val="001E51CD"/>
    <w:rsid w:val="001E5B26"/>
    <w:rsid w:val="001E5CCB"/>
    <w:rsid w:val="001E5F8D"/>
    <w:rsid w:val="001E5FC8"/>
    <w:rsid w:val="001E6036"/>
    <w:rsid w:val="001E621A"/>
    <w:rsid w:val="001E63DA"/>
    <w:rsid w:val="001E6897"/>
    <w:rsid w:val="001E6CA6"/>
    <w:rsid w:val="001E7879"/>
    <w:rsid w:val="001E78DF"/>
    <w:rsid w:val="001E7B06"/>
    <w:rsid w:val="001E7E2F"/>
    <w:rsid w:val="001F03FB"/>
    <w:rsid w:val="001F0D1D"/>
    <w:rsid w:val="001F115D"/>
    <w:rsid w:val="001F1574"/>
    <w:rsid w:val="001F1B0D"/>
    <w:rsid w:val="001F2AA1"/>
    <w:rsid w:val="001F2E72"/>
    <w:rsid w:val="001F2FB7"/>
    <w:rsid w:val="001F37CD"/>
    <w:rsid w:val="001F3D4A"/>
    <w:rsid w:val="001F4059"/>
    <w:rsid w:val="001F56F0"/>
    <w:rsid w:val="001F68AE"/>
    <w:rsid w:val="001F6AC3"/>
    <w:rsid w:val="001F7025"/>
    <w:rsid w:val="001F7531"/>
    <w:rsid w:val="001F7614"/>
    <w:rsid w:val="001F76BF"/>
    <w:rsid w:val="001F78AB"/>
    <w:rsid w:val="001F7A40"/>
    <w:rsid w:val="00200E5A"/>
    <w:rsid w:val="002011CA"/>
    <w:rsid w:val="002012B3"/>
    <w:rsid w:val="0020191A"/>
    <w:rsid w:val="00201A48"/>
    <w:rsid w:val="00202287"/>
    <w:rsid w:val="002023FA"/>
    <w:rsid w:val="002025B7"/>
    <w:rsid w:val="00202753"/>
    <w:rsid w:val="00203242"/>
    <w:rsid w:val="00203663"/>
    <w:rsid w:val="00203EE8"/>
    <w:rsid w:val="00204773"/>
    <w:rsid w:val="00205556"/>
    <w:rsid w:val="00205C94"/>
    <w:rsid w:val="00205E44"/>
    <w:rsid w:val="00205F41"/>
    <w:rsid w:val="002068DF"/>
    <w:rsid w:val="00206CE4"/>
    <w:rsid w:val="002078F0"/>
    <w:rsid w:val="0021035D"/>
    <w:rsid w:val="00210657"/>
    <w:rsid w:val="00210863"/>
    <w:rsid w:val="00210E28"/>
    <w:rsid w:val="00211508"/>
    <w:rsid w:val="00211A1B"/>
    <w:rsid w:val="00211B73"/>
    <w:rsid w:val="00213110"/>
    <w:rsid w:val="002136AB"/>
    <w:rsid w:val="00213702"/>
    <w:rsid w:val="002137AE"/>
    <w:rsid w:val="002150BF"/>
    <w:rsid w:val="0021510A"/>
    <w:rsid w:val="00215D48"/>
    <w:rsid w:val="00215EED"/>
    <w:rsid w:val="00216026"/>
    <w:rsid w:val="00216D63"/>
    <w:rsid w:val="00216EB1"/>
    <w:rsid w:val="002172F7"/>
    <w:rsid w:val="002172FD"/>
    <w:rsid w:val="00217908"/>
    <w:rsid w:val="00217ACB"/>
    <w:rsid w:val="00217ED3"/>
    <w:rsid w:val="00217F11"/>
    <w:rsid w:val="00217FF3"/>
    <w:rsid w:val="00220232"/>
    <w:rsid w:val="00220607"/>
    <w:rsid w:val="002206D4"/>
    <w:rsid w:val="00220C08"/>
    <w:rsid w:val="00221B41"/>
    <w:rsid w:val="00223088"/>
    <w:rsid w:val="00223F4F"/>
    <w:rsid w:val="00224227"/>
    <w:rsid w:val="00224476"/>
    <w:rsid w:val="0022521B"/>
    <w:rsid w:val="0022523A"/>
    <w:rsid w:val="00226077"/>
    <w:rsid w:val="00226EC2"/>
    <w:rsid w:val="00227751"/>
    <w:rsid w:val="00227B0F"/>
    <w:rsid w:val="00230203"/>
    <w:rsid w:val="00230B21"/>
    <w:rsid w:val="00231070"/>
    <w:rsid w:val="00231EF0"/>
    <w:rsid w:val="002324E5"/>
    <w:rsid w:val="00232BF9"/>
    <w:rsid w:val="00232F10"/>
    <w:rsid w:val="0023308F"/>
    <w:rsid w:val="002331E9"/>
    <w:rsid w:val="0023323C"/>
    <w:rsid w:val="002336CB"/>
    <w:rsid w:val="00233AC9"/>
    <w:rsid w:val="002344BB"/>
    <w:rsid w:val="00234D2A"/>
    <w:rsid w:val="00235255"/>
    <w:rsid w:val="00235BCE"/>
    <w:rsid w:val="00236528"/>
    <w:rsid w:val="00236BA3"/>
    <w:rsid w:val="00236F95"/>
    <w:rsid w:val="002372BD"/>
    <w:rsid w:val="00237469"/>
    <w:rsid w:val="0023798A"/>
    <w:rsid w:val="00237A68"/>
    <w:rsid w:val="002401E2"/>
    <w:rsid w:val="00241263"/>
    <w:rsid w:val="002421F6"/>
    <w:rsid w:val="002422B9"/>
    <w:rsid w:val="00242A7F"/>
    <w:rsid w:val="00242E57"/>
    <w:rsid w:val="0024306B"/>
    <w:rsid w:val="0024324C"/>
    <w:rsid w:val="00243D78"/>
    <w:rsid w:val="00244749"/>
    <w:rsid w:val="0024498F"/>
    <w:rsid w:val="002449E1"/>
    <w:rsid w:val="002449E2"/>
    <w:rsid w:val="00245C8A"/>
    <w:rsid w:val="00245CAE"/>
    <w:rsid w:val="00245D65"/>
    <w:rsid w:val="00245EF2"/>
    <w:rsid w:val="00246241"/>
    <w:rsid w:val="00246C13"/>
    <w:rsid w:val="00246FAC"/>
    <w:rsid w:val="002472CF"/>
    <w:rsid w:val="00250175"/>
    <w:rsid w:val="0025048A"/>
    <w:rsid w:val="00250A3F"/>
    <w:rsid w:val="00251692"/>
    <w:rsid w:val="0025173A"/>
    <w:rsid w:val="002517AB"/>
    <w:rsid w:val="00251973"/>
    <w:rsid w:val="00251A52"/>
    <w:rsid w:val="00251B01"/>
    <w:rsid w:val="002529F9"/>
    <w:rsid w:val="00252F65"/>
    <w:rsid w:val="00253194"/>
    <w:rsid w:val="0025359F"/>
    <w:rsid w:val="0025366A"/>
    <w:rsid w:val="00253720"/>
    <w:rsid w:val="00254196"/>
    <w:rsid w:val="0025472A"/>
    <w:rsid w:val="0025496B"/>
    <w:rsid w:val="002553D4"/>
    <w:rsid w:val="00255418"/>
    <w:rsid w:val="00255B7E"/>
    <w:rsid w:val="002560B5"/>
    <w:rsid w:val="0025664F"/>
    <w:rsid w:val="00257314"/>
    <w:rsid w:val="00257938"/>
    <w:rsid w:val="00257A18"/>
    <w:rsid w:val="00257B83"/>
    <w:rsid w:val="00257CB4"/>
    <w:rsid w:val="00257FF0"/>
    <w:rsid w:val="00260180"/>
    <w:rsid w:val="00261939"/>
    <w:rsid w:val="00261A00"/>
    <w:rsid w:val="00261DE0"/>
    <w:rsid w:val="00262B9C"/>
    <w:rsid w:val="0026346E"/>
    <w:rsid w:val="002636D8"/>
    <w:rsid w:val="00263C7D"/>
    <w:rsid w:val="00263E7A"/>
    <w:rsid w:val="00263F4F"/>
    <w:rsid w:val="002644B8"/>
    <w:rsid w:val="002649C6"/>
    <w:rsid w:val="00264C90"/>
    <w:rsid w:val="00264E20"/>
    <w:rsid w:val="0026514B"/>
    <w:rsid w:val="0026521A"/>
    <w:rsid w:val="00265EF5"/>
    <w:rsid w:val="00266307"/>
    <w:rsid w:val="00266619"/>
    <w:rsid w:val="00266771"/>
    <w:rsid w:val="002671A4"/>
    <w:rsid w:val="002673ED"/>
    <w:rsid w:val="00267CBA"/>
    <w:rsid w:val="00267F3E"/>
    <w:rsid w:val="002700CC"/>
    <w:rsid w:val="00270458"/>
    <w:rsid w:val="002713EC"/>
    <w:rsid w:val="00271CDC"/>
    <w:rsid w:val="0027274F"/>
    <w:rsid w:val="00272873"/>
    <w:rsid w:val="00272FF0"/>
    <w:rsid w:val="002730B1"/>
    <w:rsid w:val="002737AA"/>
    <w:rsid w:val="002738B1"/>
    <w:rsid w:val="00273E8C"/>
    <w:rsid w:val="00273EE5"/>
    <w:rsid w:val="00274650"/>
    <w:rsid w:val="00274751"/>
    <w:rsid w:val="00275107"/>
    <w:rsid w:val="00275895"/>
    <w:rsid w:val="00275D67"/>
    <w:rsid w:val="002772F0"/>
    <w:rsid w:val="00277846"/>
    <w:rsid w:val="0027C7A3"/>
    <w:rsid w:val="00280A4D"/>
    <w:rsid w:val="00281DC6"/>
    <w:rsid w:val="002824F1"/>
    <w:rsid w:val="0028314A"/>
    <w:rsid w:val="002831E1"/>
    <w:rsid w:val="002837C0"/>
    <w:rsid w:val="0028386C"/>
    <w:rsid w:val="00285242"/>
    <w:rsid w:val="0028557C"/>
    <w:rsid w:val="00285AF1"/>
    <w:rsid w:val="00285CA1"/>
    <w:rsid w:val="00285EF7"/>
    <w:rsid w:val="00286561"/>
    <w:rsid w:val="00287558"/>
    <w:rsid w:val="0028777A"/>
    <w:rsid w:val="002909F8"/>
    <w:rsid w:val="00290D59"/>
    <w:rsid w:val="00291034"/>
    <w:rsid w:val="002911D4"/>
    <w:rsid w:val="00291693"/>
    <w:rsid w:val="0029280B"/>
    <w:rsid w:val="002935B1"/>
    <w:rsid w:val="00293667"/>
    <w:rsid w:val="0029381F"/>
    <w:rsid w:val="00294321"/>
    <w:rsid w:val="00294A0C"/>
    <w:rsid w:val="00294AC8"/>
    <w:rsid w:val="00294D5A"/>
    <w:rsid w:val="002953A5"/>
    <w:rsid w:val="00295C76"/>
    <w:rsid w:val="002962C4"/>
    <w:rsid w:val="002963BD"/>
    <w:rsid w:val="00296631"/>
    <w:rsid w:val="0029674B"/>
    <w:rsid w:val="002972DD"/>
    <w:rsid w:val="0029735A"/>
    <w:rsid w:val="00297B22"/>
    <w:rsid w:val="00297CD6"/>
    <w:rsid w:val="00297D09"/>
    <w:rsid w:val="00297D4E"/>
    <w:rsid w:val="002A06C7"/>
    <w:rsid w:val="002A0942"/>
    <w:rsid w:val="002A0D1A"/>
    <w:rsid w:val="002A13A3"/>
    <w:rsid w:val="002A234E"/>
    <w:rsid w:val="002A265E"/>
    <w:rsid w:val="002A288B"/>
    <w:rsid w:val="002A2F63"/>
    <w:rsid w:val="002A3581"/>
    <w:rsid w:val="002A4469"/>
    <w:rsid w:val="002A45F3"/>
    <w:rsid w:val="002A58DF"/>
    <w:rsid w:val="002A6011"/>
    <w:rsid w:val="002A63A5"/>
    <w:rsid w:val="002A646C"/>
    <w:rsid w:val="002A6F1D"/>
    <w:rsid w:val="002A6F30"/>
    <w:rsid w:val="002A728A"/>
    <w:rsid w:val="002A798B"/>
    <w:rsid w:val="002A7FD3"/>
    <w:rsid w:val="002B04A2"/>
    <w:rsid w:val="002B0EBE"/>
    <w:rsid w:val="002B10B7"/>
    <w:rsid w:val="002B1B7F"/>
    <w:rsid w:val="002B1C94"/>
    <w:rsid w:val="002B1E2F"/>
    <w:rsid w:val="002B2198"/>
    <w:rsid w:val="002B29B0"/>
    <w:rsid w:val="002B35CF"/>
    <w:rsid w:val="002B392A"/>
    <w:rsid w:val="002B3C09"/>
    <w:rsid w:val="002B51D6"/>
    <w:rsid w:val="002B59F3"/>
    <w:rsid w:val="002B5BF6"/>
    <w:rsid w:val="002B5DAF"/>
    <w:rsid w:val="002B5F81"/>
    <w:rsid w:val="002B7F1A"/>
    <w:rsid w:val="002C0219"/>
    <w:rsid w:val="002C0637"/>
    <w:rsid w:val="002C11BF"/>
    <w:rsid w:val="002C157B"/>
    <w:rsid w:val="002C17E5"/>
    <w:rsid w:val="002C1861"/>
    <w:rsid w:val="002C1C2F"/>
    <w:rsid w:val="002C1CA1"/>
    <w:rsid w:val="002C2195"/>
    <w:rsid w:val="002C238D"/>
    <w:rsid w:val="002C2846"/>
    <w:rsid w:val="002C284D"/>
    <w:rsid w:val="002C2A4D"/>
    <w:rsid w:val="002C2BFD"/>
    <w:rsid w:val="002C33E1"/>
    <w:rsid w:val="002C3A10"/>
    <w:rsid w:val="002C3BD1"/>
    <w:rsid w:val="002C3D40"/>
    <w:rsid w:val="002C3D56"/>
    <w:rsid w:val="002C4544"/>
    <w:rsid w:val="002C4737"/>
    <w:rsid w:val="002C4865"/>
    <w:rsid w:val="002C4EA0"/>
    <w:rsid w:val="002C5090"/>
    <w:rsid w:val="002C5498"/>
    <w:rsid w:val="002C55DD"/>
    <w:rsid w:val="002C5A31"/>
    <w:rsid w:val="002C5C52"/>
    <w:rsid w:val="002C5EE0"/>
    <w:rsid w:val="002C611E"/>
    <w:rsid w:val="002C6196"/>
    <w:rsid w:val="002C63EA"/>
    <w:rsid w:val="002C7AA0"/>
    <w:rsid w:val="002C7E62"/>
    <w:rsid w:val="002D0571"/>
    <w:rsid w:val="002D0C94"/>
    <w:rsid w:val="002D0DB0"/>
    <w:rsid w:val="002D0F58"/>
    <w:rsid w:val="002D11D0"/>
    <w:rsid w:val="002D1CAE"/>
    <w:rsid w:val="002D1D4E"/>
    <w:rsid w:val="002D1F29"/>
    <w:rsid w:val="002D23B8"/>
    <w:rsid w:val="002D252E"/>
    <w:rsid w:val="002D336A"/>
    <w:rsid w:val="002D33C5"/>
    <w:rsid w:val="002D342E"/>
    <w:rsid w:val="002D36AA"/>
    <w:rsid w:val="002D39F8"/>
    <w:rsid w:val="002D3B0C"/>
    <w:rsid w:val="002D3D56"/>
    <w:rsid w:val="002D42A5"/>
    <w:rsid w:val="002D49AE"/>
    <w:rsid w:val="002D4BA5"/>
    <w:rsid w:val="002D5B8F"/>
    <w:rsid w:val="002D6016"/>
    <w:rsid w:val="002D790B"/>
    <w:rsid w:val="002D7A71"/>
    <w:rsid w:val="002D7EF2"/>
    <w:rsid w:val="002E0827"/>
    <w:rsid w:val="002E0842"/>
    <w:rsid w:val="002E09E8"/>
    <w:rsid w:val="002E16F6"/>
    <w:rsid w:val="002E1F48"/>
    <w:rsid w:val="002E20F2"/>
    <w:rsid w:val="002E24E6"/>
    <w:rsid w:val="002E3184"/>
    <w:rsid w:val="002E31B1"/>
    <w:rsid w:val="002E36CF"/>
    <w:rsid w:val="002E37A4"/>
    <w:rsid w:val="002E4311"/>
    <w:rsid w:val="002E52F9"/>
    <w:rsid w:val="002E571B"/>
    <w:rsid w:val="002E61B9"/>
    <w:rsid w:val="002E62ED"/>
    <w:rsid w:val="002E667A"/>
    <w:rsid w:val="002E6C59"/>
    <w:rsid w:val="002E7254"/>
    <w:rsid w:val="002E7295"/>
    <w:rsid w:val="002E72DC"/>
    <w:rsid w:val="002E7357"/>
    <w:rsid w:val="002E776C"/>
    <w:rsid w:val="002E7FB4"/>
    <w:rsid w:val="002F00BE"/>
    <w:rsid w:val="002F03F7"/>
    <w:rsid w:val="002F0536"/>
    <w:rsid w:val="002F0A8A"/>
    <w:rsid w:val="002F10E0"/>
    <w:rsid w:val="002F13EF"/>
    <w:rsid w:val="002F1890"/>
    <w:rsid w:val="002F1BCD"/>
    <w:rsid w:val="002F1E87"/>
    <w:rsid w:val="002F26E5"/>
    <w:rsid w:val="002F2C6C"/>
    <w:rsid w:val="002F35AD"/>
    <w:rsid w:val="002F45EC"/>
    <w:rsid w:val="002F4709"/>
    <w:rsid w:val="002F4B25"/>
    <w:rsid w:val="002F5095"/>
    <w:rsid w:val="002F5281"/>
    <w:rsid w:val="002F52A8"/>
    <w:rsid w:val="002F561A"/>
    <w:rsid w:val="002F5AD9"/>
    <w:rsid w:val="002F6900"/>
    <w:rsid w:val="002F6C30"/>
    <w:rsid w:val="002F706E"/>
    <w:rsid w:val="002F719A"/>
    <w:rsid w:val="002F7E52"/>
    <w:rsid w:val="00300C84"/>
    <w:rsid w:val="0030128F"/>
    <w:rsid w:val="0030169F"/>
    <w:rsid w:val="003016DA"/>
    <w:rsid w:val="00301EE3"/>
    <w:rsid w:val="00302249"/>
    <w:rsid w:val="00302CEE"/>
    <w:rsid w:val="00302ED4"/>
    <w:rsid w:val="00303A28"/>
    <w:rsid w:val="00304204"/>
    <w:rsid w:val="00304392"/>
    <w:rsid w:val="003049C3"/>
    <w:rsid w:val="00304C1B"/>
    <w:rsid w:val="00304EBB"/>
    <w:rsid w:val="00305BF0"/>
    <w:rsid w:val="00305E56"/>
    <w:rsid w:val="0030644F"/>
    <w:rsid w:val="00307352"/>
    <w:rsid w:val="003075C8"/>
    <w:rsid w:val="003101C2"/>
    <w:rsid w:val="00310887"/>
    <w:rsid w:val="00310F41"/>
    <w:rsid w:val="00311171"/>
    <w:rsid w:val="00311345"/>
    <w:rsid w:val="0031142C"/>
    <w:rsid w:val="0031281A"/>
    <w:rsid w:val="003129B8"/>
    <w:rsid w:val="00312EC1"/>
    <w:rsid w:val="00312F82"/>
    <w:rsid w:val="0031412D"/>
    <w:rsid w:val="00314333"/>
    <w:rsid w:val="00314598"/>
    <w:rsid w:val="00314B7A"/>
    <w:rsid w:val="003150BF"/>
    <w:rsid w:val="003155CF"/>
    <w:rsid w:val="00315AFA"/>
    <w:rsid w:val="00316F6A"/>
    <w:rsid w:val="003174C3"/>
    <w:rsid w:val="00317C64"/>
    <w:rsid w:val="00319AF6"/>
    <w:rsid w:val="00320016"/>
    <w:rsid w:val="003205DE"/>
    <w:rsid w:val="00320655"/>
    <w:rsid w:val="003207F2"/>
    <w:rsid w:val="00320F40"/>
    <w:rsid w:val="003214C0"/>
    <w:rsid w:val="0032167B"/>
    <w:rsid w:val="00322D06"/>
    <w:rsid w:val="003230A2"/>
    <w:rsid w:val="00323358"/>
    <w:rsid w:val="00323979"/>
    <w:rsid w:val="00323D3C"/>
    <w:rsid w:val="0032418F"/>
    <w:rsid w:val="00324781"/>
    <w:rsid w:val="00324B25"/>
    <w:rsid w:val="00324ECD"/>
    <w:rsid w:val="00325184"/>
    <w:rsid w:val="00325791"/>
    <w:rsid w:val="00325B6E"/>
    <w:rsid w:val="0032650C"/>
    <w:rsid w:val="003278A6"/>
    <w:rsid w:val="00327E7B"/>
    <w:rsid w:val="00330089"/>
    <w:rsid w:val="00330276"/>
    <w:rsid w:val="0033070B"/>
    <w:rsid w:val="00330952"/>
    <w:rsid w:val="00330D2F"/>
    <w:rsid w:val="00331228"/>
    <w:rsid w:val="003316BE"/>
    <w:rsid w:val="003318D7"/>
    <w:rsid w:val="00331900"/>
    <w:rsid w:val="00331973"/>
    <w:rsid w:val="0033255C"/>
    <w:rsid w:val="003327CF"/>
    <w:rsid w:val="00332BD0"/>
    <w:rsid w:val="00333564"/>
    <w:rsid w:val="003338BA"/>
    <w:rsid w:val="003339B5"/>
    <w:rsid w:val="00333FE2"/>
    <w:rsid w:val="00334AE0"/>
    <w:rsid w:val="00334C41"/>
    <w:rsid w:val="0033542A"/>
    <w:rsid w:val="00335462"/>
    <w:rsid w:val="00335A1D"/>
    <w:rsid w:val="00335AAC"/>
    <w:rsid w:val="00335D23"/>
    <w:rsid w:val="003361DC"/>
    <w:rsid w:val="00336939"/>
    <w:rsid w:val="003370B9"/>
    <w:rsid w:val="003370CF"/>
    <w:rsid w:val="0033750A"/>
    <w:rsid w:val="00337B69"/>
    <w:rsid w:val="00340A09"/>
    <w:rsid w:val="00340E35"/>
    <w:rsid w:val="003415CE"/>
    <w:rsid w:val="00341C0E"/>
    <w:rsid w:val="0034282C"/>
    <w:rsid w:val="00342A51"/>
    <w:rsid w:val="00342EE3"/>
    <w:rsid w:val="003432DD"/>
    <w:rsid w:val="00343B89"/>
    <w:rsid w:val="00343FC6"/>
    <w:rsid w:val="00344022"/>
    <w:rsid w:val="003440FF"/>
    <w:rsid w:val="00344AF6"/>
    <w:rsid w:val="00344D9C"/>
    <w:rsid w:val="00345D26"/>
    <w:rsid w:val="00346AF9"/>
    <w:rsid w:val="00346C38"/>
    <w:rsid w:val="00346FCF"/>
    <w:rsid w:val="0034727F"/>
    <w:rsid w:val="003473C6"/>
    <w:rsid w:val="00347650"/>
    <w:rsid w:val="00347C1E"/>
    <w:rsid w:val="00347D2C"/>
    <w:rsid w:val="003503D3"/>
    <w:rsid w:val="0035064F"/>
    <w:rsid w:val="00350C79"/>
    <w:rsid w:val="00350EBD"/>
    <w:rsid w:val="0035120E"/>
    <w:rsid w:val="003516A0"/>
    <w:rsid w:val="00351CE0"/>
    <w:rsid w:val="00351F8D"/>
    <w:rsid w:val="0035200D"/>
    <w:rsid w:val="003524E6"/>
    <w:rsid w:val="00352EC9"/>
    <w:rsid w:val="00353960"/>
    <w:rsid w:val="00353B8A"/>
    <w:rsid w:val="00354571"/>
    <w:rsid w:val="00355238"/>
    <w:rsid w:val="00356537"/>
    <w:rsid w:val="00356736"/>
    <w:rsid w:val="00357704"/>
    <w:rsid w:val="00357A5C"/>
    <w:rsid w:val="003602FF"/>
    <w:rsid w:val="00361111"/>
    <w:rsid w:val="00361162"/>
    <w:rsid w:val="0036116E"/>
    <w:rsid w:val="00361314"/>
    <w:rsid w:val="00361DB7"/>
    <w:rsid w:val="003623BB"/>
    <w:rsid w:val="003626EF"/>
    <w:rsid w:val="00362C8C"/>
    <w:rsid w:val="00363F93"/>
    <w:rsid w:val="003640BD"/>
    <w:rsid w:val="00364AD4"/>
    <w:rsid w:val="00365214"/>
    <w:rsid w:val="00365360"/>
    <w:rsid w:val="00365D69"/>
    <w:rsid w:val="00365FD1"/>
    <w:rsid w:val="0036635C"/>
    <w:rsid w:val="003663D3"/>
    <w:rsid w:val="0036699D"/>
    <w:rsid w:val="00367DEB"/>
    <w:rsid w:val="00367FAC"/>
    <w:rsid w:val="00370F10"/>
    <w:rsid w:val="003716E8"/>
    <w:rsid w:val="003716EE"/>
    <w:rsid w:val="00371B5E"/>
    <w:rsid w:val="0037241E"/>
    <w:rsid w:val="00372462"/>
    <w:rsid w:val="003727EE"/>
    <w:rsid w:val="00372927"/>
    <w:rsid w:val="00373346"/>
    <w:rsid w:val="00373394"/>
    <w:rsid w:val="0037389D"/>
    <w:rsid w:val="0037465F"/>
    <w:rsid w:val="003749D1"/>
    <w:rsid w:val="00375BFF"/>
    <w:rsid w:val="00375E03"/>
    <w:rsid w:val="0037604C"/>
    <w:rsid w:val="00376946"/>
    <w:rsid w:val="00376B75"/>
    <w:rsid w:val="00376FAF"/>
    <w:rsid w:val="003770DE"/>
    <w:rsid w:val="003771B3"/>
    <w:rsid w:val="00377C05"/>
    <w:rsid w:val="00377D3C"/>
    <w:rsid w:val="00380219"/>
    <w:rsid w:val="00380453"/>
    <w:rsid w:val="0038051C"/>
    <w:rsid w:val="0038079D"/>
    <w:rsid w:val="00380D44"/>
    <w:rsid w:val="00382366"/>
    <w:rsid w:val="00382EDE"/>
    <w:rsid w:val="00382F40"/>
    <w:rsid w:val="003832E9"/>
    <w:rsid w:val="00383BC0"/>
    <w:rsid w:val="00383BE7"/>
    <w:rsid w:val="00383CB9"/>
    <w:rsid w:val="003844DD"/>
    <w:rsid w:val="003845C6"/>
    <w:rsid w:val="0038530F"/>
    <w:rsid w:val="003859A1"/>
    <w:rsid w:val="00387529"/>
    <w:rsid w:val="003877E2"/>
    <w:rsid w:val="00387C05"/>
    <w:rsid w:val="003903D0"/>
    <w:rsid w:val="003904DA"/>
    <w:rsid w:val="00390D51"/>
    <w:rsid w:val="00391606"/>
    <w:rsid w:val="00391F97"/>
    <w:rsid w:val="003922A7"/>
    <w:rsid w:val="0039253F"/>
    <w:rsid w:val="00393CFA"/>
    <w:rsid w:val="00393DB1"/>
    <w:rsid w:val="003949E7"/>
    <w:rsid w:val="00395921"/>
    <w:rsid w:val="00395B8A"/>
    <w:rsid w:val="00395D94"/>
    <w:rsid w:val="00395F1D"/>
    <w:rsid w:val="00396D81"/>
    <w:rsid w:val="00396DC9"/>
    <w:rsid w:val="0039716E"/>
    <w:rsid w:val="0039724D"/>
    <w:rsid w:val="00397314"/>
    <w:rsid w:val="0039767C"/>
    <w:rsid w:val="003A025D"/>
    <w:rsid w:val="003A02F0"/>
    <w:rsid w:val="003A08AC"/>
    <w:rsid w:val="003A0B77"/>
    <w:rsid w:val="003A0BAB"/>
    <w:rsid w:val="003A1660"/>
    <w:rsid w:val="003A17D9"/>
    <w:rsid w:val="003A1916"/>
    <w:rsid w:val="003A243C"/>
    <w:rsid w:val="003A25ED"/>
    <w:rsid w:val="003A274F"/>
    <w:rsid w:val="003A2B9D"/>
    <w:rsid w:val="003A2E26"/>
    <w:rsid w:val="003A3871"/>
    <w:rsid w:val="003A3889"/>
    <w:rsid w:val="003A3F33"/>
    <w:rsid w:val="003A4278"/>
    <w:rsid w:val="003A4351"/>
    <w:rsid w:val="003A4E0F"/>
    <w:rsid w:val="003A537F"/>
    <w:rsid w:val="003A554A"/>
    <w:rsid w:val="003A5598"/>
    <w:rsid w:val="003A67B3"/>
    <w:rsid w:val="003A688B"/>
    <w:rsid w:val="003A6BAE"/>
    <w:rsid w:val="003A6BFA"/>
    <w:rsid w:val="003A76AA"/>
    <w:rsid w:val="003A7717"/>
    <w:rsid w:val="003A78DA"/>
    <w:rsid w:val="003A7E2A"/>
    <w:rsid w:val="003A7E96"/>
    <w:rsid w:val="003B0132"/>
    <w:rsid w:val="003B045A"/>
    <w:rsid w:val="003B05A6"/>
    <w:rsid w:val="003B0CBE"/>
    <w:rsid w:val="003B13C5"/>
    <w:rsid w:val="003B1871"/>
    <w:rsid w:val="003B2429"/>
    <w:rsid w:val="003B2754"/>
    <w:rsid w:val="003B31E5"/>
    <w:rsid w:val="003B335F"/>
    <w:rsid w:val="003B39A2"/>
    <w:rsid w:val="003B4EB1"/>
    <w:rsid w:val="003B4FA9"/>
    <w:rsid w:val="003B53FD"/>
    <w:rsid w:val="003B652C"/>
    <w:rsid w:val="003B6ABE"/>
    <w:rsid w:val="003B6D51"/>
    <w:rsid w:val="003B71B0"/>
    <w:rsid w:val="003B7EE7"/>
    <w:rsid w:val="003B7F89"/>
    <w:rsid w:val="003C002E"/>
    <w:rsid w:val="003C04D2"/>
    <w:rsid w:val="003C085B"/>
    <w:rsid w:val="003C090F"/>
    <w:rsid w:val="003C0D1C"/>
    <w:rsid w:val="003C0FB3"/>
    <w:rsid w:val="003C1F8F"/>
    <w:rsid w:val="003C2F1C"/>
    <w:rsid w:val="003C37F1"/>
    <w:rsid w:val="003C3EE5"/>
    <w:rsid w:val="003C3F0C"/>
    <w:rsid w:val="003C4788"/>
    <w:rsid w:val="003C5494"/>
    <w:rsid w:val="003C556C"/>
    <w:rsid w:val="003C62DA"/>
    <w:rsid w:val="003C66F0"/>
    <w:rsid w:val="003C70CB"/>
    <w:rsid w:val="003C7379"/>
    <w:rsid w:val="003C78BD"/>
    <w:rsid w:val="003D01D7"/>
    <w:rsid w:val="003D070C"/>
    <w:rsid w:val="003D077C"/>
    <w:rsid w:val="003D0EAD"/>
    <w:rsid w:val="003D1329"/>
    <w:rsid w:val="003D1821"/>
    <w:rsid w:val="003D1898"/>
    <w:rsid w:val="003D26F0"/>
    <w:rsid w:val="003D2DCE"/>
    <w:rsid w:val="003D2DE1"/>
    <w:rsid w:val="003D32AC"/>
    <w:rsid w:val="003D39C0"/>
    <w:rsid w:val="003D45D0"/>
    <w:rsid w:val="003D4E73"/>
    <w:rsid w:val="003D59D7"/>
    <w:rsid w:val="003D5A88"/>
    <w:rsid w:val="003D5CAB"/>
    <w:rsid w:val="003D629C"/>
    <w:rsid w:val="003D6470"/>
    <w:rsid w:val="003D6A1A"/>
    <w:rsid w:val="003D7682"/>
    <w:rsid w:val="003D7DD2"/>
    <w:rsid w:val="003E046A"/>
    <w:rsid w:val="003E16B4"/>
    <w:rsid w:val="003E2082"/>
    <w:rsid w:val="003E2172"/>
    <w:rsid w:val="003E23BC"/>
    <w:rsid w:val="003E255A"/>
    <w:rsid w:val="003E2570"/>
    <w:rsid w:val="003E27FE"/>
    <w:rsid w:val="003E2B0A"/>
    <w:rsid w:val="003E2D35"/>
    <w:rsid w:val="003E301C"/>
    <w:rsid w:val="003E321B"/>
    <w:rsid w:val="003E37CF"/>
    <w:rsid w:val="003E388C"/>
    <w:rsid w:val="003E3939"/>
    <w:rsid w:val="003E39D8"/>
    <w:rsid w:val="003E4899"/>
    <w:rsid w:val="003E53EE"/>
    <w:rsid w:val="003E6293"/>
    <w:rsid w:val="003E6DE6"/>
    <w:rsid w:val="003E7061"/>
    <w:rsid w:val="003E7736"/>
    <w:rsid w:val="003E79F5"/>
    <w:rsid w:val="003E7ED4"/>
    <w:rsid w:val="003F0473"/>
    <w:rsid w:val="003F05DE"/>
    <w:rsid w:val="003F0779"/>
    <w:rsid w:val="003F0BC4"/>
    <w:rsid w:val="003F1348"/>
    <w:rsid w:val="003F141C"/>
    <w:rsid w:val="003F1E35"/>
    <w:rsid w:val="003F2E50"/>
    <w:rsid w:val="003F30B6"/>
    <w:rsid w:val="003F3567"/>
    <w:rsid w:val="003F35FC"/>
    <w:rsid w:val="003F3B9B"/>
    <w:rsid w:val="003F3ED2"/>
    <w:rsid w:val="003F3F8D"/>
    <w:rsid w:val="003F42D5"/>
    <w:rsid w:val="003F43AD"/>
    <w:rsid w:val="003F5345"/>
    <w:rsid w:val="003F5DA4"/>
    <w:rsid w:val="003F5FEF"/>
    <w:rsid w:val="003F6855"/>
    <w:rsid w:val="003F6DA7"/>
    <w:rsid w:val="003F7EFA"/>
    <w:rsid w:val="003F9565"/>
    <w:rsid w:val="00400B96"/>
    <w:rsid w:val="00401011"/>
    <w:rsid w:val="00401363"/>
    <w:rsid w:val="00401623"/>
    <w:rsid w:val="00401B57"/>
    <w:rsid w:val="0040221B"/>
    <w:rsid w:val="004024CE"/>
    <w:rsid w:val="00402A5B"/>
    <w:rsid w:val="004036A7"/>
    <w:rsid w:val="0040385E"/>
    <w:rsid w:val="00403BF2"/>
    <w:rsid w:val="004040A9"/>
    <w:rsid w:val="004041FC"/>
    <w:rsid w:val="00405053"/>
    <w:rsid w:val="00405206"/>
    <w:rsid w:val="00405B22"/>
    <w:rsid w:val="00405D5D"/>
    <w:rsid w:val="00405F15"/>
    <w:rsid w:val="00406308"/>
    <w:rsid w:val="0040695D"/>
    <w:rsid w:val="004074CD"/>
    <w:rsid w:val="004078B3"/>
    <w:rsid w:val="00410305"/>
    <w:rsid w:val="0041030C"/>
    <w:rsid w:val="0041050F"/>
    <w:rsid w:val="00410516"/>
    <w:rsid w:val="00410585"/>
    <w:rsid w:val="0041081E"/>
    <w:rsid w:val="00410D2F"/>
    <w:rsid w:val="00410F9F"/>
    <w:rsid w:val="00410FFF"/>
    <w:rsid w:val="004110B5"/>
    <w:rsid w:val="00411C51"/>
    <w:rsid w:val="0041200F"/>
    <w:rsid w:val="004122B2"/>
    <w:rsid w:val="004124CF"/>
    <w:rsid w:val="00412538"/>
    <w:rsid w:val="004129FE"/>
    <w:rsid w:val="00413767"/>
    <w:rsid w:val="004137CE"/>
    <w:rsid w:val="00413D48"/>
    <w:rsid w:val="00414530"/>
    <w:rsid w:val="00414D5E"/>
    <w:rsid w:val="00414D93"/>
    <w:rsid w:val="004150D2"/>
    <w:rsid w:val="004151CE"/>
    <w:rsid w:val="004156B2"/>
    <w:rsid w:val="00416005"/>
    <w:rsid w:val="00416C18"/>
    <w:rsid w:val="004170DB"/>
    <w:rsid w:val="004172CC"/>
    <w:rsid w:val="004177E0"/>
    <w:rsid w:val="00417FF6"/>
    <w:rsid w:val="0042052C"/>
    <w:rsid w:val="004209DB"/>
    <w:rsid w:val="00420BE4"/>
    <w:rsid w:val="00421D00"/>
    <w:rsid w:val="00421D0E"/>
    <w:rsid w:val="0042273C"/>
    <w:rsid w:val="00422850"/>
    <w:rsid w:val="00423271"/>
    <w:rsid w:val="0042350C"/>
    <w:rsid w:val="00423898"/>
    <w:rsid w:val="00423CD1"/>
    <w:rsid w:val="00425603"/>
    <w:rsid w:val="00426B2D"/>
    <w:rsid w:val="00426EDF"/>
    <w:rsid w:val="0042717B"/>
    <w:rsid w:val="00427730"/>
    <w:rsid w:val="00430718"/>
    <w:rsid w:val="00430A3A"/>
    <w:rsid w:val="00430E03"/>
    <w:rsid w:val="004316FD"/>
    <w:rsid w:val="00431704"/>
    <w:rsid w:val="00431A3F"/>
    <w:rsid w:val="00431FF2"/>
    <w:rsid w:val="00432015"/>
    <w:rsid w:val="004320D5"/>
    <w:rsid w:val="004323E6"/>
    <w:rsid w:val="004328E1"/>
    <w:rsid w:val="00433728"/>
    <w:rsid w:val="004337F7"/>
    <w:rsid w:val="00433B8E"/>
    <w:rsid w:val="0043549B"/>
    <w:rsid w:val="004363A8"/>
    <w:rsid w:val="00436AD6"/>
    <w:rsid w:val="00436E6B"/>
    <w:rsid w:val="0043732D"/>
    <w:rsid w:val="004375EE"/>
    <w:rsid w:val="004377EE"/>
    <w:rsid w:val="0043791F"/>
    <w:rsid w:val="00437C38"/>
    <w:rsid w:val="00437C49"/>
    <w:rsid w:val="00437D52"/>
    <w:rsid w:val="00437E99"/>
    <w:rsid w:val="0044012A"/>
    <w:rsid w:val="004402CF"/>
    <w:rsid w:val="00440419"/>
    <w:rsid w:val="00440770"/>
    <w:rsid w:val="004409DE"/>
    <w:rsid w:val="00440D0B"/>
    <w:rsid w:val="00440E67"/>
    <w:rsid w:val="00440F53"/>
    <w:rsid w:val="00440F7C"/>
    <w:rsid w:val="004415CA"/>
    <w:rsid w:val="0044168E"/>
    <w:rsid w:val="00441B31"/>
    <w:rsid w:val="00441D90"/>
    <w:rsid w:val="00441E3C"/>
    <w:rsid w:val="004421AF"/>
    <w:rsid w:val="004422AB"/>
    <w:rsid w:val="00442B06"/>
    <w:rsid w:val="00442B36"/>
    <w:rsid w:val="00443100"/>
    <w:rsid w:val="004433EE"/>
    <w:rsid w:val="00443469"/>
    <w:rsid w:val="004434AA"/>
    <w:rsid w:val="004437E0"/>
    <w:rsid w:val="004439F5"/>
    <w:rsid w:val="004449B8"/>
    <w:rsid w:val="00444B51"/>
    <w:rsid w:val="00444C71"/>
    <w:rsid w:val="00444E73"/>
    <w:rsid w:val="004452C1"/>
    <w:rsid w:val="00445B18"/>
    <w:rsid w:val="004468FA"/>
    <w:rsid w:val="00447186"/>
    <w:rsid w:val="00447238"/>
    <w:rsid w:val="00450F33"/>
    <w:rsid w:val="0045144D"/>
    <w:rsid w:val="004515A6"/>
    <w:rsid w:val="00452481"/>
    <w:rsid w:val="0045343B"/>
    <w:rsid w:val="00453750"/>
    <w:rsid w:val="00453807"/>
    <w:rsid w:val="0045422A"/>
    <w:rsid w:val="00454276"/>
    <w:rsid w:val="004544BD"/>
    <w:rsid w:val="00454923"/>
    <w:rsid w:val="00454AE1"/>
    <w:rsid w:val="00455299"/>
    <w:rsid w:val="00455511"/>
    <w:rsid w:val="004556CD"/>
    <w:rsid w:val="004561BE"/>
    <w:rsid w:val="004562A8"/>
    <w:rsid w:val="004563CE"/>
    <w:rsid w:val="00456656"/>
    <w:rsid w:val="0045704E"/>
    <w:rsid w:val="004572DC"/>
    <w:rsid w:val="00460207"/>
    <w:rsid w:val="004602CE"/>
    <w:rsid w:val="00460717"/>
    <w:rsid w:val="00460B1A"/>
    <w:rsid w:val="00460F6F"/>
    <w:rsid w:val="004610D4"/>
    <w:rsid w:val="00461559"/>
    <w:rsid w:val="00461787"/>
    <w:rsid w:val="00461F65"/>
    <w:rsid w:val="004622AF"/>
    <w:rsid w:val="0046262F"/>
    <w:rsid w:val="00462F03"/>
    <w:rsid w:val="00463049"/>
    <w:rsid w:val="004630FE"/>
    <w:rsid w:val="004631E1"/>
    <w:rsid w:val="0046356D"/>
    <w:rsid w:val="004637D7"/>
    <w:rsid w:val="00463E58"/>
    <w:rsid w:val="0046413E"/>
    <w:rsid w:val="00465A3A"/>
    <w:rsid w:val="00465B0B"/>
    <w:rsid w:val="00466168"/>
    <w:rsid w:val="00466265"/>
    <w:rsid w:val="004662C6"/>
    <w:rsid w:val="0046659A"/>
    <w:rsid w:val="00466620"/>
    <w:rsid w:val="00466E02"/>
    <w:rsid w:val="00467010"/>
    <w:rsid w:val="00467155"/>
    <w:rsid w:val="0046761D"/>
    <w:rsid w:val="00467A68"/>
    <w:rsid w:val="00470061"/>
    <w:rsid w:val="004703FD"/>
    <w:rsid w:val="004704FA"/>
    <w:rsid w:val="00472278"/>
    <w:rsid w:val="00472484"/>
    <w:rsid w:val="004724C5"/>
    <w:rsid w:val="004725B5"/>
    <w:rsid w:val="004728E5"/>
    <w:rsid w:val="00473214"/>
    <w:rsid w:val="00473530"/>
    <w:rsid w:val="00473D56"/>
    <w:rsid w:val="00473E1B"/>
    <w:rsid w:val="00474355"/>
    <w:rsid w:val="00474D32"/>
    <w:rsid w:val="0047522A"/>
    <w:rsid w:val="004753FA"/>
    <w:rsid w:val="00475446"/>
    <w:rsid w:val="00475F80"/>
    <w:rsid w:val="00475FB1"/>
    <w:rsid w:val="00475FD1"/>
    <w:rsid w:val="00476014"/>
    <w:rsid w:val="00476112"/>
    <w:rsid w:val="0047628E"/>
    <w:rsid w:val="00476B3C"/>
    <w:rsid w:val="00476E94"/>
    <w:rsid w:val="00476E97"/>
    <w:rsid w:val="00477B93"/>
    <w:rsid w:val="00477F5D"/>
    <w:rsid w:val="00480023"/>
    <w:rsid w:val="004803DD"/>
    <w:rsid w:val="004804DF"/>
    <w:rsid w:val="00480B7F"/>
    <w:rsid w:val="00480C7E"/>
    <w:rsid w:val="00481356"/>
    <w:rsid w:val="00481708"/>
    <w:rsid w:val="004818CF"/>
    <w:rsid w:val="00482021"/>
    <w:rsid w:val="00482121"/>
    <w:rsid w:val="00482274"/>
    <w:rsid w:val="00482A81"/>
    <w:rsid w:val="00482D49"/>
    <w:rsid w:val="0048396C"/>
    <w:rsid w:val="00484135"/>
    <w:rsid w:val="0048481F"/>
    <w:rsid w:val="00484DB6"/>
    <w:rsid w:val="004858AE"/>
    <w:rsid w:val="00485FB4"/>
    <w:rsid w:val="00485FD3"/>
    <w:rsid w:val="00486157"/>
    <w:rsid w:val="004861EF"/>
    <w:rsid w:val="00486320"/>
    <w:rsid w:val="0048659A"/>
    <w:rsid w:val="00487111"/>
    <w:rsid w:val="00487387"/>
    <w:rsid w:val="00487596"/>
    <w:rsid w:val="00487896"/>
    <w:rsid w:val="00490152"/>
    <w:rsid w:val="004902BC"/>
    <w:rsid w:val="0049047A"/>
    <w:rsid w:val="004904A9"/>
    <w:rsid w:val="00490906"/>
    <w:rsid w:val="00490D72"/>
    <w:rsid w:val="004913A1"/>
    <w:rsid w:val="0049157B"/>
    <w:rsid w:val="0049178A"/>
    <w:rsid w:val="00491890"/>
    <w:rsid w:val="00492D68"/>
    <w:rsid w:val="00493380"/>
    <w:rsid w:val="00494740"/>
    <w:rsid w:val="004951BE"/>
    <w:rsid w:val="00495293"/>
    <w:rsid w:val="004953D4"/>
    <w:rsid w:val="00495400"/>
    <w:rsid w:val="004958EA"/>
    <w:rsid w:val="00495EBD"/>
    <w:rsid w:val="004960DE"/>
    <w:rsid w:val="00496931"/>
    <w:rsid w:val="00496DA4"/>
    <w:rsid w:val="00497B92"/>
    <w:rsid w:val="00497FB6"/>
    <w:rsid w:val="004A1014"/>
    <w:rsid w:val="004A1B15"/>
    <w:rsid w:val="004A1E86"/>
    <w:rsid w:val="004A2751"/>
    <w:rsid w:val="004A2905"/>
    <w:rsid w:val="004A2D27"/>
    <w:rsid w:val="004A2DDE"/>
    <w:rsid w:val="004A3544"/>
    <w:rsid w:val="004A447E"/>
    <w:rsid w:val="004A4B84"/>
    <w:rsid w:val="004A4DF5"/>
    <w:rsid w:val="004A4E5D"/>
    <w:rsid w:val="004A5170"/>
    <w:rsid w:val="004A5625"/>
    <w:rsid w:val="004A5DD1"/>
    <w:rsid w:val="004A63C6"/>
    <w:rsid w:val="004A6D0E"/>
    <w:rsid w:val="004A739C"/>
    <w:rsid w:val="004A741B"/>
    <w:rsid w:val="004A7E71"/>
    <w:rsid w:val="004B0693"/>
    <w:rsid w:val="004B07F2"/>
    <w:rsid w:val="004B0D40"/>
    <w:rsid w:val="004B0D5D"/>
    <w:rsid w:val="004B14B8"/>
    <w:rsid w:val="004B2B41"/>
    <w:rsid w:val="004B2F0F"/>
    <w:rsid w:val="004B31A7"/>
    <w:rsid w:val="004B329E"/>
    <w:rsid w:val="004B37CF"/>
    <w:rsid w:val="004B513D"/>
    <w:rsid w:val="004B55CB"/>
    <w:rsid w:val="004B5657"/>
    <w:rsid w:val="004B57D3"/>
    <w:rsid w:val="004B5A44"/>
    <w:rsid w:val="004B5BC9"/>
    <w:rsid w:val="004B5C04"/>
    <w:rsid w:val="004B5CB9"/>
    <w:rsid w:val="004B6443"/>
    <w:rsid w:val="004B64CE"/>
    <w:rsid w:val="004B6ED2"/>
    <w:rsid w:val="004B7010"/>
    <w:rsid w:val="004B72AE"/>
    <w:rsid w:val="004B74A0"/>
    <w:rsid w:val="004B78B5"/>
    <w:rsid w:val="004C01F7"/>
    <w:rsid w:val="004C068C"/>
    <w:rsid w:val="004C139A"/>
    <w:rsid w:val="004C1BBF"/>
    <w:rsid w:val="004C1D0C"/>
    <w:rsid w:val="004C1FF2"/>
    <w:rsid w:val="004C2366"/>
    <w:rsid w:val="004C3248"/>
    <w:rsid w:val="004C36F1"/>
    <w:rsid w:val="004C3824"/>
    <w:rsid w:val="004C3874"/>
    <w:rsid w:val="004C3B52"/>
    <w:rsid w:val="004C3E2D"/>
    <w:rsid w:val="004C490C"/>
    <w:rsid w:val="004C4B38"/>
    <w:rsid w:val="004C51E5"/>
    <w:rsid w:val="004C5478"/>
    <w:rsid w:val="004C657F"/>
    <w:rsid w:val="004C698F"/>
    <w:rsid w:val="004C7479"/>
    <w:rsid w:val="004C7FE0"/>
    <w:rsid w:val="004D01C9"/>
    <w:rsid w:val="004D06D0"/>
    <w:rsid w:val="004D1596"/>
    <w:rsid w:val="004D18DB"/>
    <w:rsid w:val="004D1C8C"/>
    <w:rsid w:val="004D22BE"/>
    <w:rsid w:val="004D2895"/>
    <w:rsid w:val="004D2B46"/>
    <w:rsid w:val="004D328B"/>
    <w:rsid w:val="004D33E4"/>
    <w:rsid w:val="004D3730"/>
    <w:rsid w:val="004D381A"/>
    <w:rsid w:val="004D3CCC"/>
    <w:rsid w:val="004D3D96"/>
    <w:rsid w:val="004D3E18"/>
    <w:rsid w:val="004D51B7"/>
    <w:rsid w:val="004D56D0"/>
    <w:rsid w:val="004D65CD"/>
    <w:rsid w:val="004D6A27"/>
    <w:rsid w:val="004D74ED"/>
    <w:rsid w:val="004D7DC4"/>
    <w:rsid w:val="004E0262"/>
    <w:rsid w:val="004E0702"/>
    <w:rsid w:val="004E0F66"/>
    <w:rsid w:val="004E1437"/>
    <w:rsid w:val="004E1B4C"/>
    <w:rsid w:val="004E2A3C"/>
    <w:rsid w:val="004E2B3C"/>
    <w:rsid w:val="004E3A43"/>
    <w:rsid w:val="004E3C5D"/>
    <w:rsid w:val="004E433E"/>
    <w:rsid w:val="004E491A"/>
    <w:rsid w:val="004E493E"/>
    <w:rsid w:val="004E5151"/>
    <w:rsid w:val="004E59AB"/>
    <w:rsid w:val="004E5C46"/>
    <w:rsid w:val="004E6716"/>
    <w:rsid w:val="004E68AB"/>
    <w:rsid w:val="004E6962"/>
    <w:rsid w:val="004E6DB7"/>
    <w:rsid w:val="004E730E"/>
    <w:rsid w:val="004E76D9"/>
    <w:rsid w:val="004E7BF3"/>
    <w:rsid w:val="004E7D1A"/>
    <w:rsid w:val="004F0277"/>
    <w:rsid w:val="004F0705"/>
    <w:rsid w:val="004F089A"/>
    <w:rsid w:val="004F1D5C"/>
    <w:rsid w:val="004F1EFA"/>
    <w:rsid w:val="004F2228"/>
    <w:rsid w:val="004F2774"/>
    <w:rsid w:val="004F36F9"/>
    <w:rsid w:val="004F5147"/>
    <w:rsid w:val="004F5293"/>
    <w:rsid w:val="004F61A0"/>
    <w:rsid w:val="004F6F6E"/>
    <w:rsid w:val="004F75EE"/>
    <w:rsid w:val="004F7F32"/>
    <w:rsid w:val="004F7FFB"/>
    <w:rsid w:val="005004FF"/>
    <w:rsid w:val="005007ED"/>
    <w:rsid w:val="0050085C"/>
    <w:rsid w:val="00500A5A"/>
    <w:rsid w:val="005013FE"/>
    <w:rsid w:val="005014BD"/>
    <w:rsid w:val="0050168E"/>
    <w:rsid w:val="00501738"/>
    <w:rsid w:val="00501878"/>
    <w:rsid w:val="00501C75"/>
    <w:rsid w:val="00502123"/>
    <w:rsid w:val="00502B32"/>
    <w:rsid w:val="005042A8"/>
    <w:rsid w:val="0050488B"/>
    <w:rsid w:val="00505AFA"/>
    <w:rsid w:val="00506D78"/>
    <w:rsid w:val="0050721A"/>
    <w:rsid w:val="005076BC"/>
    <w:rsid w:val="00507CE4"/>
    <w:rsid w:val="0051042E"/>
    <w:rsid w:val="00510DE2"/>
    <w:rsid w:val="005112CC"/>
    <w:rsid w:val="00511584"/>
    <w:rsid w:val="005117FC"/>
    <w:rsid w:val="00511C4D"/>
    <w:rsid w:val="00511D96"/>
    <w:rsid w:val="005120B9"/>
    <w:rsid w:val="0051239E"/>
    <w:rsid w:val="005128CA"/>
    <w:rsid w:val="00512A70"/>
    <w:rsid w:val="00512B3B"/>
    <w:rsid w:val="005139A6"/>
    <w:rsid w:val="00513FDB"/>
    <w:rsid w:val="00514382"/>
    <w:rsid w:val="00514820"/>
    <w:rsid w:val="00514E0C"/>
    <w:rsid w:val="00515474"/>
    <w:rsid w:val="00515C9F"/>
    <w:rsid w:val="00516653"/>
    <w:rsid w:val="00516724"/>
    <w:rsid w:val="00516D10"/>
    <w:rsid w:val="00517813"/>
    <w:rsid w:val="00517E13"/>
    <w:rsid w:val="00520043"/>
    <w:rsid w:val="005200E8"/>
    <w:rsid w:val="005202D8"/>
    <w:rsid w:val="00520335"/>
    <w:rsid w:val="005209FA"/>
    <w:rsid w:val="0052103A"/>
    <w:rsid w:val="0052152B"/>
    <w:rsid w:val="0052160B"/>
    <w:rsid w:val="00521B70"/>
    <w:rsid w:val="00521D5A"/>
    <w:rsid w:val="00522060"/>
    <w:rsid w:val="0052279F"/>
    <w:rsid w:val="00522965"/>
    <w:rsid w:val="005229F0"/>
    <w:rsid w:val="00522F71"/>
    <w:rsid w:val="0052323F"/>
    <w:rsid w:val="00523759"/>
    <w:rsid w:val="00523770"/>
    <w:rsid w:val="005241DC"/>
    <w:rsid w:val="0052433F"/>
    <w:rsid w:val="00524B13"/>
    <w:rsid w:val="005251BC"/>
    <w:rsid w:val="00525381"/>
    <w:rsid w:val="005257A2"/>
    <w:rsid w:val="005258AA"/>
    <w:rsid w:val="00525F7B"/>
    <w:rsid w:val="0052649C"/>
    <w:rsid w:val="0052686C"/>
    <w:rsid w:val="00526AD6"/>
    <w:rsid w:val="00526EE8"/>
    <w:rsid w:val="005275AB"/>
    <w:rsid w:val="005276B1"/>
    <w:rsid w:val="00527A2C"/>
    <w:rsid w:val="005302F3"/>
    <w:rsid w:val="00530A5C"/>
    <w:rsid w:val="00530DA4"/>
    <w:rsid w:val="00531361"/>
    <w:rsid w:val="005316B7"/>
    <w:rsid w:val="00531DCB"/>
    <w:rsid w:val="00531E71"/>
    <w:rsid w:val="00532498"/>
    <w:rsid w:val="005330B9"/>
    <w:rsid w:val="005333B4"/>
    <w:rsid w:val="0053381E"/>
    <w:rsid w:val="0053388F"/>
    <w:rsid w:val="00535992"/>
    <w:rsid w:val="00535B5F"/>
    <w:rsid w:val="0053688B"/>
    <w:rsid w:val="00536D80"/>
    <w:rsid w:val="005402C4"/>
    <w:rsid w:val="00541E76"/>
    <w:rsid w:val="005420C5"/>
    <w:rsid w:val="005426B9"/>
    <w:rsid w:val="0054279A"/>
    <w:rsid w:val="00542B40"/>
    <w:rsid w:val="00543FF7"/>
    <w:rsid w:val="00544170"/>
    <w:rsid w:val="00544DE6"/>
    <w:rsid w:val="00545B83"/>
    <w:rsid w:val="00546DBA"/>
    <w:rsid w:val="00547981"/>
    <w:rsid w:val="00547D69"/>
    <w:rsid w:val="005509DA"/>
    <w:rsid w:val="00551605"/>
    <w:rsid w:val="0055206F"/>
    <w:rsid w:val="005527F6"/>
    <w:rsid w:val="0055292C"/>
    <w:rsid w:val="00552BEF"/>
    <w:rsid w:val="00552E62"/>
    <w:rsid w:val="005539E9"/>
    <w:rsid w:val="00553B2B"/>
    <w:rsid w:val="00553D9D"/>
    <w:rsid w:val="00554863"/>
    <w:rsid w:val="00554AB5"/>
    <w:rsid w:val="00554BAA"/>
    <w:rsid w:val="00554F05"/>
    <w:rsid w:val="00555174"/>
    <w:rsid w:val="00555372"/>
    <w:rsid w:val="00555C7F"/>
    <w:rsid w:val="00556829"/>
    <w:rsid w:val="00557267"/>
    <w:rsid w:val="005576FF"/>
    <w:rsid w:val="005577F0"/>
    <w:rsid w:val="00560421"/>
    <w:rsid w:val="00560C99"/>
    <w:rsid w:val="005611F0"/>
    <w:rsid w:val="0056139D"/>
    <w:rsid w:val="005613A6"/>
    <w:rsid w:val="0056221D"/>
    <w:rsid w:val="005625A8"/>
    <w:rsid w:val="00562F5E"/>
    <w:rsid w:val="00563A93"/>
    <w:rsid w:val="0056407D"/>
    <w:rsid w:val="00564768"/>
    <w:rsid w:val="00565056"/>
    <w:rsid w:val="00565877"/>
    <w:rsid w:val="00565919"/>
    <w:rsid w:val="00565A08"/>
    <w:rsid w:val="00565C38"/>
    <w:rsid w:val="005662F7"/>
    <w:rsid w:val="00566909"/>
    <w:rsid w:val="00566A02"/>
    <w:rsid w:val="00566FD0"/>
    <w:rsid w:val="00567466"/>
    <w:rsid w:val="00570BE0"/>
    <w:rsid w:val="00570D3C"/>
    <w:rsid w:val="00570F3E"/>
    <w:rsid w:val="005723B5"/>
    <w:rsid w:val="00572BA6"/>
    <w:rsid w:val="0057346F"/>
    <w:rsid w:val="00573510"/>
    <w:rsid w:val="00573D56"/>
    <w:rsid w:val="00573E0D"/>
    <w:rsid w:val="00573F35"/>
    <w:rsid w:val="005740C9"/>
    <w:rsid w:val="00574929"/>
    <w:rsid w:val="00574A7F"/>
    <w:rsid w:val="00574C8B"/>
    <w:rsid w:val="00574D39"/>
    <w:rsid w:val="00575094"/>
    <w:rsid w:val="005754AE"/>
    <w:rsid w:val="00575BD6"/>
    <w:rsid w:val="00575EF0"/>
    <w:rsid w:val="00576500"/>
    <w:rsid w:val="0057663D"/>
    <w:rsid w:val="00577470"/>
    <w:rsid w:val="0057762B"/>
    <w:rsid w:val="00577769"/>
    <w:rsid w:val="0058002A"/>
    <w:rsid w:val="00580291"/>
    <w:rsid w:val="0058047F"/>
    <w:rsid w:val="005808AA"/>
    <w:rsid w:val="00580B06"/>
    <w:rsid w:val="005810BE"/>
    <w:rsid w:val="00581177"/>
    <w:rsid w:val="00581564"/>
    <w:rsid w:val="00581592"/>
    <w:rsid w:val="00581AA3"/>
    <w:rsid w:val="00582379"/>
    <w:rsid w:val="00582EF8"/>
    <w:rsid w:val="00584A2B"/>
    <w:rsid w:val="0058536C"/>
    <w:rsid w:val="0058557F"/>
    <w:rsid w:val="005855B6"/>
    <w:rsid w:val="0058635F"/>
    <w:rsid w:val="005866CE"/>
    <w:rsid w:val="00587703"/>
    <w:rsid w:val="005879E8"/>
    <w:rsid w:val="00587A3A"/>
    <w:rsid w:val="00587D29"/>
    <w:rsid w:val="00587DA2"/>
    <w:rsid w:val="00587E0D"/>
    <w:rsid w:val="00591473"/>
    <w:rsid w:val="00591477"/>
    <w:rsid w:val="00591A98"/>
    <w:rsid w:val="00591C9B"/>
    <w:rsid w:val="00592EBD"/>
    <w:rsid w:val="005932C3"/>
    <w:rsid w:val="0059335E"/>
    <w:rsid w:val="005934C7"/>
    <w:rsid w:val="005934F2"/>
    <w:rsid w:val="0059380B"/>
    <w:rsid w:val="00594621"/>
    <w:rsid w:val="00594894"/>
    <w:rsid w:val="005958D5"/>
    <w:rsid w:val="005959A6"/>
    <w:rsid w:val="00596057"/>
    <w:rsid w:val="005962EF"/>
    <w:rsid w:val="00596D7B"/>
    <w:rsid w:val="00596EBA"/>
    <w:rsid w:val="00597D1D"/>
    <w:rsid w:val="005A0729"/>
    <w:rsid w:val="005A08B8"/>
    <w:rsid w:val="005A0C2F"/>
    <w:rsid w:val="005A0C30"/>
    <w:rsid w:val="005A165A"/>
    <w:rsid w:val="005A17AF"/>
    <w:rsid w:val="005A241E"/>
    <w:rsid w:val="005A2C14"/>
    <w:rsid w:val="005A2EE1"/>
    <w:rsid w:val="005A36E6"/>
    <w:rsid w:val="005A37CD"/>
    <w:rsid w:val="005A383B"/>
    <w:rsid w:val="005A3AF1"/>
    <w:rsid w:val="005A40D0"/>
    <w:rsid w:val="005A4109"/>
    <w:rsid w:val="005A45DD"/>
    <w:rsid w:val="005A4682"/>
    <w:rsid w:val="005A4DD5"/>
    <w:rsid w:val="005A52A1"/>
    <w:rsid w:val="005A5A58"/>
    <w:rsid w:val="005A62DD"/>
    <w:rsid w:val="005A6470"/>
    <w:rsid w:val="005A7BED"/>
    <w:rsid w:val="005B01C5"/>
    <w:rsid w:val="005B06D5"/>
    <w:rsid w:val="005B18B3"/>
    <w:rsid w:val="005B1FE2"/>
    <w:rsid w:val="005B257B"/>
    <w:rsid w:val="005B2A4D"/>
    <w:rsid w:val="005B32B3"/>
    <w:rsid w:val="005B3748"/>
    <w:rsid w:val="005B440B"/>
    <w:rsid w:val="005B48B5"/>
    <w:rsid w:val="005B5232"/>
    <w:rsid w:val="005B575D"/>
    <w:rsid w:val="005B5EA4"/>
    <w:rsid w:val="005B60B2"/>
    <w:rsid w:val="005B640D"/>
    <w:rsid w:val="005B6F5B"/>
    <w:rsid w:val="005B7070"/>
    <w:rsid w:val="005B79B2"/>
    <w:rsid w:val="005B79D2"/>
    <w:rsid w:val="005B7AB6"/>
    <w:rsid w:val="005C09F3"/>
    <w:rsid w:val="005C0E94"/>
    <w:rsid w:val="005C1B20"/>
    <w:rsid w:val="005C1C46"/>
    <w:rsid w:val="005C2114"/>
    <w:rsid w:val="005C21BA"/>
    <w:rsid w:val="005C21C7"/>
    <w:rsid w:val="005C2430"/>
    <w:rsid w:val="005C283B"/>
    <w:rsid w:val="005C32CC"/>
    <w:rsid w:val="005C3809"/>
    <w:rsid w:val="005C3A49"/>
    <w:rsid w:val="005C3BC0"/>
    <w:rsid w:val="005C41E5"/>
    <w:rsid w:val="005C42EC"/>
    <w:rsid w:val="005C43CA"/>
    <w:rsid w:val="005C4996"/>
    <w:rsid w:val="005C4DCA"/>
    <w:rsid w:val="005C55CA"/>
    <w:rsid w:val="005C623F"/>
    <w:rsid w:val="005C62C7"/>
    <w:rsid w:val="005C724D"/>
    <w:rsid w:val="005C7977"/>
    <w:rsid w:val="005C7F6A"/>
    <w:rsid w:val="005D0109"/>
    <w:rsid w:val="005D099D"/>
    <w:rsid w:val="005D0EB0"/>
    <w:rsid w:val="005D0FAC"/>
    <w:rsid w:val="005D1007"/>
    <w:rsid w:val="005D1014"/>
    <w:rsid w:val="005D104C"/>
    <w:rsid w:val="005D1C28"/>
    <w:rsid w:val="005D1C95"/>
    <w:rsid w:val="005D1F9F"/>
    <w:rsid w:val="005D24E7"/>
    <w:rsid w:val="005D282C"/>
    <w:rsid w:val="005D2D89"/>
    <w:rsid w:val="005D387F"/>
    <w:rsid w:val="005D3E78"/>
    <w:rsid w:val="005D46A7"/>
    <w:rsid w:val="005D48FD"/>
    <w:rsid w:val="005D4E8E"/>
    <w:rsid w:val="005D501C"/>
    <w:rsid w:val="005D5A02"/>
    <w:rsid w:val="005D5C05"/>
    <w:rsid w:val="005D5D33"/>
    <w:rsid w:val="005D6008"/>
    <w:rsid w:val="005D7149"/>
    <w:rsid w:val="005E0504"/>
    <w:rsid w:val="005E0638"/>
    <w:rsid w:val="005E0663"/>
    <w:rsid w:val="005E09DC"/>
    <w:rsid w:val="005E0B4C"/>
    <w:rsid w:val="005E0EA4"/>
    <w:rsid w:val="005E100A"/>
    <w:rsid w:val="005E1D38"/>
    <w:rsid w:val="005E1E4E"/>
    <w:rsid w:val="005E1E6D"/>
    <w:rsid w:val="005E252C"/>
    <w:rsid w:val="005E2974"/>
    <w:rsid w:val="005E29A2"/>
    <w:rsid w:val="005E2CC5"/>
    <w:rsid w:val="005E2E53"/>
    <w:rsid w:val="005E3056"/>
    <w:rsid w:val="005E3121"/>
    <w:rsid w:val="005E344C"/>
    <w:rsid w:val="005E3B56"/>
    <w:rsid w:val="005E3FC2"/>
    <w:rsid w:val="005E4773"/>
    <w:rsid w:val="005E48DD"/>
    <w:rsid w:val="005E48E2"/>
    <w:rsid w:val="005E498E"/>
    <w:rsid w:val="005E4A5A"/>
    <w:rsid w:val="005E59CA"/>
    <w:rsid w:val="005E6026"/>
    <w:rsid w:val="005E61B8"/>
    <w:rsid w:val="005E748D"/>
    <w:rsid w:val="005E76FF"/>
    <w:rsid w:val="005E77D8"/>
    <w:rsid w:val="005E7D1B"/>
    <w:rsid w:val="005E7EB4"/>
    <w:rsid w:val="005E7F4F"/>
    <w:rsid w:val="005F0138"/>
    <w:rsid w:val="005F091E"/>
    <w:rsid w:val="005F09C0"/>
    <w:rsid w:val="005F0CCA"/>
    <w:rsid w:val="005F0E12"/>
    <w:rsid w:val="005F124F"/>
    <w:rsid w:val="005F13F1"/>
    <w:rsid w:val="005F168F"/>
    <w:rsid w:val="005F1CCF"/>
    <w:rsid w:val="005F280F"/>
    <w:rsid w:val="005F2B3B"/>
    <w:rsid w:val="005F2E6F"/>
    <w:rsid w:val="005F33EF"/>
    <w:rsid w:val="005F3D9A"/>
    <w:rsid w:val="005F46CD"/>
    <w:rsid w:val="005F4C96"/>
    <w:rsid w:val="005F4FCA"/>
    <w:rsid w:val="005F523A"/>
    <w:rsid w:val="005F5BC7"/>
    <w:rsid w:val="005F5E16"/>
    <w:rsid w:val="005F5F9E"/>
    <w:rsid w:val="005F6E69"/>
    <w:rsid w:val="005F6FE4"/>
    <w:rsid w:val="005F7A8C"/>
    <w:rsid w:val="0060103D"/>
    <w:rsid w:val="00602310"/>
    <w:rsid w:val="00602B2F"/>
    <w:rsid w:val="00602FB3"/>
    <w:rsid w:val="00603176"/>
    <w:rsid w:val="00604650"/>
    <w:rsid w:val="006047A5"/>
    <w:rsid w:val="00604983"/>
    <w:rsid w:val="00605131"/>
    <w:rsid w:val="0060520D"/>
    <w:rsid w:val="00605596"/>
    <w:rsid w:val="00606A8A"/>
    <w:rsid w:val="00607870"/>
    <w:rsid w:val="00607949"/>
    <w:rsid w:val="00607D60"/>
    <w:rsid w:val="00607FC8"/>
    <w:rsid w:val="006100A7"/>
    <w:rsid w:val="00610123"/>
    <w:rsid w:val="00610290"/>
    <w:rsid w:val="00610460"/>
    <w:rsid w:val="00610470"/>
    <w:rsid w:val="00610627"/>
    <w:rsid w:val="00610CC9"/>
    <w:rsid w:val="00611B4E"/>
    <w:rsid w:val="006122D1"/>
    <w:rsid w:val="0061265B"/>
    <w:rsid w:val="00612DB8"/>
    <w:rsid w:val="00612FE6"/>
    <w:rsid w:val="00613228"/>
    <w:rsid w:val="00613313"/>
    <w:rsid w:val="00613FF7"/>
    <w:rsid w:val="006144F6"/>
    <w:rsid w:val="00614F25"/>
    <w:rsid w:val="00614FF4"/>
    <w:rsid w:val="00615091"/>
    <w:rsid w:val="00616315"/>
    <w:rsid w:val="00617D16"/>
    <w:rsid w:val="006206C8"/>
    <w:rsid w:val="00620739"/>
    <w:rsid w:val="00620E3D"/>
    <w:rsid w:val="0062123D"/>
    <w:rsid w:val="0062152B"/>
    <w:rsid w:val="00621C21"/>
    <w:rsid w:val="00621D88"/>
    <w:rsid w:val="00622C44"/>
    <w:rsid w:val="00622F58"/>
    <w:rsid w:val="006233E7"/>
    <w:rsid w:val="0062349D"/>
    <w:rsid w:val="00623B3E"/>
    <w:rsid w:val="00625580"/>
    <w:rsid w:val="0062593F"/>
    <w:rsid w:val="00626D91"/>
    <w:rsid w:val="00627960"/>
    <w:rsid w:val="00627A58"/>
    <w:rsid w:val="0063004A"/>
    <w:rsid w:val="00630428"/>
    <w:rsid w:val="0063072B"/>
    <w:rsid w:val="006309ED"/>
    <w:rsid w:val="00630AA4"/>
    <w:rsid w:val="00630AA9"/>
    <w:rsid w:val="00630C5F"/>
    <w:rsid w:val="00630E82"/>
    <w:rsid w:val="00632237"/>
    <w:rsid w:val="00632500"/>
    <w:rsid w:val="00632901"/>
    <w:rsid w:val="00632A08"/>
    <w:rsid w:val="00632DC5"/>
    <w:rsid w:val="00632F7C"/>
    <w:rsid w:val="00633094"/>
    <w:rsid w:val="006332B0"/>
    <w:rsid w:val="0063334A"/>
    <w:rsid w:val="00633517"/>
    <w:rsid w:val="00633565"/>
    <w:rsid w:val="00633DA2"/>
    <w:rsid w:val="00633EC6"/>
    <w:rsid w:val="006345F1"/>
    <w:rsid w:val="00634B10"/>
    <w:rsid w:val="00634B17"/>
    <w:rsid w:val="00635C91"/>
    <w:rsid w:val="00635D01"/>
    <w:rsid w:val="006362CA"/>
    <w:rsid w:val="0063639B"/>
    <w:rsid w:val="006365E2"/>
    <w:rsid w:val="0063675A"/>
    <w:rsid w:val="00637AFB"/>
    <w:rsid w:val="006401F7"/>
    <w:rsid w:val="00640219"/>
    <w:rsid w:val="0064042C"/>
    <w:rsid w:val="006409A2"/>
    <w:rsid w:val="00640B88"/>
    <w:rsid w:val="006414D1"/>
    <w:rsid w:val="00641572"/>
    <w:rsid w:val="0064164C"/>
    <w:rsid w:val="00642008"/>
    <w:rsid w:val="00642039"/>
    <w:rsid w:val="00642875"/>
    <w:rsid w:val="00642D06"/>
    <w:rsid w:val="00642F67"/>
    <w:rsid w:val="00643405"/>
    <w:rsid w:val="00643713"/>
    <w:rsid w:val="006438CB"/>
    <w:rsid w:val="0064437A"/>
    <w:rsid w:val="00644827"/>
    <w:rsid w:val="00644D1A"/>
    <w:rsid w:val="00645187"/>
    <w:rsid w:val="006453DF"/>
    <w:rsid w:val="00646B74"/>
    <w:rsid w:val="00646FC4"/>
    <w:rsid w:val="00647129"/>
    <w:rsid w:val="00647AAF"/>
    <w:rsid w:val="00647D8A"/>
    <w:rsid w:val="0065059F"/>
    <w:rsid w:val="0065067D"/>
    <w:rsid w:val="006508DF"/>
    <w:rsid w:val="00650F75"/>
    <w:rsid w:val="00651370"/>
    <w:rsid w:val="0065166A"/>
    <w:rsid w:val="006519A7"/>
    <w:rsid w:val="00651EA1"/>
    <w:rsid w:val="00652388"/>
    <w:rsid w:val="00652AEF"/>
    <w:rsid w:val="00652BC2"/>
    <w:rsid w:val="006530FC"/>
    <w:rsid w:val="0065363E"/>
    <w:rsid w:val="0065369F"/>
    <w:rsid w:val="00653FEB"/>
    <w:rsid w:val="006543F4"/>
    <w:rsid w:val="0065601D"/>
    <w:rsid w:val="00656236"/>
    <w:rsid w:val="00657063"/>
    <w:rsid w:val="006602F7"/>
    <w:rsid w:val="0066039B"/>
    <w:rsid w:val="00660775"/>
    <w:rsid w:val="00660CEF"/>
    <w:rsid w:val="00660E77"/>
    <w:rsid w:val="00661C67"/>
    <w:rsid w:val="00662E4A"/>
    <w:rsid w:val="00662F4E"/>
    <w:rsid w:val="00663B8E"/>
    <w:rsid w:val="00663EB1"/>
    <w:rsid w:val="00663EF5"/>
    <w:rsid w:val="006642D9"/>
    <w:rsid w:val="006644C4"/>
    <w:rsid w:val="00664F5F"/>
    <w:rsid w:val="00665086"/>
    <w:rsid w:val="006655BF"/>
    <w:rsid w:val="00665B9B"/>
    <w:rsid w:val="00665BEF"/>
    <w:rsid w:val="00665C1D"/>
    <w:rsid w:val="006667C5"/>
    <w:rsid w:val="0066694E"/>
    <w:rsid w:val="00666D8F"/>
    <w:rsid w:val="00667FB4"/>
    <w:rsid w:val="00667FCA"/>
    <w:rsid w:val="0067047D"/>
    <w:rsid w:val="00670A8B"/>
    <w:rsid w:val="00671345"/>
    <w:rsid w:val="00671476"/>
    <w:rsid w:val="00671571"/>
    <w:rsid w:val="00671DE2"/>
    <w:rsid w:val="006720DC"/>
    <w:rsid w:val="0067260B"/>
    <w:rsid w:val="00672D33"/>
    <w:rsid w:val="006738D5"/>
    <w:rsid w:val="0067394C"/>
    <w:rsid w:val="00673F65"/>
    <w:rsid w:val="0067403E"/>
    <w:rsid w:val="0067429C"/>
    <w:rsid w:val="00674473"/>
    <w:rsid w:val="00674B14"/>
    <w:rsid w:val="00675BCA"/>
    <w:rsid w:val="00675BD8"/>
    <w:rsid w:val="00675E23"/>
    <w:rsid w:val="00676114"/>
    <w:rsid w:val="00676330"/>
    <w:rsid w:val="00676729"/>
    <w:rsid w:val="00676882"/>
    <w:rsid w:val="00676909"/>
    <w:rsid w:val="0067720F"/>
    <w:rsid w:val="00677AD3"/>
    <w:rsid w:val="00677FC2"/>
    <w:rsid w:val="0068021F"/>
    <w:rsid w:val="00680580"/>
    <w:rsid w:val="006806F7"/>
    <w:rsid w:val="00680C21"/>
    <w:rsid w:val="00681242"/>
    <w:rsid w:val="006813DC"/>
    <w:rsid w:val="00682894"/>
    <w:rsid w:val="00682B87"/>
    <w:rsid w:val="00682C96"/>
    <w:rsid w:val="006833C7"/>
    <w:rsid w:val="0068349C"/>
    <w:rsid w:val="00683501"/>
    <w:rsid w:val="006839C9"/>
    <w:rsid w:val="00683D8D"/>
    <w:rsid w:val="00684331"/>
    <w:rsid w:val="00684953"/>
    <w:rsid w:val="00684C84"/>
    <w:rsid w:val="00684D9D"/>
    <w:rsid w:val="00685857"/>
    <w:rsid w:val="00686071"/>
    <w:rsid w:val="00687491"/>
    <w:rsid w:val="00687777"/>
    <w:rsid w:val="006902DA"/>
    <w:rsid w:val="00690A9A"/>
    <w:rsid w:val="00690BAE"/>
    <w:rsid w:val="00691CE6"/>
    <w:rsid w:val="00691DD2"/>
    <w:rsid w:val="006923A2"/>
    <w:rsid w:val="006923D9"/>
    <w:rsid w:val="0069262B"/>
    <w:rsid w:val="00692D4C"/>
    <w:rsid w:val="00693776"/>
    <w:rsid w:val="0069380F"/>
    <w:rsid w:val="00694C09"/>
    <w:rsid w:val="0069563B"/>
    <w:rsid w:val="0069598B"/>
    <w:rsid w:val="006959D9"/>
    <w:rsid w:val="00695E17"/>
    <w:rsid w:val="006966FC"/>
    <w:rsid w:val="00696A31"/>
    <w:rsid w:val="00696C7B"/>
    <w:rsid w:val="00696DA5"/>
    <w:rsid w:val="00697275"/>
    <w:rsid w:val="006972DB"/>
    <w:rsid w:val="00697949"/>
    <w:rsid w:val="006A0099"/>
    <w:rsid w:val="006A0659"/>
    <w:rsid w:val="006A0FCA"/>
    <w:rsid w:val="006A1107"/>
    <w:rsid w:val="006A165F"/>
    <w:rsid w:val="006A1695"/>
    <w:rsid w:val="006A1856"/>
    <w:rsid w:val="006A224B"/>
    <w:rsid w:val="006A2E00"/>
    <w:rsid w:val="006A37E0"/>
    <w:rsid w:val="006A3B51"/>
    <w:rsid w:val="006A3D53"/>
    <w:rsid w:val="006A43CE"/>
    <w:rsid w:val="006A446D"/>
    <w:rsid w:val="006A4D72"/>
    <w:rsid w:val="006A58EB"/>
    <w:rsid w:val="006A5909"/>
    <w:rsid w:val="006A59AF"/>
    <w:rsid w:val="006A6136"/>
    <w:rsid w:val="006A61E3"/>
    <w:rsid w:val="006A663D"/>
    <w:rsid w:val="006A6A4D"/>
    <w:rsid w:val="006A6EFA"/>
    <w:rsid w:val="006A7903"/>
    <w:rsid w:val="006A7A19"/>
    <w:rsid w:val="006A7F65"/>
    <w:rsid w:val="006B056D"/>
    <w:rsid w:val="006B0616"/>
    <w:rsid w:val="006B0DFE"/>
    <w:rsid w:val="006B0EEA"/>
    <w:rsid w:val="006B13D3"/>
    <w:rsid w:val="006B151F"/>
    <w:rsid w:val="006B1F0A"/>
    <w:rsid w:val="006B2274"/>
    <w:rsid w:val="006B23E1"/>
    <w:rsid w:val="006B249D"/>
    <w:rsid w:val="006B2516"/>
    <w:rsid w:val="006B2652"/>
    <w:rsid w:val="006B298A"/>
    <w:rsid w:val="006B330D"/>
    <w:rsid w:val="006B4491"/>
    <w:rsid w:val="006B483D"/>
    <w:rsid w:val="006B5339"/>
    <w:rsid w:val="006B66C7"/>
    <w:rsid w:val="006B6BD4"/>
    <w:rsid w:val="006B6C79"/>
    <w:rsid w:val="006B75A6"/>
    <w:rsid w:val="006B77B7"/>
    <w:rsid w:val="006B7B0B"/>
    <w:rsid w:val="006B7C86"/>
    <w:rsid w:val="006C02A1"/>
    <w:rsid w:val="006C066F"/>
    <w:rsid w:val="006C0852"/>
    <w:rsid w:val="006C08EA"/>
    <w:rsid w:val="006C100D"/>
    <w:rsid w:val="006C113A"/>
    <w:rsid w:val="006C1491"/>
    <w:rsid w:val="006C1938"/>
    <w:rsid w:val="006C2095"/>
    <w:rsid w:val="006C22FA"/>
    <w:rsid w:val="006C29B3"/>
    <w:rsid w:val="006C2A5D"/>
    <w:rsid w:val="006C2B47"/>
    <w:rsid w:val="006C36DF"/>
    <w:rsid w:val="006C3D1E"/>
    <w:rsid w:val="006C3D74"/>
    <w:rsid w:val="006C3FE5"/>
    <w:rsid w:val="006C4260"/>
    <w:rsid w:val="006C45F3"/>
    <w:rsid w:val="006C4D7C"/>
    <w:rsid w:val="006C50A4"/>
    <w:rsid w:val="006C5B9C"/>
    <w:rsid w:val="006C5C02"/>
    <w:rsid w:val="006C5F02"/>
    <w:rsid w:val="006C63F2"/>
    <w:rsid w:val="006C7DFF"/>
    <w:rsid w:val="006D1ACB"/>
    <w:rsid w:val="006D1B87"/>
    <w:rsid w:val="006D1C29"/>
    <w:rsid w:val="006D1C4C"/>
    <w:rsid w:val="006D206E"/>
    <w:rsid w:val="006D21CE"/>
    <w:rsid w:val="006D221D"/>
    <w:rsid w:val="006D30B2"/>
    <w:rsid w:val="006D3D75"/>
    <w:rsid w:val="006D3FEF"/>
    <w:rsid w:val="006D46CC"/>
    <w:rsid w:val="006D4BC7"/>
    <w:rsid w:val="006D4D45"/>
    <w:rsid w:val="006D4E9B"/>
    <w:rsid w:val="006D6244"/>
    <w:rsid w:val="006D62CD"/>
    <w:rsid w:val="006D6E7D"/>
    <w:rsid w:val="006D6F2B"/>
    <w:rsid w:val="006D7256"/>
    <w:rsid w:val="006D7591"/>
    <w:rsid w:val="006D75CE"/>
    <w:rsid w:val="006E0B0A"/>
    <w:rsid w:val="006E0CED"/>
    <w:rsid w:val="006E10E0"/>
    <w:rsid w:val="006E12E3"/>
    <w:rsid w:val="006E13B0"/>
    <w:rsid w:val="006E172A"/>
    <w:rsid w:val="006E22EF"/>
    <w:rsid w:val="006E2907"/>
    <w:rsid w:val="006E2CA0"/>
    <w:rsid w:val="006E2DE5"/>
    <w:rsid w:val="006E2FBD"/>
    <w:rsid w:val="006E34C5"/>
    <w:rsid w:val="006E3778"/>
    <w:rsid w:val="006E3804"/>
    <w:rsid w:val="006E3A42"/>
    <w:rsid w:val="006E3F5E"/>
    <w:rsid w:val="006E400E"/>
    <w:rsid w:val="006E43AE"/>
    <w:rsid w:val="006E49CA"/>
    <w:rsid w:val="006E4B17"/>
    <w:rsid w:val="006E560A"/>
    <w:rsid w:val="006E5B9D"/>
    <w:rsid w:val="006E662F"/>
    <w:rsid w:val="006E7203"/>
    <w:rsid w:val="006E7346"/>
    <w:rsid w:val="006E7402"/>
    <w:rsid w:val="006E740E"/>
    <w:rsid w:val="006E7783"/>
    <w:rsid w:val="006E781B"/>
    <w:rsid w:val="006F0B00"/>
    <w:rsid w:val="006F0EE8"/>
    <w:rsid w:val="006F17DC"/>
    <w:rsid w:val="006F22C4"/>
    <w:rsid w:val="006F3BF3"/>
    <w:rsid w:val="006F4ECA"/>
    <w:rsid w:val="006F4F95"/>
    <w:rsid w:val="006F4F9C"/>
    <w:rsid w:val="006F57FB"/>
    <w:rsid w:val="006F63EA"/>
    <w:rsid w:val="006F7A5F"/>
    <w:rsid w:val="006F7B68"/>
    <w:rsid w:val="006F7B71"/>
    <w:rsid w:val="006F7BAF"/>
    <w:rsid w:val="006F7E89"/>
    <w:rsid w:val="007004C2"/>
    <w:rsid w:val="00700AE0"/>
    <w:rsid w:val="007018EF"/>
    <w:rsid w:val="00701AAF"/>
    <w:rsid w:val="00701BC0"/>
    <w:rsid w:val="00701C23"/>
    <w:rsid w:val="00701D90"/>
    <w:rsid w:val="007025BC"/>
    <w:rsid w:val="00702B84"/>
    <w:rsid w:val="00703B8D"/>
    <w:rsid w:val="007043AF"/>
    <w:rsid w:val="00704438"/>
    <w:rsid w:val="00704CC5"/>
    <w:rsid w:val="00704D0D"/>
    <w:rsid w:val="00704E70"/>
    <w:rsid w:val="007050D2"/>
    <w:rsid w:val="007060D3"/>
    <w:rsid w:val="00706A8D"/>
    <w:rsid w:val="0070715B"/>
    <w:rsid w:val="00707814"/>
    <w:rsid w:val="00707888"/>
    <w:rsid w:val="0070789A"/>
    <w:rsid w:val="007078EF"/>
    <w:rsid w:val="00707DA7"/>
    <w:rsid w:val="0071132C"/>
    <w:rsid w:val="00711B00"/>
    <w:rsid w:val="00711B7A"/>
    <w:rsid w:val="00711FE8"/>
    <w:rsid w:val="007128AB"/>
    <w:rsid w:val="00712D4B"/>
    <w:rsid w:val="00712DEB"/>
    <w:rsid w:val="007135AB"/>
    <w:rsid w:val="00713660"/>
    <w:rsid w:val="007139A4"/>
    <w:rsid w:val="00713D45"/>
    <w:rsid w:val="00713E5B"/>
    <w:rsid w:val="00714750"/>
    <w:rsid w:val="00714D17"/>
    <w:rsid w:val="007153E1"/>
    <w:rsid w:val="00715AF2"/>
    <w:rsid w:val="0071727B"/>
    <w:rsid w:val="00717608"/>
    <w:rsid w:val="00717909"/>
    <w:rsid w:val="00717951"/>
    <w:rsid w:val="00717AE4"/>
    <w:rsid w:val="00717FD5"/>
    <w:rsid w:val="00720693"/>
    <w:rsid w:val="0072088D"/>
    <w:rsid w:val="00720ABC"/>
    <w:rsid w:val="00720F74"/>
    <w:rsid w:val="007213FE"/>
    <w:rsid w:val="00721DE2"/>
    <w:rsid w:val="00722AC0"/>
    <w:rsid w:val="0072302F"/>
    <w:rsid w:val="0072341E"/>
    <w:rsid w:val="0072343F"/>
    <w:rsid w:val="00723D1D"/>
    <w:rsid w:val="00724143"/>
    <w:rsid w:val="00724176"/>
    <w:rsid w:val="00724CF4"/>
    <w:rsid w:val="00724EEF"/>
    <w:rsid w:val="007251BA"/>
    <w:rsid w:val="007257BA"/>
    <w:rsid w:val="0072680F"/>
    <w:rsid w:val="007275D9"/>
    <w:rsid w:val="0073018B"/>
    <w:rsid w:val="00730B3D"/>
    <w:rsid w:val="00731CFC"/>
    <w:rsid w:val="00732347"/>
    <w:rsid w:val="0073259D"/>
    <w:rsid w:val="007327AA"/>
    <w:rsid w:val="00732982"/>
    <w:rsid w:val="00732E4D"/>
    <w:rsid w:val="007337D6"/>
    <w:rsid w:val="00733ADB"/>
    <w:rsid w:val="007346D8"/>
    <w:rsid w:val="00734935"/>
    <w:rsid w:val="00734BD1"/>
    <w:rsid w:val="00734CBF"/>
    <w:rsid w:val="00734ED5"/>
    <w:rsid w:val="00735183"/>
    <w:rsid w:val="007355B9"/>
    <w:rsid w:val="00735F51"/>
    <w:rsid w:val="007368D0"/>
    <w:rsid w:val="00737158"/>
    <w:rsid w:val="007374DF"/>
    <w:rsid w:val="0073C638"/>
    <w:rsid w:val="0074003F"/>
    <w:rsid w:val="0074085A"/>
    <w:rsid w:val="00742157"/>
    <w:rsid w:val="0074243D"/>
    <w:rsid w:val="00742CA2"/>
    <w:rsid w:val="00742EE7"/>
    <w:rsid w:val="007436BF"/>
    <w:rsid w:val="00743CB8"/>
    <w:rsid w:val="00743EE1"/>
    <w:rsid w:val="00744BC8"/>
    <w:rsid w:val="00744E49"/>
    <w:rsid w:val="0074565A"/>
    <w:rsid w:val="007457EF"/>
    <w:rsid w:val="007458F5"/>
    <w:rsid w:val="0074592E"/>
    <w:rsid w:val="00745EF7"/>
    <w:rsid w:val="007462C8"/>
    <w:rsid w:val="00746EE8"/>
    <w:rsid w:val="00747223"/>
    <w:rsid w:val="00750033"/>
    <w:rsid w:val="007503DB"/>
    <w:rsid w:val="00750A14"/>
    <w:rsid w:val="00750CC5"/>
    <w:rsid w:val="00750CED"/>
    <w:rsid w:val="0075138A"/>
    <w:rsid w:val="0075154A"/>
    <w:rsid w:val="007517FB"/>
    <w:rsid w:val="00751D09"/>
    <w:rsid w:val="00752618"/>
    <w:rsid w:val="0075281D"/>
    <w:rsid w:val="00752928"/>
    <w:rsid w:val="00752A07"/>
    <w:rsid w:val="00752B27"/>
    <w:rsid w:val="00752B2A"/>
    <w:rsid w:val="007531CD"/>
    <w:rsid w:val="007532BE"/>
    <w:rsid w:val="0075344F"/>
    <w:rsid w:val="00753590"/>
    <w:rsid w:val="007535B3"/>
    <w:rsid w:val="00754271"/>
    <w:rsid w:val="007542B7"/>
    <w:rsid w:val="00754448"/>
    <w:rsid w:val="00754821"/>
    <w:rsid w:val="00754F47"/>
    <w:rsid w:val="007553F5"/>
    <w:rsid w:val="007555E1"/>
    <w:rsid w:val="00755B78"/>
    <w:rsid w:val="00755B89"/>
    <w:rsid w:val="00755F8B"/>
    <w:rsid w:val="007565B8"/>
    <w:rsid w:val="0075674C"/>
    <w:rsid w:val="00757591"/>
    <w:rsid w:val="007576B8"/>
    <w:rsid w:val="0075770C"/>
    <w:rsid w:val="00757F4F"/>
    <w:rsid w:val="007601EF"/>
    <w:rsid w:val="007602A9"/>
    <w:rsid w:val="00760997"/>
    <w:rsid w:val="00760AAE"/>
    <w:rsid w:val="00760B12"/>
    <w:rsid w:val="00760C8C"/>
    <w:rsid w:val="00760D52"/>
    <w:rsid w:val="007618AE"/>
    <w:rsid w:val="00761D8F"/>
    <w:rsid w:val="00762C0F"/>
    <w:rsid w:val="0076304C"/>
    <w:rsid w:val="00763CE9"/>
    <w:rsid w:val="00763E03"/>
    <w:rsid w:val="00763EFA"/>
    <w:rsid w:val="00764465"/>
    <w:rsid w:val="00764A7F"/>
    <w:rsid w:val="00764CDE"/>
    <w:rsid w:val="00765406"/>
    <w:rsid w:val="00766616"/>
    <w:rsid w:val="0076672A"/>
    <w:rsid w:val="00766BE8"/>
    <w:rsid w:val="00766D95"/>
    <w:rsid w:val="007671F8"/>
    <w:rsid w:val="007677FB"/>
    <w:rsid w:val="00767A02"/>
    <w:rsid w:val="00767AE6"/>
    <w:rsid w:val="00767FD3"/>
    <w:rsid w:val="007700E1"/>
    <w:rsid w:val="00770160"/>
    <w:rsid w:val="00770732"/>
    <w:rsid w:val="00770AED"/>
    <w:rsid w:val="00770CD9"/>
    <w:rsid w:val="007710C3"/>
    <w:rsid w:val="00771665"/>
    <w:rsid w:val="0077275A"/>
    <w:rsid w:val="007729C4"/>
    <w:rsid w:val="0077326E"/>
    <w:rsid w:val="007739FF"/>
    <w:rsid w:val="00773AD8"/>
    <w:rsid w:val="0077407D"/>
    <w:rsid w:val="00774589"/>
    <w:rsid w:val="007745AF"/>
    <w:rsid w:val="00774B4F"/>
    <w:rsid w:val="00774E81"/>
    <w:rsid w:val="00775066"/>
    <w:rsid w:val="007756E3"/>
    <w:rsid w:val="0077586F"/>
    <w:rsid w:val="00776061"/>
    <w:rsid w:val="0077656A"/>
    <w:rsid w:val="00776705"/>
    <w:rsid w:val="00776CDA"/>
    <w:rsid w:val="007774DA"/>
    <w:rsid w:val="007778BA"/>
    <w:rsid w:val="00780E12"/>
    <w:rsid w:val="007811A3"/>
    <w:rsid w:val="007814F3"/>
    <w:rsid w:val="0078150D"/>
    <w:rsid w:val="00781E61"/>
    <w:rsid w:val="007825A0"/>
    <w:rsid w:val="00782760"/>
    <w:rsid w:val="00782AC6"/>
    <w:rsid w:val="00782C50"/>
    <w:rsid w:val="00782E04"/>
    <w:rsid w:val="00783681"/>
    <w:rsid w:val="00783FCB"/>
    <w:rsid w:val="00784817"/>
    <w:rsid w:val="00784924"/>
    <w:rsid w:val="00784F34"/>
    <w:rsid w:val="00785FBC"/>
    <w:rsid w:val="00786510"/>
    <w:rsid w:val="007866D6"/>
    <w:rsid w:val="0078676E"/>
    <w:rsid w:val="00786A99"/>
    <w:rsid w:val="00790178"/>
    <w:rsid w:val="00790869"/>
    <w:rsid w:val="0079086D"/>
    <w:rsid w:val="007909AA"/>
    <w:rsid w:val="00790F34"/>
    <w:rsid w:val="0079175C"/>
    <w:rsid w:val="007917CA"/>
    <w:rsid w:val="00791F5D"/>
    <w:rsid w:val="007920FB"/>
    <w:rsid w:val="00792A4C"/>
    <w:rsid w:val="00793663"/>
    <w:rsid w:val="00793804"/>
    <w:rsid w:val="00793984"/>
    <w:rsid w:val="00793E6A"/>
    <w:rsid w:val="00794F9B"/>
    <w:rsid w:val="00795100"/>
    <w:rsid w:val="007953E8"/>
    <w:rsid w:val="00795881"/>
    <w:rsid w:val="00795A05"/>
    <w:rsid w:val="00795B87"/>
    <w:rsid w:val="00795EFC"/>
    <w:rsid w:val="0079636E"/>
    <w:rsid w:val="00796465"/>
    <w:rsid w:val="007971C0"/>
    <w:rsid w:val="00797598"/>
    <w:rsid w:val="00797924"/>
    <w:rsid w:val="007A0243"/>
    <w:rsid w:val="007A076D"/>
    <w:rsid w:val="007A085F"/>
    <w:rsid w:val="007A08C5"/>
    <w:rsid w:val="007A0C93"/>
    <w:rsid w:val="007A1637"/>
    <w:rsid w:val="007A2227"/>
    <w:rsid w:val="007A22E5"/>
    <w:rsid w:val="007A2C0F"/>
    <w:rsid w:val="007A2C17"/>
    <w:rsid w:val="007A3106"/>
    <w:rsid w:val="007A3BF8"/>
    <w:rsid w:val="007A40A2"/>
    <w:rsid w:val="007A444A"/>
    <w:rsid w:val="007A448F"/>
    <w:rsid w:val="007A47DC"/>
    <w:rsid w:val="007A4838"/>
    <w:rsid w:val="007A4DF1"/>
    <w:rsid w:val="007A5C57"/>
    <w:rsid w:val="007A5D37"/>
    <w:rsid w:val="007A6938"/>
    <w:rsid w:val="007A6C52"/>
    <w:rsid w:val="007A77A5"/>
    <w:rsid w:val="007B0768"/>
    <w:rsid w:val="007B1018"/>
    <w:rsid w:val="007B1168"/>
    <w:rsid w:val="007B1651"/>
    <w:rsid w:val="007B231E"/>
    <w:rsid w:val="007B2541"/>
    <w:rsid w:val="007B2B54"/>
    <w:rsid w:val="007B32EB"/>
    <w:rsid w:val="007B3797"/>
    <w:rsid w:val="007B3C94"/>
    <w:rsid w:val="007B3FCC"/>
    <w:rsid w:val="007B42DE"/>
    <w:rsid w:val="007B529A"/>
    <w:rsid w:val="007B5C3E"/>
    <w:rsid w:val="007B6374"/>
    <w:rsid w:val="007B6B8B"/>
    <w:rsid w:val="007B6FBF"/>
    <w:rsid w:val="007B70EE"/>
    <w:rsid w:val="007B74FD"/>
    <w:rsid w:val="007B79D7"/>
    <w:rsid w:val="007B7D67"/>
    <w:rsid w:val="007C05C4"/>
    <w:rsid w:val="007C0C39"/>
    <w:rsid w:val="007C13D2"/>
    <w:rsid w:val="007C15A8"/>
    <w:rsid w:val="007C2116"/>
    <w:rsid w:val="007C228C"/>
    <w:rsid w:val="007C2402"/>
    <w:rsid w:val="007C2415"/>
    <w:rsid w:val="007C25E5"/>
    <w:rsid w:val="007C288A"/>
    <w:rsid w:val="007C2F11"/>
    <w:rsid w:val="007C344C"/>
    <w:rsid w:val="007C346C"/>
    <w:rsid w:val="007C3F56"/>
    <w:rsid w:val="007C4113"/>
    <w:rsid w:val="007C423D"/>
    <w:rsid w:val="007C4442"/>
    <w:rsid w:val="007C48CE"/>
    <w:rsid w:val="007C5153"/>
    <w:rsid w:val="007C5425"/>
    <w:rsid w:val="007C55BE"/>
    <w:rsid w:val="007C5AC3"/>
    <w:rsid w:val="007C5BF1"/>
    <w:rsid w:val="007C5DB4"/>
    <w:rsid w:val="007C6DE8"/>
    <w:rsid w:val="007C6FB5"/>
    <w:rsid w:val="007C7011"/>
    <w:rsid w:val="007C71AC"/>
    <w:rsid w:val="007C73A8"/>
    <w:rsid w:val="007C75C0"/>
    <w:rsid w:val="007C7769"/>
    <w:rsid w:val="007C7817"/>
    <w:rsid w:val="007C7872"/>
    <w:rsid w:val="007C7AA2"/>
    <w:rsid w:val="007C7F43"/>
    <w:rsid w:val="007D0FA5"/>
    <w:rsid w:val="007D0FEE"/>
    <w:rsid w:val="007D102F"/>
    <w:rsid w:val="007D1432"/>
    <w:rsid w:val="007D1442"/>
    <w:rsid w:val="007D1AFB"/>
    <w:rsid w:val="007D1BE6"/>
    <w:rsid w:val="007D2167"/>
    <w:rsid w:val="007D2A9E"/>
    <w:rsid w:val="007D31EB"/>
    <w:rsid w:val="007D3ACB"/>
    <w:rsid w:val="007D61B3"/>
    <w:rsid w:val="007D7233"/>
    <w:rsid w:val="007D7292"/>
    <w:rsid w:val="007D762A"/>
    <w:rsid w:val="007D7AC0"/>
    <w:rsid w:val="007E00C6"/>
    <w:rsid w:val="007E0A97"/>
    <w:rsid w:val="007E0D59"/>
    <w:rsid w:val="007E10E8"/>
    <w:rsid w:val="007E1100"/>
    <w:rsid w:val="007E1A30"/>
    <w:rsid w:val="007E1ED0"/>
    <w:rsid w:val="007E213C"/>
    <w:rsid w:val="007E2213"/>
    <w:rsid w:val="007E223D"/>
    <w:rsid w:val="007E2346"/>
    <w:rsid w:val="007E2E30"/>
    <w:rsid w:val="007E3322"/>
    <w:rsid w:val="007E3424"/>
    <w:rsid w:val="007E3FB5"/>
    <w:rsid w:val="007E47BA"/>
    <w:rsid w:val="007E4ADF"/>
    <w:rsid w:val="007E54AB"/>
    <w:rsid w:val="007E56BD"/>
    <w:rsid w:val="007E58A1"/>
    <w:rsid w:val="007E5B06"/>
    <w:rsid w:val="007E5C6F"/>
    <w:rsid w:val="007E5DDF"/>
    <w:rsid w:val="007E6109"/>
    <w:rsid w:val="007E6B8F"/>
    <w:rsid w:val="007E783C"/>
    <w:rsid w:val="007E7A46"/>
    <w:rsid w:val="007E7E9D"/>
    <w:rsid w:val="007F0773"/>
    <w:rsid w:val="007F0797"/>
    <w:rsid w:val="007F0D26"/>
    <w:rsid w:val="007F114B"/>
    <w:rsid w:val="007F14D8"/>
    <w:rsid w:val="007F189F"/>
    <w:rsid w:val="007F1A64"/>
    <w:rsid w:val="007F1CA5"/>
    <w:rsid w:val="007F1F5F"/>
    <w:rsid w:val="007F28A0"/>
    <w:rsid w:val="007F2CF4"/>
    <w:rsid w:val="007F2E54"/>
    <w:rsid w:val="007F2F66"/>
    <w:rsid w:val="007F324F"/>
    <w:rsid w:val="007F3B77"/>
    <w:rsid w:val="007F3D45"/>
    <w:rsid w:val="007F41C0"/>
    <w:rsid w:val="007F44F8"/>
    <w:rsid w:val="007F524A"/>
    <w:rsid w:val="007F55BF"/>
    <w:rsid w:val="007F55C6"/>
    <w:rsid w:val="007F61DB"/>
    <w:rsid w:val="007F6228"/>
    <w:rsid w:val="007F7655"/>
    <w:rsid w:val="007F76AA"/>
    <w:rsid w:val="007F7709"/>
    <w:rsid w:val="00800571"/>
    <w:rsid w:val="00800A76"/>
    <w:rsid w:val="00800EA3"/>
    <w:rsid w:val="008015A3"/>
    <w:rsid w:val="00802C8B"/>
    <w:rsid w:val="008032D6"/>
    <w:rsid w:val="0080331A"/>
    <w:rsid w:val="008035F8"/>
    <w:rsid w:val="0080384F"/>
    <w:rsid w:val="00803BCA"/>
    <w:rsid w:val="00803D26"/>
    <w:rsid w:val="00803DDF"/>
    <w:rsid w:val="0080468F"/>
    <w:rsid w:val="00804CD7"/>
    <w:rsid w:val="008056FB"/>
    <w:rsid w:val="0080572D"/>
    <w:rsid w:val="008057E0"/>
    <w:rsid w:val="00805942"/>
    <w:rsid w:val="00806999"/>
    <w:rsid w:val="00806ADB"/>
    <w:rsid w:val="00806AFE"/>
    <w:rsid w:val="00806E57"/>
    <w:rsid w:val="00806F06"/>
    <w:rsid w:val="0080728E"/>
    <w:rsid w:val="008072E0"/>
    <w:rsid w:val="00807794"/>
    <w:rsid w:val="00807B7B"/>
    <w:rsid w:val="00810818"/>
    <w:rsid w:val="008112C0"/>
    <w:rsid w:val="00811F9E"/>
    <w:rsid w:val="00812502"/>
    <w:rsid w:val="008127B8"/>
    <w:rsid w:val="0081297C"/>
    <w:rsid w:val="00812EA4"/>
    <w:rsid w:val="0081316D"/>
    <w:rsid w:val="0081331B"/>
    <w:rsid w:val="0081354A"/>
    <w:rsid w:val="008136CD"/>
    <w:rsid w:val="00813D27"/>
    <w:rsid w:val="00813E1B"/>
    <w:rsid w:val="00813FF3"/>
    <w:rsid w:val="008144C1"/>
    <w:rsid w:val="008146CD"/>
    <w:rsid w:val="0081530F"/>
    <w:rsid w:val="00815A76"/>
    <w:rsid w:val="008166EA"/>
    <w:rsid w:val="00816B39"/>
    <w:rsid w:val="00816F1B"/>
    <w:rsid w:val="00817188"/>
    <w:rsid w:val="008171BF"/>
    <w:rsid w:val="0081722A"/>
    <w:rsid w:val="008176BD"/>
    <w:rsid w:val="008177F2"/>
    <w:rsid w:val="00817989"/>
    <w:rsid w:val="00817D58"/>
    <w:rsid w:val="00820068"/>
    <w:rsid w:val="00820247"/>
    <w:rsid w:val="00820325"/>
    <w:rsid w:val="008213C4"/>
    <w:rsid w:val="00821812"/>
    <w:rsid w:val="00821933"/>
    <w:rsid w:val="00821B03"/>
    <w:rsid w:val="00821B98"/>
    <w:rsid w:val="00821FC8"/>
    <w:rsid w:val="0082270D"/>
    <w:rsid w:val="00822905"/>
    <w:rsid w:val="00822BEC"/>
    <w:rsid w:val="00822F73"/>
    <w:rsid w:val="0082318F"/>
    <w:rsid w:val="008234D4"/>
    <w:rsid w:val="00823590"/>
    <w:rsid w:val="008235A6"/>
    <w:rsid w:val="00823773"/>
    <w:rsid w:val="00823E18"/>
    <w:rsid w:val="00823F7B"/>
    <w:rsid w:val="00824157"/>
    <w:rsid w:val="00824532"/>
    <w:rsid w:val="00824955"/>
    <w:rsid w:val="00824C91"/>
    <w:rsid w:val="00825BE0"/>
    <w:rsid w:val="00825FA3"/>
    <w:rsid w:val="00825FF0"/>
    <w:rsid w:val="00826C9D"/>
    <w:rsid w:val="008274C1"/>
    <w:rsid w:val="00827563"/>
    <w:rsid w:val="008278E2"/>
    <w:rsid w:val="00830940"/>
    <w:rsid w:val="00830B21"/>
    <w:rsid w:val="008311F4"/>
    <w:rsid w:val="0083126A"/>
    <w:rsid w:val="008314CE"/>
    <w:rsid w:val="00831A9B"/>
    <w:rsid w:val="0083210A"/>
    <w:rsid w:val="00832517"/>
    <w:rsid w:val="0083272B"/>
    <w:rsid w:val="00832D10"/>
    <w:rsid w:val="00832DA2"/>
    <w:rsid w:val="00832DCC"/>
    <w:rsid w:val="008334DE"/>
    <w:rsid w:val="0083354C"/>
    <w:rsid w:val="0083364B"/>
    <w:rsid w:val="00833AB9"/>
    <w:rsid w:val="00834AD6"/>
    <w:rsid w:val="00834AEB"/>
    <w:rsid w:val="00834B76"/>
    <w:rsid w:val="00834EDF"/>
    <w:rsid w:val="00835042"/>
    <w:rsid w:val="00836E54"/>
    <w:rsid w:val="00837ADB"/>
    <w:rsid w:val="00840C64"/>
    <w:rsid w:val="0084130A"/>
    <w:rsid w:val="008413F6"/>
    <w:rsid w:val="0084141C"/>
    <w:rsid w:val="0084181E"/>
    <w:rsid w:val="00841D3A"/>
    <w:rsid w:val="008420F4"/>
    <w:rsid w:val="00842150"/>
    <w:rsid w:val="008426C4"/>
    <w:rsid w:val="00842BCF"/>
    <w:rsid w:val="00844C05"/>
    <w:rsid w:val="00844DB5"/>
    <w:rsid w:val="00845006"/>
    <w:rsid w:val="00845CD4"/>
    <w:rsid w:val="00845FA4"/>
    <w:rsid w:val="00846811"/>
    <w:rsid w:val="00846AFF"/>
    <w:rsid w:val="008471E1"/>
    <w:rsid w:val="008475AF"/>
    <w:rsid w:val="00847B3B"/>
    <w:rsid w:val="00847D70"/>
    <w:rsid w:val="00847F4D"/>
    <w:rsid w:val="008500B7"/>
    <w:rsid w:val="008513FC"/>
    <w:rsid w:val="008514D5"/>
    <w:rsid w:val="008514F1"/>
    <w:rsid w:val="00851D3F"/>
    <w:rsid w:val="00852AC4"/>
    <w:rsid w:val="00852CE6"/>
    <w:rsid w:val="008531C3"/>
    <w:rsid w:val="008533B2"/>
    <w:rsid w:val="008539F6"/>
    <w:rsid w:val="00853C1F"/>
    <w:rsid w:val="008543CB"/>
    <w:rsid w:val="0085459C"/>
    <w:rsid w:val="0085459E"/>
    <w:rsid w:val="00854A82"/>
    <w:rsid w:val="00854C23"/>
    <w:rsid w:val="00854D00"/>
    <w:rsid w:val="00854D92"/>
    <w:rsid w:val="00854EC4"/>
    <w:rsid w:val="00855039"/>
    <w:rsid w:val="00855074"/>
    <w:rsid w:val="008550A4"/>
    <w:rsid w:val="008552F1"/>
    <w:rsid w:val="008555AF"/>
    <w:rsid w:val="00855E06"/>
    <w:rsid w:val="00855E8F"/>
    <w:rsid w:val="0085645C"/>
    <w:rsid w:val="008570A6"/>
    <w:rsid w:val="008570F5"/>
    <w:rsid w:val="008572DE"/>
    <w:rsid w:val="00857478"/>
    <w:rsid w:val="00857715"/>
    <w:rsid w:val="00857AAA"/>
    <w:rsid w:val="00857B6A"/>
    <w:rsid w:val="00857FDD"/>
    <w:rsid w:val="008603CF"/>
    <w:rsid w:val="00860507"/>
    <w:rsid w:val="00860792"/>
    <w:rsid w:val="008607FF"/>
    <w:rsid w:val="00861637"/>
    <w:rsid w:val="00862C41"/>
    <w:rsid w:val="008633A7"/>
    <w:rsid w:val="00863B88"/>
    <w:rsid w:val="008643D0"/>
    <w:rsid w:val="00864B46"/>
    <w:rsid w:val="00864CCA"/>
    <w:rsid w:val="00864DB4"/>
    <w:rsid w:val="0086504A"/>
    <w:rsid w:val="00865E3D"/>
    <w:rsid w:val="00866D21"/>
    <w:rsid w:val="00867199"/>
    <w:rsid w:val="0086747C"/>
    <w:rsid w:val="00867FFB"/>
    <w:rsid w:val="008707E5"/>
    <w:rsid w:val="008709C9"/>
    <w:rsid w:val="00870CD2"/>
    <w:rsid w:val="00870DB9"/>
    <w:rsid w:val="00870F75"/>
    <w:rsid w:val="00870F87"/>
    <w:rsid w:val="00871315"/>
    <w:rsid w:val="00871792"/>
    <w:rsid w:val="0087229B"/>
    <w:rsid w:val="008729B2"/>
    <w:rsid w:val="008731B3"/>
    <w:rsid w:val="008737AC"/>
    <w:rsid w:val="00874055"/>
    <w:rsid w:val="008741D8"/>
    <w:rsid w:val="0087451D"/>
    <w:rsid w:val="00875104"/>
    <w:rsid w:val="00875168"/>
    <w:rsid w:val="008759CE"/>
    <w:rsid w:val="00875DCC"/>
    <w:rsid w:val="00876438"/>
    <w:rsid w:val="008773C5"/>
    <w:rsid w:val="008809ED"/>
    <w:rsid w:val="00880BAE"/>
    <w:rsid w:val="00880C08"/>
    <w:rsid w:val="00880DCC"/>
    <w:rsid w:val="00880FD5"/>
    <w:rsid w:val="00881BD6"/>
    <w:rsid w:val="00882135"/>
    <w:rsid w:val="00882723"/>
    <w:rsid w:val="00882AA2"/>
    <w:rsid w:val="008834E0"/>
    <w:rsid w:val="0088353B"/>
    <w:rsid w:val="008836CF"/>
    <w:rsid w:val="00884B07"/>
    <w:rsid w:val="00885085"/>
    <w:rsid w:val="00885171"/>
    <w:rsid w:val="00885464"/>
    <w:rsid w:val="00886007"/>
    <w:rsid w:val="008862CE"/>
    <w:rsid w:val="008863AF"/>
    <w:rsid w:val="00886DCC"/>
    <w:rsid w:val="00886E14"/>
    <w:rsid w:val="0088789E"/>
    <w:rsid w:val="008878E1"/>
    <w:rsid w:val="00887D1E"/>
    <w:rsid w:val="00887D6B"/>
    <w:rsid w:val="008901DD"/>
    <w:rsid w:val="0089171E"/>
    <w:rsid w:val="00891A19"/>
    <w:rsid w:val="00891D34"/>
    <w:rsid w:val="008922CE"/>
    <w:rsid w:val="008925AF"/>
    <w:rsid w:val="00892ACC"/>
    <w:rsid w:val="008938F3"/>
    <w:rsid w:val="00894AFD"/>
    <w:rsid w:val="008953E2"/>
    <w:rsid w:val="008959FE"/>
    <w:rsid w:val="00896198"/>
    <w:rsid w:val="00896620"/>
    <w:rsid w:val="00896FEA"/>
    <w:rsid w:val="0089737D"/>
    <w:rsid w:val="00897389"/>
    <w:rsid w:val="0089742B"/>
    <w:rsid w:val="00897926"/>
    <w:rsid w:val="008A0B0F"/>
    <w:rsid w:val="008A0DD1"/>
    <w:rsid w:val="008A1399"/>
    <w:rsid w:val="008A1515"/>
    <w:rsid w:val="008A1797"/>
    <w:rsid w:val="008A1B3D"/>
    <w:rsid w:val="008A1ECB"/>
    <w:rsid w:val="008A1F5E"/>
    <w:rsid w:val="008A217D"/>
    <w:rsid w:val="008A2ABF"/>
    <w:rsid w:val="008A39A0"/>
    <w:rsid w:val="008A3D96"/>
    <w:rsid w:val="008A42D1"/>
    <w:rsid w:val="008A47F1"/>
    <w:rsid w:val="008A5114"/>
    <w:rsid w:val="008A5A11"/>
    <w:rsid w:val="008A6228"/>
    <w:rsid w:val="008A684B"/>
    <w:rsid w:val="008A7ABB"/>
    <w:rsid w:val="008A7D95"/>
    <w:rsid w:val="008B0123"/>
    <w:rsid w:val="008B0272"/>
    <w:rsid w:val="008B0FB7"/>
    <w:rsid w:val="008B1037"/>
    <w:rsid w:val="008B1B7A"/>
    <w:rsid w:val="008B20E3"/>
    <w:rsid w:val="008B356A"/>
    <w:rsid w:val="008B4718"/>
    <w:rsid w:val="008B4744"/>
    <w:rsid w:val="008B4B3E"/>
    <w:rsid w:val="008B5F3A"/>
    <w:rsid w:val="008B6094"/>
    <w:rsid w:val="008B614D"/>
    <w:rsid w:val="008B65B9"/>
    <w:rsid w:val="008B6BB9"/>
    <w:rsid w:val="008B746F"/>
    <w:rsid w:val="008B7DDD"/>
    <w:rsid w:val="008B7E26"/>
    <w:rsid w:val="008C08C4"/>
    <w:rsid w:val="008C0DC9"/>
    <w:rsid w:val="008C18FA"/>
    <w:rsid w:val="008C2068"/>
    <w:rsid w:val="008C209E"/>
    <w:rsid w:val="008C28E5"/>
    <w:rsid w:val="008C3684"/>
    <w:rsid w:val="008C3D37"/>
    <w:rsid w:val="008C43F6"/>
    <w:rsid w:val="008C46D0"/>
    <w:rsid w:val="008C48F3"/>
    <w:rsid w:val="008C49CA"/>
    <w:rsid w:val="008C4B24"/>
    <w:rsid w:val="008C4BB7"/>
    <w:rsid w:val="008C4F2C"/>
    <w:rsid w:val="008C55B4"/>
    <w:rsid w:val="008C6432"/>
    <w:rsid w:val="008C6AB0"/>
    <w:rsid w:val="008C6EE3"/>
    <w:rsid w:val="008C7DE8"/>
    <w:rsid w:val="008C7E7C"/>
    <w:rsid w:val="008D05C8"/>
    <w:rsid w:val="008D0672"/>
    <w:rsid w:val="008D094B"/>
    <w:rsid w:val="008D13E7"/>
    <w:rsid w:val="008D1DC8"/>
    <w:rsid w:val="008D2A89"/>
    <w:rsid w:val="008D2E2A"/>
    <w:rsid w:val="008D318B"/>
    <w:rsid w:val="008D3473"/>
    <w:rsid w:val="008D34CC"/>
    <w:rsid w:val="008D3A00"/>
    <w:rsid w:val="008D3A6D"/>
    <w:rsid w:val="008D3BE5"/>
    <w:rsid w:val="008D3D62"/>
    <w:rsid w:val="008D3E0C"/>
    <w:rsid w:val="008D42E7"/>
    <w:rsid w:val="008D4780"/>
    <w:rsid w:val="008D48BF"/>
    <w:rsid w:val="008D48C2"/>
    <w:rsid w:val="008D4F9D"/>
    <w:rsid w:val="008D55DC"/>
    <w:rsid w:val="008D56CB"/>
    <w:rsid w:val="008D5736"/>
    <w:rsid w:val="008D5B09"/>
    <w:rsid w:val="008D5E40"/>
    <w:rsid w:val="008D6317"/>
    <w:rsid w:val="008D6F01"/>
    <w:rsid w:val="008D7036"/>
    <w:rsid w:val="008D7A65"/>
    <w:rsid w:val="008D7C7A"/>
    <w:rsid w:val="008D7FFA"/>
    <w:rsid w:val="008E00A3"/>
    <w:rsid w:val="008E199C"/>
    <w:rsid w:val="008E1F4A"/>
    <w:rsid w:val="008E200A"/>
    <w:rsid w:val="008E2DD6"/>
    <w:rsid w:val="008E3066"/>
    <w:rsid w:val="008E3C5A"/>
    <w:rsid w:val="008E4A3D"/>
    <w:rsid w:val="008E4D7A"/>
    <w:rsid w:val="008E4F38"/>
    <w:rsid w:val="008E5BA0"/>
    <w:rsid w:val="008E5FB6"/>
    <w:rsid w:val="008E62CB"/>
    <w:rsid w:val="008E6C04"/>
    <w:rsid w:val="008E735A"/>
    <w:rsid w:val="008E7925"/>
    <w:rsid w:val="008F01B5"/>
    <w:rsid w:val="008F0BDD"/>
    <w:rsid w:val="008F0DFB"/>
    <w:rsid w:val="008F0E5D"/>
    <w:rsid w:val="008F1556"/>
    <w:rsid w:val="008F1641"/>
    <w:rsid w:val="008F1901"/>
    <w:rsid w:val="008F1D90"/>
    <w:rsid w:val="008F2821"/>
    <w:rsid w:val="008F36FA"/>
    <w:rsid w:val="008F3705"/>
    <w:rsid w:val="008F3AFB"/>
    <w:rsid w:val="008F3E7E"/>
    <w:rsid w:val="008F40CC"/>
    <w:rsid w:val="008F4276"/>
    <w:rsid w:val="008F4975"/>
    <w:rsid w:val="008F4A15"/>
    <w:rsid w:val="008F4D64"/>
    <w:rsid w:val="008F51E4"/>
    <w:rsid w:val="008F53A0"/>
    <w:rsid w:val="008F60C9"/>
    <w:rsid w:val="008F6D7C"/>
    <w:rsid w:val="008F7968"/>
    <w:rsid w:val="00900A2E"/>
    <w:rsid w:val="00900B1D"/>
    <w:rsid w:val="00900B7E"/>
    <w:rsid w:val="0090121F"/>
    <w:rsid w:val="0090216B"/>
    <w:rsid w:val="00902BDD"/>
    <w:rsid w:val="00902C02"/>
    <w:rsid w:val="00902F85"/>
    <w:rsid w:val="00903C20"/>
    <w:rsid w:val="009040B0"/>
    <w:rsid w:val="00904596"/>
    <w:rsid w:val="00904634"/>
    <w:rsid w:val="009046C4"/>
    <w:rsid w:val="00904E60"/>
    <w:rsid w:val="009053CD"/>
    <w:rsid w:val="00905645"/>
    <w:rsid w:val="0090566B"/>
    <w:rsid w:val="00905E0F"/>
    <w:rsid w:val="00905EE2"/>
    <w:rsid w:val="009060D3"/>
    <w:rsid w:val="0090643A"/>
    <w:rsid w:val="00906526"/>
    <w:rsid w:val="009069D8"/>
    <w:rsid w:val="00906AC3"/>
    <w:rsid w:val="009071E1"/>
    <w:rsid w:val="0090749A"/>
    <w:rsid w:val="00907991"/>
    <w:rsid w:val="00910156"/>
    <w:rsid w:val="009104DD"/>
    <w:rsid w:val="0091081E"/>
    <w:rsid w:val="00910B43"/>
    <w:rsid w:val="00911266"/>
    <w:rsid w:val="009112E8"/>
    <w:rsid w:val="0091205D"/>
    <w:rsid w:val="009124BF"/>
    <w:rsid w:val="00912AB4"/>
    <w:rsid w:val="00912D74"/>
    <w:rsid w:val="00913185"/>
    <w:rsid w:val="00913A24"/>
    <w:rsid w:val="00913DE0"/>
    <w:rsid w:val="00914230"/>
    <w:rsid w:val="0091443D"/>
    <w:rsid w:val="00914610"/>
    <w:rsid w:val="0091470F"/>
    <w:rsid w:val="0091498D"/>
    <w:rsid w:val="00914B74"/>
    <w:rsid w:val="00914EE8"/>
    <w:rsid w:val="0091575F"/>
    <w:rsid w:val="00915875"/>
    <w:rsid w:val="00915FE1"/>
    <w:rsid w:val="00916148"/>
    <w:rsid w:val="009164EF"/>
    <w:rsid w:val="009165AB"/>
    <w:rsid w:val="009165F0"/>
    <w:rsid w:val="00916908"/>
    <w:rsid w:val="00916A93"/>
    <w:rsid w:val="00916DB2"/>
    <w:rsid w:val="00917332"/>
    <w:rsid w:val="00917821"/>
    <w:rsid w:val="00920565"/>
    <w:rsid w:val="0092070A"/>
    <w:rsid w:val="00920FEA"/>
    <w:rsid w:val="009214E9"/>
    <w:rsid w:val="00921698"/>
    <w:rsid w:val="009218CF"/>
    <w:rsid w:val="00921BF7"/>
    <w:rsid w:val="00922742"/>
    <w:rsid w:val="00922BD6"/>
    <w:rsid w:val="00922EE2"/>
    <w:rsid w:val="00923384"/>
    <w:rsid w:val="00925280"/>
    <w:rsid w:val="00925330"/>
    <w:rsid w:val="00925AA7"/>
    <w:rsid w:val="00925BF8"/>
    <w:rsid w:val="00925D7F"/>
    <w:rsid w:val="00925E92"/>
    <w:rsid w:val="009262FA"/>
    <w:rsid w:val="009268C1"/>
    <w:rsid w:val="00926EB0"/>
    <w:rsid w:val="00927382"/>
    <w:rsid w:val="00927AEC"/>
    <w:rsid w:val="009308C3"/>
    <w:rsid w:val="00930B7F"/>
    <w:rsid w:val="00931617"/>
    <w:rsid w:val="00931D46"/>
    <w:rsid w:val="00932090"/>
    <w:rsid w:val="009328C9"/>
    <w:rsid w:val="00932A68"/>
    <w:rsid w:val="009331CB"/>
    <w:rsid w:val="00933C22"/>
    <w:rsid w:val="009346D2"/>
    <w:rsid w:val="0093505A"/>
    <w:rsid w:val="0093525F"/>
    <w:rsid w:val="00935271"/>
    <w:rsid w:val="00935A04"/>
    <w:rsid w:val="00935C22"/>
    <w:rsid w:val="009361F4"/>
    <w:rsid w:val="0093640C"/>
    <w:rsid w:val="00936535"/>
    <w:rsid w:val="00936E1A"/>
    <w:rsid w:val="00936E31"/>
    <w:rsid w:val="0093721D"/>
    <w:rsid w:val="009372AF"/>
    <w:rsid w:val="00937663"/>
    <w:rsid w:val="00940BCB"/>
    <w:rsid w:val="00941032"/>
    <w:rsid w:val="00941579"/>
    <w:rsid w:val="00941654"/>
    <w:rsid w:val="009426F3"/>
    <w:rsid w:val="0094295C"/>
    <w:rsid w:val="00942BAE"/>
    <w:rsid w:val="00944451"/>
    <w:rsid w:val="00944A95"/>
    <w:rsid w:val="00944CCC"/>
    <w:rsid w:val="00945B83"/>
    <w:rsid w:val="009460D4"/>
    <w:rsid w:val="009461A9"/>
    <w:rsid w:val="00946334"/>
    <w:rsid w:val="0094678F"/>
    <w:rsid w:val="009467DE"/>
    <w:rsid w:val="00946D45"/>
    <w:rsid w:val="00946EE1"/>
    <w:rsid w:val="0094774F"/>
    <w:rsid w:val="00947EDD"/>
    <w:rsid w:val="00950A02"/>
    <w:rsid w:val="0095173D"/>
    <w:rsid w:val="00951DB3"/>
    <w:rsid w:val="00951EEC"/>
    <w:rsid w:val="009520C8"/>
    <w:rsid w:val="0095299A"/>
    <w:rsid w:val="009529B9"/>
    <w:rsid w:val="00952C1C"/>
    <w:rsid w:val="00953307"/>
    <w:rsid w:val="0095391C"/>
    <w:rsid w:val="00953D39"/>
    <w:rsid w:val="0095456D"/>
    <w:rsid w:val="009550B6"/>
    <w:rsid w:val="009550F9"/>
    <w:rsid w:val="0095528A"/>
    <w:rsid w:val="009553A4"/>
    <w:rsid w:val="00955887"/>
    <w:rsid w:val="0095594F"/>
    <w:rsid w:val="00955F77"/>
    <w:rsid w:val="00955FBF"/>
    <w:rsid w:val="0095611F"/>
    <w:rsid w:val="00956D3D"/>
    <w:rsid w:val="00956FEB"/>
    <w:rsid w:val="00957896"/>
    <w:rsid w:val="009601E9"/>
    <w:rsid w:val="00960209"/>
    <w:rsid w:val="0096070F"/>
    <w:rsid w:val="00960CB4"/>
    <w:rsid w:val="00960F58"/>
    <w:rsid w:val="00961448"/>
    <w:rsid w:val="00961810"/>
    <w:rsid w:val="00961A30"/>
    <w:rsid w:val="00961DBC"/>
    <w:rsid w:val="00962027"/>
    <w:rsid w:val="0096207D"/>
    <w:rsid w:val="009624C4"/>
    <w:rsid w:val="00962D2F"/>
    <w:rsid w:val="00963567"/>
    <w:rsid w:val="00963775"/>
    <w:rsid w:val="00963838"/>
    <w:rsid w:val="00964297"/>
    <w:rsid w:val="009643E8"/>
    <w:rsid w:val="0096454E"/>
    <w:rsid w:val="009655D4"/>
    <w:rsid w:val="00965A34"/>
    <w:rsid w:val="00966F70"/>
    <w:rsid w:val="00967FA0"/>
    <w:rsid w:val="00970480"/>
    <w:rsid w:val="0097092A"/>
    <w:rsid w:val="00970EE6"/>
    <w:rsid w:val="009711A4"/>
    <w:rsid w:val="0097120D"/>
    <w:rsid w:val="00971624"/>
    <w:rsid w:val="00971673"/>
    <w:rsid w:val="00971A80"/>
    <w:rsid w:val="00971B31"/>
    <w:rsid w:val="00972E6D"/>
    <w:rsid w:val="00973654"/>
    <w:rsid w:val="009738B8"/>
    <w:rsid w:val="00974020"/>
    <w:rsid w:val="00974602"/>
    <w:rsid w:val="009748EE"/>
    <w:rsid w:val="00975235"/>
    <w:rsid w:val="009757AF"/>
    <w:rsid w:val="00976659"/>
    <w:rsid w:val="009766AA"/>
    <w:rsid w:val="0098044F"/>
    <w:rsid w:val="00980775"/>
    <w:rsid w:val="00980C93"/>
    <w:rsid w:val="0098194C"/>
    <w:rsid w:val="00981E06"/>
    <w:rsid w:val="009821DB"/>
    <w:rsid w:val="009826AA"/>
    <w:rsid w:val="00982AD1"/>
    <w:rsid w:val="00982C08"/>
    <w:rsid w:val="009832E6"/>
    <w:rsid w:val="00983545"/>
    <w:rsid w:val="0098380A"/>
    <w:rsid w:val="00983CF9"/>
    <w:rsid w:val="00983D3C"/>
    <w:rsid w:val="00983E89"/>
    <w:rsid w:val="00983FE1"/>
    <w:rsid w:val="00984147"/>
    <w:rsid w:val="009853A8"/>
    <w:rsid w:val="009853C0"/>
    <w:rsid w:val="00985A5A"/>
    <w:rsid w:val="00986034"/>
    <w:rsid w:val="00986748"/>
    <w:rsid w:val="0098697C"/>
    <w:rsid w:val="009873CB"/>
    <w:rsid w:val="009877E0"/>
    <w:rsid w:val="0098781A"/>
    <w:rsid w:val="00987EC2"/>
    <w:rsid w:val="00990AB6"/>
    <w:rsid w:val="0099142E"/>
    <w:rsid w:val="00991616"/>
    <w:rsid w:val="0099266E"/>
    <w:rsid w:val="00993238"/>
    <w:rsid w:val="009937F0"/>
    <w:rsid w:val="00993E00"/>
    <w:rsid w:val="009949E9"/>
    <w:rsid w:val="0099504D"/>
    <w:rsid w:val="00995DF1"/>
    <w:rsid w:val="0099691F"/>
    <w:rsid w:val="00997438"/>
    <w:rsid w:val="0099750E"/>
    <w:rsid w:val="00997CFB"/>
    <w:rsid w:val="009A0CDD"/>
    <w:rsid w:val="009A0D3D"/>
    <w:rsid w:val="009A16F7"/>
    <w:rsid w:val="009A1BDF"/>
    <w:rsid w:val="009A2845"/>
    <w:rsid w:val="009A3073"/>
    <w:rsid w:val="009A30B5"/>
    <w:rsid w:val="009A3473"/>
    <w:rsid w:val="009A368F"/>
    <w:rsid w:val="009A3A37"/>
    <w:rsid w:val="009A3B1B"/>
    <w:rsid w:val="009A46D6"/>
    <w:rsid w:val="009A576F"/>
    <w:rsid w:val="009A65EF"/>
    <w:rsid w:val="009A691B"/>
    <w:rsid w:val="009A6F90"/>
    <w:rsid w:val="009A7309"/>
    <w:rsid w:val="009A7B37"/>
    <w:rsid w:val="009A7B89"/>
    <w:rsid w:val="009B0788"/>
    <w:rsid w:val="009B078D"/>
    <w:rsid w:val="009B0B3C"/>
    <w:rsid w:val="009B0F97"/>
    <w:rsid w:val="009B1A55"/>
    <w:rsid w:val="009B1B95"/>
    <w:rsid w:val="009B1CA4"/>
    <w:rsid w:val="009B2205"/>
    <w:rsid w:val="009B2509"/>
    <w:rsid w:val="009B2606"/>
    <w:rsid w:val="009B28C2"/>
    <w:rsid w:val="009B2960"/>
    <w:rsid w:val="009B2EB4"/>
    <w:rsid w:val="009B3061"/>
    <w:rsid w:val="009B3082"/>
    <w:rsid w:val="009B3A8F"/>
    <w:rsid w:val="009B41B5"/>
    <w:rsid w:val="009B4326"/>
    <w:rsid w:val="009B444B"/>
    <w:rsid w:val="009B4C62"/>
    <w:rsid w:val="009B4C9B"/>
    <w:rsid w:val="009B4FE0"/>
    <w:rsid w:val="009B57E5"/>
    <w:rsid w:val="009B58F4"/>
    <w:rsid w:val="009B65A7"/>
    <w:rsid w:val="009B7494"/>
    <w:rsid w:val="009B7612"/>
    <w:rsid w:val="009B774B"/>
    <w:rsid w:val="009C0279"/>
    <w:rsid w:val="009C0BC5"/>
    <w:rsid w:val="009C0DDB"/>
    <w:rsid w:val="009C0FDD"/>
    <w:rsid w:val="009C12FB"/>
    <w:rsid w:val="009C1358"/>
    <w:rsid w:val="009C1CD1"/>
    <w:rsid w:val="009C20C6"/>
    <w:rsid w:val="009C20D2"/>
    <w:rsid w:val="009C29B9"/>
    <w:rsid w:val="009C31F4"/>
    <w:rsid w:val="009C3448"/>
    <w:rsid w:val="009C3486"/>
    <w:rsid w:val="009C3953"/>
    <w:rsid w:val="009C39CC"/>
    <w:rsid w:val="009C39D9"/>
    <w:rsid w:val="009C3AAA"/>
    <w:rsid w:val="009C3B26"/>
    <w:rsid w:val="009C3C7E"/>
    <w:rsid w:val="009C3C9E"/>
    <w:rsid w:val="009C3E48"/>
    <w:rsid w:val="009C469C"/>
    <w:rsid w:val="009C48DC"/>
    <w:rsid w:val="009C50E4"/>
    <w:rsid w:val="009C5219"/>
    <w:rsid w:val="009C58A0"/>
    <w:rsid w:val="009C5A80"/>
    <w:rsid w:val="009C675D"/>
    <w:rsid w:val="009C6D4E"/>
    <w:rsid w:val="009C7481"/>
    <w:rsid w:val="009C7484"/>
    <w:rsid w:val="009C7544"/>
    <w:rsid w:val="009D0099"/>
    <w:rsid w:val="009D0EBE"/>
    <w:rsid w:val="009D1CEB"/>
    <w:rsid w:val="009D1E82"/>
    <w:rsid w:val="009D296D"/>
    <w:rsid w:val="009D2F5C"/>
    <w:rsid w:val="009D30EA"/>
    <w:rsid w:val="009D3AA2"/>
    <w:rsid w:val="009D3AD5"/>
    <w:rsid w:val="009D3E45"/>
    <w:rsid w:val="009D4AAA"/>
    <w:rsid w:val="009D4E01"/>
    <w:rsid w:val="009D4EEF"/>
    <w:rsid w:val="009D4F9B"/>
    <w:rsid w:val="009D50FA"/>
    <w:rsid w:val="009D53B3"/>
    <w:rsid w:val="009D5799"/>
    <w:rsid w:val="009D57D3"/>
    <w:rsid w:val="009D582F"/>
    <w:rsid w:val="009D596D"/>
    <w:rsid w:val="009D5C6A"/>
    <w:rsid w:val="009D61AF"/>
    <w:rsid w:val="009D6BFE"/>
    <w:rsid w:val="009D6E05"/>
    <w:rsid w:val="009D728E"/>
    <w:rsid w:val="009D7FAD"/>
    <w:rsid w:val="009E0702"/>
    <w:rsid w:val="009E0B46"/>
    <w:rsid w:val="009E10B5"/>
    <w:rsid w:val="009E1E6C"/>
    <w:rsid w:val="009E1FB6"/>
    <w:rsid w:val="009E3402"/>
    <w:rsid w:val="009E4349"/>
    <w:rsid w:val="009E4448"/>
    <w:rsid w:val="009E471F"/>
    <w:rsid w:val="009E4CBF"/>
    <w:rsid w:val="009E4DA0"/>
    <w:rsid w:val="009E52F3"/>
    <w:rsid w:val="009E6CA7"/>
    <w:rsid w:val="009E7219"/>
    <w:rsid w:val="009E74DF"/>
    <w:rsid w:val="009E762F"/>
    <w:rsid w:val="009E7C17"/>
    <w:rsid w:val="009F0400"/>
    <w:rsid w:val="009F192C"/>
    <w:rsid w:val="009F1A09"/>
    <w:rsid w:val="009F1F57"/>
    <w:rsid w:val="009F2569"/>
    <w:rsid w:val="009F351F"/>
    <w:rsid w:val="009F3CA2"/>
    <w:rsid w:val="009F3F1C"/>
    <w:rsid w:val="009F4223"/>
    <w:rsid w:val="009F4295"/>
    <w:rsid w:val="009F4A5E"/>
    <w:rsid w:val="009F5042"/>
    <w:rsid w:val="009F569E"/>
    <w:rsid w:val="009F57F2"/>
    <w:rsid w:val="009F5F89"/>
    <w:rsid w:val="009F603C"/>
    <w:rsid w:val="009F69FA"/>
    <w:rsid w:val="009F6AAF"/>
    <w:rsid w:val="009F705B"/>
    <w:rsid w:val="009F7119"/>
    <w:rsid w:val="009F7714"/>
    <w:rsid w:val="00A003FE"/>
    <w:rsid w:val="00A008D9"/>
    <w:rsid w:val="00A00A8B"/>
    <w:rsid w:val="00A0121D"/>
    <w:rsid w:val="00A01CD4"/>
    <w:rsid w:val="00A01FE0"/>
    <w:rsid w:val="00A02661"/>
    <w:rsid w:val="00A02B34"/>
    <w:rsid w:val="00A02BAA"/>
    <w:rsid w:val="00A02BD2"/>
    <w:rsid w:val="00A036C6"/>
    <w:rsid w:val="00A03EA3"/>
    <w:rsid w:val="00A0492E"/>
    <w:rsid w:val="00A04E0E"/>
    <w:rsid w:val="00A058EB"/>
    <w:rsid w:val="00A05F62"/>
    <w:rsid w:val="00A06484"/>
    <w:rsid w:val="00A06E00"/>
    <w:rsid w:val="00A06E41"/>
    <w:rsid w:val="00A06FD0"/>
    <w:rsid w:val="00A078B5"/>
    <w:rsid w:val="00A07E9E"/>
    <w:rsid w:val="00A10001"/>
    <w:rsid w:val="00A1045E"/>
    <w:rsid w:val="00A10529"/>
    <w:rsid w:val="00A10783"/>
    <w:rsid w:val="00A10876"/>
    <w:rsid w:val="00A10BFF"/>
    <w:rsid w:val="00A10F55"/>
    <w:rsid w:val="00A11C20"/>
    <w:rsid w:val="00A11E1F"/>
    <w:rsid w:val="00A12033"/>
    <w:rsid w:val="00A1310E"/>
    <w:rsid w:val="00A1405F"/>
    <w:rsid w:val="00A14B90"/>
    <w:rsid w:val="00A14CFE"/>
    <w:rsid w:val="00A14D74"/>
    <w:rsid w:val="00A14F8F"/>
    <w:rsid w:val="00A158E9"/>
    <w:rsid w:val="00A16612"/>
    <w:rsid w:val="00A16647"/>
    <w:rsid w:val="00A16F42"/>
    <w:rsid w:val="00A1749C"/>
    <w:rsid w:val="00A1774A"/>
    <w:rsid w:val="00A17920"/>
    <w:rsid w:val="00A2036B"/>
    <w:rsid w:val="00A206CE"/>
    <w:rsid w:val="00A21318"/>
    <w:rsid w:val="00A216E2"/>
    <w:rsid w:val="00A21C63"/>
    <w:rsid w:val="00A21C9D"/>
    <w:rsid w:val="00A224CE"/>
    <w:rsid w:val="00A22CE4"/>
    <w:rsid w:val="00A2377A"/>
    <w:rsid w:val="00A241AD"/>
    <w:rsid w:val="00A24687"/>
    <w:rsid w:val="00A2491B"/>
    <w:rsid w:val="00A24B8B"/>
    <w:rsid w:val="00A24E1F"/>
    <w:rsid w:val="00A25B66"/>
    <w:rsid w:val="00A26515"/>
    <w:rsid w:val="00A26C3D"/>
    <w:rsid w:val="00A26CEF"/>
    <w:rsid w:val="00A27121"/>
    <w:rsid w:val="00A27465"/>
    <w:rsid w:val="00A275C2"/>
    <w:rsid w:val="00A278B8"/>
    <w:rsid w:val="00A278D6"/>
    <w:rsid w:val="00A27B97"/>
    <w:rsid w:val="00A27CB5"/>
    <w:rsid w:val="00A27CF2"/>
    <w:rsid w:val="00A30677"/>
    <w:rsid w:val="00A3081D"/>
    <w:rsid w:val="00A30BC3"/>
    <w:rsid w:val="00A31022"/>
    <w:rsid w:val="00A317C1"/>
    <w:rsid w:val="00A31FA4"/>
    <w:rsid w:val="00A326AE"/>
    <w:rsid w:val="00A32738"/>
    <w:rsid w:val="00A3417B"/>
    <w:rsid w:val="00A3475E"/>
    <w:rsid w:val="00A354BA"/>
    <w:rsid w:val="00A35AA6"/>
    <w:rsid w:val="00A36590"/>
    <w:rsid w:val="00A365FC"/>
    <w:rsid w:val="00A3663F"/>
    <w:rsid w:val="00A369BB"/>
    <w:rsid w:val="00A36BF1"/>
    <w:rsid w:val="00A36E81"/>
    <w:rsid w:val="00A36F78"/>
    <w:rsid w:val="00A371C6"/>
    <w:rsid w:val="00A40598"/>
    <w:rsid w:val="00A40626"/>
    <w:rsid w:val="00A41B52"/>
    <w:rsid w:val="00A4246D"/>
    <w:rsid w:val="00A427AA"/>
    <w:rsid w:val="00A4287F"/>
    <w:rsid w:val="00A42A92"/>
    <w:rsid w:val="00A42B77"/>
    <w:rsid w:val="00A42FCD"/>
    <w:rsid w:val="00A439C5"/>
    <w:rsid w:val="00A443FB"/>
    <w:rsid w:val="00A4441F"/>
    <w:rsid w:val="00A44747"/>
    <w:rsid w:val="00A44D02"/>
    <w:rsid w:val="00A45136"/>
    <w:rsid w:val="00A45183"/>
    <w:rsid w:val="00A454B8"/>
    <w:rsid w:val="00A454F6"/>
    <w:rsid w:val="00A455E2"/>
    <w:rsid w:val="00A458DD"/>
    <w:rsid w:val="00A45C69"/>
    <w:rsid w:val="00A46192"/>
    <w:rsid w:val="00A463E0"/>
    <w:rsid w:val="00A46633"/>
    <w:rsid w:val="00A46BCD"/>
    <w:rsid w:val="00A46CC8"/>
    <w:rsid w:val="00A46F1E"/>
    <w:rsid w:val="00A47652"/>
    <w:rsid w:val="00A476DB"/>
    <w:rsid w:val="00A4774B"/>
    <w:rsid w:val="00A477FB"/>
    <w:rsid w:val="00A47C52"/>
    <w:rsid w:val="00A50665"/>
    <w:rsid w:val="00A507CC"/>
    <w:rsid w:val="00A51ACB"/>
    <w:rsid w:val="00A51AE0"/>
    <w:rsid w:val="00A52120"/>
    <w:rsid w:val="00A521C6"/>
    <w:rsid w:val="00A52777"/>
    <w:rsid w:val="00A52A47"/>
    <w:rsid w:val="00A52CE6"/>
    <w:rsid w:val="00A52E17"/>
    <w:rsid w:val="00A53FB9"/>
    <w:rsid w:val="00A540AB"/>
    <w:rsid w:val="00A543BF"/>
    <w:rsid w:val="00A54960"/>
    <w:rsid w:val="00A55278"/>
    <w:rsid w:val="00A5561E"/>
    <w:rsid w:val="00A55FC4"/>
    <w:rsid w:val="00A566E2"/>
    <w:rsid w:val="00A57698"/>
    <w:rsid w:val="00A57700"/>
    <w:rsid w:val="00A579C5"/>
    <w:rsid w:val="00A604A9"/>
    <w:rsid w:val="00A60AFE"/>
    <w:rsid w:val="00A60E65"/>
    <w:rsid w:val="00A60F55"/>
    <w:rsid w:val="00A6117B"/>
    <w:rsid w:val="00A61BE0"/>
    <w:rsid w:val="00A62565"/>
    <w:rsid w:val="00A6283C"/>
    <w:rsid w:val="00A62947"/>
    <w:rsid w:val="00A63095"/>
    <w:rsid w:val="00A653E6"/>
    <w:rsid w:val="00A655E1"/>
    <w:rsid w:val="00A658D8"/>
    <w:rsid w:val="00A65AA3"/>
    <w:rsid w:val="00A66396"/>
    <w:rsid w:val="00A66967"/>
    <w:rsid w:val="00A66A69"/>
    <w:rsid w:val="00A671D0"/>
    <w:rsid w:val="00A67279"/>
    <w:rsid w:val="00A67772"/>
    <w:rsid w:val="00A706CD"/>
    <w:rsid w:val="00A70B49"/>
    <w:rsid w:val="00A718C7"/>
    <w:rsid w:val="00A728B1"/>
    <w:rsid w:val="00A730C4"/>
    <w:rsid w:val="00A73204"/>
    <w:rsid w:val="00A73216"/>
    <w:rsid w:val="00A73DB3"/>
    <w:rsid w:val="00A7422D"/>
    <w:rsid w:val="00A746AB"/>
    <w:rsid w:val="00A74BDC"/>
    <w:rsid w:val="00A74CD0"/>
    <w:rsid w:val="00A74CE0"/>
    <w:rsid w:val="00A75507"/>
    <w:rsid w:val="00A76273"/>
    <w:rsid w:val="00A7666A"/>
    <w:rsid w:val="00A766F4"/>
    <w:rsid w:val="00A77994"/>
    <w:rsid w:val="00A77FD0"/>
    <w:rsid w:val="00A80235"/>
    <w:rsid w:val="00A80850"/>
    <w:rsid w:val="00A808EC"/>
    <w:rsid w:val="00A80A2D"/>
    <w:rsid w:val="00A81469"/>
    <w:rsid w:val="00A81518"/>
    <w:rsid w:val="00A819B1"/>
    <w:rsid w:val="00A81B15"/>
    <w:rsid w:val="00A81CEC"/>
    <w:rsid w:val="00A82340"/>
    <w:rsid w:val="00A82832"/>
    <w:rsid w:val="00A82C47"/>
    <w:rsid w:val="00A82DB4"/>
    <w:rsid w:val="00A836A8"/>
    <w:rsid w:val="00A83AD5"/>
    <w:rsid w:val="00A841C1"/>
    <w:rsid w:val="00A844F5"/>
    <w:rsid w:val="00A84C34"/>
    <w:rsid w:val="00A84EB3"/>
    <w:rsid w:val="00A8539E"/>
    <w:rsid w:val="00A85979"/>
    <w:rsid w:val="00A85B51"/>
    <w:rsid w:val="00A85E4F"/>
    <w:rsid w:val="00A860DD"/>
    <w:rsid w:val="00A863A1"/>
    <w:rsid w:val="00A8648C"/>
    <w:rsid w:val="00A864C9"/>
    <w:rsid w:val="00A8698C"/>
    <w:rsid w:val="00A90FD7"/>
    <w:rsid w:val="00A9107D"/>
    <w:rsid w:val="00A912AD"/>
    <w:rsid w:val="00A92117"/>
    <w:rsid w:val="00A92CE6"/>
    <w:rsid w:val="00A92E09"/>
    <w:rsid w:val="00A93128"/>
    <w:rsid w:val="00A93668"/>
    <w:rsid w:val="00A9373B"/>
    <w:rsid w:val="00A93DC1"/>
    <w:rsid w:val="00A94BE4"/>
    <w:rsid w:val="00A94EC1"/>
    <w:rsid w:val="00A94F3A"/>
    <w:rsid w:val="00A9500F"/>
    <w:rsid w:val="00A95328"/>
    <w:rsid w:val="00A95448"/>
    <w:rsid w:val="00A95961"/>
    <w:rsid w:val="00A95E07"/>
    <w:rsid w:val="00A95EBF"/>
    <w:rsid w:val="00A95FB3"/>
    <w:rsid w:val="00A9607D"/>
    <w:rsid w:val="00A9699B"/>
    <w:rsid w:val="00A96AA4"/>
    <w:rsid w:val="00A96E9D"/>
    <w:rsid w:val="00A97569"/>
    <w:rsid w:val="00A97624"/>
    <w:rsid w:val="00A977BC"/>
    <w:rsid w:val="00AA01E4"/>
    <w:rsid w:val="00AA0279"/>
    <w:rsid w:val="00AA03B9"/>
    <w:rsid w:val="00AA0F7A"/>
    <w:rsid w:val="00AA11A8"/>
    <w:rsid w:val="00AA19E7"/>
    <w:rsid w:val="00AA1DF5"/>
    <w:rsid w:val="00AA2095"/>
    <w:rsid w:val="00AA260F"/>
    <w:rsid w:val="00AA2A5E"/>
    <w:rsid w:val="00AA2B8C"/>
    <w:rsid w:val="00AA32E4"/>
    <w:rsid w:val="00AA3C44"/>
    <w:rsid w:val="00AA3C4A"/>
    <w:rsid w:val="00AA410A"/>
    <w:rsid w:val="00AA45BE"/>
    <w:rsid w:val="00AA4AA3"/>
    <w:rsid w:val="00AA4E90"/>
    <w:rsid w:val="00AA5FD3"/>
    <w:rsid w:val="00AA62C2"/>
    <w:rsid w:val="00AA6ED2"/>
    <w:rsid w:val="00AA797C"/>
    <w:rsid w:val="00AB07BF"/>
    <w:rsid w:val="00AB0987"/>
    <w:rsid w:val="00AB156A"/>
    <w:rsid w:val="00AB1C80"/>
    <w:rsid w:val="00AB23C7"/>
    <w:rsid w:val="00AB2AE8"/>
    <w:rsid w:val="00AB34E4"/>
    <w:rsid w:val="00AB377C"/>
    <w:rsid w:val="00AB37E2"/>
    <w:rsid w:val="00AB463D"/>
    <w:rsid w:val="00AB4A6C"/>
    <w:rsid w:val="00AB4C19"/>
    <w:rsid w:val="00AB4C57"/>
    <w:rsid w:val="00AB5232"/>
    <w:rsid w:val="00AB5934"/>
    <w:rsid w:val="00AB6935"/>
    <w:rsid w:val="00AB6B96"/>
    <w:rsid w:val="00AB6E97"/>
    <w:rsid w:val="00AB6F9D"/>
    <w:rsid w:val="00AB703A"/>
    <w:rsid w:val="00AB78E8"/>
    <w:rsid w:val="00AB79A3"/>
    <w:rsid w:val="00AB7EBC"/>
    <w:rsid w:val="00AC069F"/>
    <w:rsid w:val="00AC0DE3"/>
    <w:rsid w:val="00AC16A4"/>
    <w:rsid w:val="00AC1F13"/>
    <w:rsid w:val="00AC2C1D"/>
    <w:rsid w:val="00AC32C2"/>
    <w:rsid w:val="00AC3936"/>
    <w:rsid w:val="00AC45F5"/>
    <w:rsid w:val="00AC50DF"/>
    <w:rsid w:val="00AC58D8"/>
    <w:rsid w:val="00AC5B09"/>
    <w:rsid w:val="00AC5E53"/>
    <w:rsid w:val="00AC5FCD"/>
    <w:rsid w:val="00AC6BB8"/>
    <w:rsid w:val="00AC6EC9"/>
    <w:rsid w:val="00AC764C"/>
    <w:rsid w:val="00AC7782"/>
    <w:rsid w:val="00AD0804"/>
    <w:rsid w:val="00AD1231"/>
    <w:rsid w:val="00AD14B4"/>
    <w:rsid w:val="00AD1ACD"/>
    <w:rsid w:val="00AD216F"/>
    <w:rsid w:val="00AD295B"/>
    <w:rsid w:val="00AD2A94"/>
    <w:rsid w:val="00AD2AF9"/>
    <w:rsid w:val="00AD2BF3"/>
    <w:rsid w:val="00AD31AD"/>
    <w:rsid w:val="00AD3BF5"/>
    <w:rsid w:val="00AD410E"/>
    <w:rsid w:val="00AD4270"/>
    <w:rsid w:val="00AD5233"/>
    <w:rsid w:val="00AD5402"/>
    <w:rsid w:val="00AD5412"/>
    <w:rsid w:val="00AD567A"/>
    <w:rsid w:val="00AD5E55"/>
    <w:rsid w:val="00AD6064"/>
    <w:rsid w:val="00AD648A"/>
    <w:rsid w:val="00AD684F"/>
    <w:rsid w:val="00AD6BDF"/>
    <w:rsid w:val="00AD6F41"/>
    <w:rsid w:val="00AD7047"/>
    <w:rsid w:val="00AD70BB"/>
    <w:rsid w:val="00AD7BBF"/>
    <w:rsid w:val="00AE0FC4"/>
    <w:rsid w:val="00AE2049"/>
    <w:rsid w:val="00AE208F"/>
    <w:rsid w:val="00AE246F"/>
    <w:rsid w:val="00AE247E"/>
    <w:rsid w:val="00AE24C9"/>
    <w:rsid w:val="00AE292E"/>
    <w:rsid w:val="00AE2C39"/>
    <w:rsid w:val="00AE3222"/>
    <w:rsid w:val="00AE3DF1"/>
    <w:rsid w:val="00AE4296"/>
    <w:rsid w:val="00AE4325"/>
    <w:rsid w:val="00AE47D0"/>
    <w:rsid w:val="00AE504E"/>
    <w:rsid w:val="00AE5219"/>
    <w:rsid w:val="00AE539E"/>
    <w:rsid w:val="00AE53ED"/>
    <w:rsid w:val="00AE5453"/>
    <w:rsid w:val="00AE65FF"/>
    <w:rsid w:val="00AE69F2"/>
    <w:rsid w:val="00AE73A8"/>
    <w:rsid w:val="00AE74A6"/>
    <w:rsid w:val="00AE7552"/>
    <w:rsid w:val="00AE79D2"/>
    <w:rsid w:val="00AE7FD3"/>
    <w:rsid w:val="00AF02D4"/>
    <w:rsid w:val="00AF0C75"/>
    <w:rsid w:val="00AF0D9D"/>
    <w:rsid w:val="00AF227E"/>
    <w:rsid w:val="00AF2611"/>
    <w:rsid w:val="00AF2AD9"/>
    <w:rsid w:val="00AF2FBF"/>
    <w:rsid w:val="00AF3907"/>
    <w:rsid w:val="00AF3B9A"/>
    <w:rsid w:val="00AF3CF9"/>
    <w:rsid w:val="00AF434A"/>
    <w:rsid w:val="00AF531F"/>
    <w:rsid w:val="00AF601C"/>
    <w:rsid w:val="00AF612D"/>
    <w:rsid w:val="00AF6337"/>
    <w:rsid w:val="00AF641E"/>
    <w:rsid w:val="00AF663A"/>
    <w:rsid w:val="00AF6B3E"/>
    <w:rsid w:val="00AF6FF0"/>
    <w:rsid w:val="00AF7983"/>
    <w:rsid w:val="00B00BE1"/>
    <w:rsid w:val="00B012D4"/>
    <w:rsid w:val="00B014DA"/>
    <w:rsid w:val="00B01597"/>
    <w:rsid w:val="00B01FE9"/>
    <w:rsid w:val="00B022DD"/>
    <w:rsid w:val="00B026B7"/>
    <w:rsid w:val="00B02D91"/>
    <w:rsid w:val="00B0377A"/>
    <w:rsid w:val="00B03BDD"/>
    <w:rsid w:val="00B03FCE"/>
    <w:rsid w:val="00B0415A"/>
    <w:rsid w:val="00B04620"/>
    <w:rsid w:val="00B04CF5"/>
    <w:rsid w:val="00B05EE2"/>
    <w:rsid w:val="00B06678"/>
    <w:rsid w:val="00B0691D"/>
    <w:rsid w:val="00B07859"/>
    <w:rsid w:val="00B101F9"/>
    <w:rsid w:val="00B1029B"/>
    <w:rsid w:val="00B105D7"/>
    <w:rsid w:val="00B10621"/>
    <w:rsid w:val="00B10CBA"/>
    <w:rsid w:val="00B10D48"/>
    <w:rsid w:val="00B1109B"/>
    <w:rsid w:val="00B111A3"/>
    <w:rsid w:val="00B111DB"/>
    <w:rsid w:val="00B11910"/>
    <w:rsid w:val="00B121B5"/>
    <w:rsid w:val="00B1245E"/>
    <w:rsid w:val="00B1308C"/>
    <w:rsid w:val="00B13389"/>
    <w:rsid w:val="00B1338E"/>
    <w:rsid w:val="00B13391"/>
    <w:rsid w:val="00B13769"/>
    <w:rsid w:val="00B13D10"/>
    <w:rsid w:val="00B1440D"/>
    <w:rsid w:val="00B149C9"/>
    <w:rsid w:val="00B14F37"/>
    <w:rsid w:val="00B154FE"/>
    <w:rsid w:val="00B16125"/>
    <w:rsid w:val="00B2007B"/>
    <w:rsid w:val="00B202FF"/>
    <w:rsid w:val="00B2068C"/>
    <w:rsid w:val="00B209C0"/>
    <w:rsid w:val="00B20A30"/>
    <w:rsid w:val="00B2147D"/>
    <w:rsid w:val="00B214B3"/>
    <w:rsid w:val="00B21A8D"/>
    <w:rsid w:val="00B21D1D"/>
    <w:rsid w:val="00B227E1"/>
    <w:rsid w:val="00B22B61"/>
    <w:rsid w:val="00B23141"/>
    <w:rsid w:val="00B2398E"/>
    <w:rsid w:val="00B243C8"/>
    <w:rsid w:val="00B25F09"/>
    <w:rsid w:val="00B260C2"/>
    <w:rsid w:val="00B2674A"/>
    <w:rsid w:val="00B27C8B"/>
    <w:rsid w:val="00B3007D"/>
    <w:rsid w:val="00B3209F"/>
    <w:rsid w:val="00B32479"/>
    <w:rsid w:val="00B32517"/>
    <w:rsid w:val="00B33029"/>
    <w:rsid w:val="00B33164"/>
    <w:rsid w:val="00B333C3"/>
    <w:rsid w:val="00B33454"/>
    <w:rsid w:val="00B33611"/>
    <w:rsid w:val="00B33C7D"/>
    <w:rsid w:val="00B349AB"/>
    <w:rsid w:val="00B34B00"/>
    <w:rsid w:val="00B350AF"/>
    <w:rsid w:val="00B35B29"/>
    <w:rsid w:val="00B362BF"/>
    <w:rsid w:val="00B36360"/>
    <w:rsid w:val="00B366DA"/>
    <w:rsid w:val="00B369A8"/>
    <w:rsid w:val="00B36E32"/>
    <w:rsid w:val="00B37383"/>
    <w:rsid w:val="00B3755C"/>
    <w:rsid w:val="00B37B7A"/>
    <w:rsid w:val="00B37C89"/>
    <w:rsid w:val="00B404CB"/>
    <w:rsid w:val="00B404EA"/>
    <w:rsid w:val="00B4084E"/>
    <w:rsid w:val="00B408A3"/>
    <w:rsid w:val="00B413A9"/>
    <w:rsid w:val="00B4152F"/>
    <w:rsid w:val="00B41847"/>
    <w:rsid w:val="00B42459"/>
    <w:rsid w:val="00B425E9"/>
    <w:rsid w:val="00B42B57"/>
    <w:rsid w:val="00B42D00"/>
    <w:rsid w:val="00B4345A"/>
    <w:rsid w:val="00B43814"/>
    <w:rsid w:val="00B43EF8"/>
    <w:rsid w:val="00B44061"/>
    <w:rsid w:val="00B440F3"/>
    <w:rsid w:val="00B44F55"/>
    <w:rsid w:val="00B45488"/>
    <w:rsid w:val="00B4548B"/>
    <w:rsid w:val="00B45791"/>
    <w:rsid w:val="00B4612C"/>
    <w:rsid w:val="00B46B60"/>
    <w:rsid w:val="00B46CEB"/>
    <w:rsid w:val="00B47736"/>
    <w:rsid w:val="00B5019B"/>
    <w:rsid w:val="00B503AC"/>
    <w:rsid w:val="00B5081B"/>
    <w:rsid w:val="00B509E0"/>
    <w:rsid w:val="00B50A72"/>
    <w:rsid w:val="00B51799"/>
    <w:rsid w:val="00B51ADF"/>
    <w:rsid w:val="00B526C7"/>
    <w:rsid w:val="00B52766"/>
    <w:rsid w:val="00B52E67"/>
    <w:rsid w:val="00B54205"/>
    <w:rsid w:val="00B54D85"/>
    <w:rsid w:val="00B562C2"/>
    <w:rsid w:val="00B5745E"/>
    <w:rsid w:val="00B608E7"/>
    <w:rsid w:val="00B60D73"/>
    <w:rsid w:val="00B613D9"/>
    <w:rsid w:val="00B62B6A"/>
    <w:rsid w:val="00B630C0"/>
    <w:rsid w:val="00B632C8"/>
    <w:rsid w:val="00B63463"/>
    <w:rsid w:val="00B639AA"/>
    <w:rsid w:val="00B63C1B"/>
    <w:rsid w:val="00B6405B"/>
    <w:rsid w:val="00B64C80"/>
    <w:rsid w:val="00B6549D"/>
    <w:rsid w:val="00B660A5"/>
    <w:rsid w:val="00B6615F"/>
    <w:rsid w:val="00B66AEB"/>
    <w:rsid w:val="00B66E90"/>
    <w:rsid w:val="00B67421"/>
    <w:rsid w:val="00B678BA"/>
    <w:rsid w:val="00B67B92"/>
    <w:rsid w:val="00B67C9B"/>
    <w:rsid w:val="00B67ED0"/>
    <w:rsid w:val="00B70D08"/>
    <w:rsid w:val="00B7160E"/>
    <w:rsid w:val="00B717E9"/>
    <w:rsid w:val="00B71CB3"/>
    <w:rsid w:val="00B7202E"/>
    <w:rsid w:val="00B72DE0"/>
    <w:rsid w:val="00B72E3B"/>
    <w:rsid w:val="00B72F41"/>
    <w:rsid w:val="00B73254"/>
    <w:rsid w:val="00B73523"/>
    <w:rsid w:val="00B745C0"/>
    <w:rsid w:val="00B74A55"/>
    <w:rsid w:val="00B75FDD"/>
    <w:rsid w:val="00B760C7"/>
    <w:rsid w:val="00B761C0"/>
    <w:rsid w:val="00B763D6"/>
    <w:rsid w:val="00B765DC"/>
    <w:rsid w:val="00B76AAF"/>
    <w:rsid w:val="00B76C35"/>
    <w:rsid w:val="00B76C56"/>
    <w:rsid w:val="00B7721A"/>
    <w:rsid w:val="00B7773F"/>
    <w:rsid w:val="00B800F8"/>
    <w:rsid w:val="00B8037F"/>
    <w:rsid w:val="00B803D2"/>
    <w:rsid w:val="00B80815"/>
    <w:rsid w:val="00B80AB3"/>
    <w:rsid w:val="00B80E1F"/>
    <w:rsid w:val="00B81710"/>
    <w:rsid w:val="00B8183F"/>
    <w:rsid w:val="00B819EC"/>
    <w:rsid w:val="00B81BB0"/>
    <w:rsid w:val="00B81EB9"/>
    <w:rsid w:val="00B8205A"/>
    <w:rsid w:val="00B82763"/>
    <w:rsid w:val="00B827D1"/>
    <w:rsid w:val="00B82C70"/>
    <w:rsid w:val="00B83B30"/>
    <w:rsid w:val="00B84209"/>
    <w:rsid w:val="00B849A8"/>
    <w:rsid w:val="00B84AEA"/>
    <w:rsid w:val="00B84E7D"/>
    <w:rsid w:val="00B85767"/>
    <w:rsid w:val="00B85D94"/>
    <w:rsid w:val="00B85D9A"/>
    <w:rsid w:val="00B86F74"/>
    <w:rsid w:val="00B8778E"/>
    <w:rsid w:val="00B877A7"/>
    <w:rsid w:val="00B879B9"/>
    <w:rsid w:val="00B9000C"/>
    <w:rsid w:val="00B90269"/>
    <w:rsid w:val="00B9039B"/>
    <w:rsid w:val="00B909D5"/>
    <w:rsid w:val="00B91014"/>
    <w:rsid w:val="00B917D6"/>
    <w:rsid w:val="00B91B19"/>
    <w:rsid w:val="00B91B6B"/>
    <w:rsid w:val="00B92127"/>
    <w:rsid w:val="00B925BD"/>
    <w:rsid w:val="00B927CF"/>
    <w:rsid w:val="00B933AB"/>
    <w:rsid w:val="00B936C9"/>
    <w:rsid w:val="00B938D1"/>
    <w:rsid w:val="00B93B53"/>
    <w:rsid w:val="00B94348"/>
    <w:rsid w:val="00B945E4"/>
    <w:rsid w:val="00B94D5C"/>
    <w:rsid w:val="00B950D4"/>
    <w:rsid w:val="00B95B3B"/>
    <w:rsid w:val="00B9647B"/>
    <w:rsid w:val="00B968BD"/>
    <w:rsid w:val="00B969E0"/>
    <w:rsid w:val="00B975DD"/>
    <w:rsid w:val="00B9767C"/>
    <w:rsid w:val="00B97875"/>
    <w:rsid w:val="00B97C37"/>
    <w:rsid w:val="00BA0AD4"/>
    <w:rsid w:val="00BA215B"/>
    <w:rsid w:val="00BA2903"/>
    <w:rsid w:val="00BA2B2B"/>
    <w:rsid w:val="00BA2E4B"/>
    <w:rsid w:val="00BA2EE7"/>
    <w:rsid w:val="00BA4109"/>
    <w:rsid w:val="00BA43C4"/>
    <w:rsid w:val="00BA4EC1"/>
    <w:rsid w:val="00BA58F0"/>
    <w:rsid w:val="00BA59B7"/>
    <w:rsid w:val="00BA5C9F"/>
    <w:rsid w:val="00BA6809"/>
    <w:rsid w:val="00BA6DA7"/>
    <w:rsid w:val="00BA6DB1"/>
    <w:rsid w:val="00BA6F14"/>
    <w:rsid w:val="00BA7221"/>
    <w:rsid w:val="00BA7582"/>
    <w:rsid w:val="00BA776C"/>
    <w:rsid w:val="00BA77E7"/>
    <w:rsid w:val="00BB0264"/>
    <w:rsid w:val="00BB06B2"/>
    <w:rsid w:val="00BB0800"/>
    <w:rsid w:val="00BB0CC4"/>
    <w:rsid w:val="00BB0D43"/>
    <w:rsid w:val="00BB0FA2"/>
    <w:rsid w:val="00BB1308"/>
    <w:rsid w:val="00BB15B6"/>
    <w:rsid w:val="00BB162E"/>
    <w:rsid w:val="00BB17F9"/>
    <w:rsid w:val="00BB1D8D"/>
    <w:rsid w:val="00BB27B5"/>
    <w:rsid w:val="00BB3348"/>
    <w:rsid w:val="00BB3862"/>
    <w:rsid w:val="00BB3EBC"/>
    <w:rsid w:val="00BB40FA"/>
    <w:rsid w:val="00BB4636"/>
    <w:rsid w:val="00BB50A5"/>
    <w:rsid w:val="00BB5132"/>
    <w:rsid w:val="00BB5182"/>
    <w:rsid w:val="00BB6062"/>
    <w:rsid w:val="00BB6A3D"/>
    <w:rsid w:val="00BB6B40"/>
    <w:rsid w:val="00BB743F"/>
    <w:rsid w:val="00BB754D"/>
    <w:rsid w:val="00BB756E"/>
    <w:rsid w:val="00BB79C2"/>
    <w:rsid w:val="00BC00B0"/>
    <w:rsid w:val="00BC0131"/>
    <w:rsid w:val="00BC1B5B"/>
    <w:rsid w:val="00BC2EA7"/>
    <w:rsid w:val="00BC2F96"/>
    <w:rsid w:val="00BC3171"/>
    <w:rsid w:val="00BC318F"/>
    <w:rsid w:val="00BC350C"/>
    <w:rsid w:val="00BC3794"/>
    <w:rsid w:val="00BC3A2C"/>
    <w:rsid w:val="00BC3D72"/>
    <w:rsid w:val="00BC3E08"/>
    <w:rsid w:val="00BC61FE"/>
    <w:rsid w:val="00BC6FA3"/>
    <w:rsid w:val="00BC7159"/>
    <w:rsid w:val="00BC7423"/>
    <w:rsid w:val="00BC76ED"/>
    <w:rsid w:val="00BC7892"/>
    <w:rsid w:val="00BC7CC7"/>
    <w:rsid w:val="00BC7E3F"/>
    <w:rsid w:val="00BD0420"/>
    <w:rsid w:val="00BD1132"/>
    <w:rsid w:val="00BD1562"/>
    <w:rsid w:val="00BD29CA"/>
    <w:rsid w:val="00BD31BA"/>
    <w:rsid w:val="00BD3346"/>
    <w:rsid w:val="00BD3705"/>
    <w:rsid w:val="00BD38BA"/>
    <w:rsid w:val="00BD3E56"/>
    <w:rsid w:val="00BD477A"/>
    <w:rsid w:val="00BD5C10"/>
    <w:rsid w:val="00BD60B7"/>
    <w:rsid w:val="00BD7D2C"/>
    <w:rsid w:val="00BE0506"/>
    <w:rsid w:val="00BE0BC1"/>
    <w:rsid w:val="00BE114A"/>
    <w:rsid w:val="00BE1C65"/>
    <w:rsid w:val="00BE2721"/>
    <w:rsid w:val="00BE2852"/>
    <w:rsid w:val="00BE2FF2"/>
    <w:rsid w:val="00BE2FF6"/>
    <w:rsid w:val="00BE370E"/>
    <w:rsid w:val="00BE38C4"/>
    <w:rsid w:val="00BE3AC8"/>
    <w:rsid w:val="00BE3C03"/>
    <w:rsid w:val="00BE4D66"/>
    <w:rsid w:val="00BE53DD"/>
    <w:rsid w:val="00BE583E"/>
    <w:rsid w:val="00BE5A6A"/>
    <w:rsid w:val="00BE5F89"/>
    <w:rsid w:val="00BE6740"/>
    <w:rsid w:val="00BE679F"/>
    <w:rsid w:val="00BE687D"/>
    <w:rsid w:val="00BE6C7D"/>
    <w:rsid w:val="00BE6EB0"/>
    <w:rsid w:val="00BE6F46"/>
    <w:rsid w:val="00BF0157"/>
    <w:rsid w:val="00BF01C8"/>
    <w:rsid w:val="00BF05DE"/>
    <w:rsid w:val="00BF08D5"/>
    <w:rsid w:val="00BF0E01"/>
    <w:rsid w:val="00BF0E80"/>
    <w:rsid w:val="00BF10CB"/>
    <w:rsid w:val="00BF15FC"/>
    <w:rsid w:val="00BF18B2"/>
    <w:rsid w:val="00BF18BB"/>
    <w:rsid w:val="00BF1BE9"/>
    <w:rsid w:val="00BF1D74"/>
    <w:rsid w:val="00BF22BF"/>
    <w:rsid w:val="00BF32D8"/>
    <w:rsid w:val="00BF3472"/>
    <w:rsid w:val="00BF3EF2"/>
    <w:rsid w:val="00BF3FF7"/>
    <w:rsid w:val="00BF4037"/>
    <w:rsid w:val="00BF4A24"/>
    <w:rsid w:val="00BF507F"/>
    <w:rsid w:val="00BF50F5"/>
    <w:rsid w:val="00BF53FF"/>
    <w:rsid w:val="00BF5F06"/>
    <w:rsid w:val="00BF60DE"/>
    <w:rsid w:val="00BF7108"/>
    <w:rsid w:val="00BF7187"/>
    <w:rsid w:val="00BF7CCC"/>
    <w:rsid w:val="00BF7FE8"/>
    <w:rsid w:val="00C00035"/>
    <w:rsid w:val="00C0009F"/>
    <w:rsid w:val="00C009CA"/>
    <w:rsid w:val="00C011B4"/>
    <w:rsid w:val="00C016B0"/>
    <w:rsid w:val="00C01A0D"/>
    <w:rsid w:val="00C01A3A"/>
    <w:rsid w:val="00C01B52"/>
    <w:rsid w:val="00C01B8B"/>
    <w:rsid w:val="00C020F8"/>
    <w:rsid w:val="00C0289A"/>
    <w:rsid w:val="00C02978"/>
    <w:rsid w:val="00C02DCB"/>
    <w:rsid w:val="00C031B7"/>
    <w:rsid w:val="00C043FB"/>
    <w:rsid w:val="00C04ABF"/>
    <w:rsid w:val="00C053AB"/>
    <w:rsid w:val="00C0588A"/>
    <w:rsid w:val="00C05ABD"/>
    <w:rsid w:val="00C05AFC"/>
    <w:rsid w:val="00C05B28"/>
    <w:rsid w:val="00C05BCF"/>
    <w:rsid w:val="00C05E82"/>
    <w:rsid w:val="00C05F41"/>
    <w:rsid w:val="00C05F71"/>
    <w:rsid w:val="00C07002"/>
    <w:rsid w:val="00C07ECB"/>
    <w:rsid w:val="00C10094"/>
    <w:rsid w:val="00C11B68"/>
    <w:rsid w:val="00C120FE"/>
    <w:rsid w:val="00C12136"/>
    <w:rsid w:val="00C122B7"/>
    <w:rsid w:val="00C128BE"/>
    <w:rsid w:val="00C12A83"/>
    <w:rsid w:val="00C12B81"/>
    <w:rsid w:val="00C12EB3"/>
    <w:rsid w:val="00C13A8E"/>
    <w:rsid w:val="00C13DE5"/>
    <w:rsid w:val="00C14197"/>
    <w:rsid w:val="00C1426E"/>
    <w:rsid w:val="00C1455B"/>
    <w:rsid w:val="00C14A78"/>
    <w:rsid w:val="00C14AAF"/>
    <w:rsid w:val="00C151A5"/>
    <w:rsid w:val="00C157CB"/>
    <w:rsid w:val="00C160AC"/>
    <w:rsid w:val="00C16464"/>
    <w:rsid w:val="00C167DF"/>
    <w:rsid w:val="00C16AAE"/>
    <w:rsid w:val="00C16CF3"/>
    <w:rsid w:val="00C170AB"/>
    <w:rsid w:val="00C20006"/>
    <w:rsid w:val="00C2040B"/>
    <w:rsid w:val="00C20D7B"/>
    <w:rsid w:val="00C20D7C"/>
    <w:rsid w:val="00C20FCE"/>
    <w:rsid w:val="00C2103A"/>
    <w:rsid w:val="00C211D7"/>
    <w:rsid w:val="00C21860"/>
    <w:rsid w:val="00C21D37"/>
    <w:rsid w:val="00C22BA8"/>
    <w:rsid w:val="00C23495"/>
    <w:rsid w:val="00C234C0"/>
    <w:rsid w:val="00C23829"/>
    <w:rsid w:val="00C241B2"/>
    <w:rsid w:val="00C24776"/>
    <w:rsid w:val="00C24C38"/>
    <w:rsid w:val="00C25EBD"/>
    <w:rsid w:val="00C26B59"/>
    <w:rsid w:val="00C26CFA"/>
    <w:rsid w:val="00C26D1D"/>
    <w:rsid w:val="00C26D6B"/>
    <w:rsid w:val="00C26EF2"/>
    <w:rsid w:val="00C274A0"/>
    <w:rsid w:val="00C279B1"/>
    <w:rsid w:val="00C279F3"/>
    <w:rsid w:val="00C3020F"/>
    <w:rsid w:val="00C30A2B"/>
    <w:rsid w:val="00C30BDE"/>
    <w:rsid w:val="00C3190A"/>
    <w:rsid w:val="00C31ACA"/>
    <w:rsid w:val="00C31DB8"/>
    <w:rsid w:val="00C3215A"/>
    <w:rsid w:val="00C32390"/>
    <w:rsid w:val="00C32772"/>
    <w:rsid w:val="00C327F4"/>
    <w:rsid w:val="00C32D9B"/>
    <w:rsid w:val="00C33311"/>
    <w:rsid w:val="00C344E7"/>
    <w:rsid w:val="00C34A60"/>
    <w:rsid w:val="00C34C68"/>
    <w:rsid w:val="00C34FB6"/>
    <w:rsid w:val="00C35E2B"/>
    <w:rsid w:val="00C35F65"/>
    <w:rsid w:val="00C363C9"/>
    <w:rsid w:val="00C3676E"/>
    <w:rsid w:val="00C36FF7"/>
    <w:rsid w:val="00C409BC"/>
    <w:rsid w:val="00C40EF4"/>
    <w:rsid w:val="00C42209"/>
    <w:rsid w:val="00C42289"/>
    <w:rsid w:val="00C4266B"/>
    <w:rsid w:val="00C43398"/>
    <w:rsid w:val="00C43676"/>
    <w:rsid w:val="00C440C7"/>
    <w:rsid w:val="00C443AE"/>
    <w:rsid w:val="00C44C24"/>
    <w:rsid w:val="00C45810"/>
    <w:rsid w:val="00C4586F"/>
    <w:rsid w:val="00C45CD8"/>
    <w:rsid w:val="00C45D86"/>
    <w:rsid w:val="00C46D4F"/>
    <w:rsid w:val="00C46F18"/>
    <w:rsid w:val="00C50063"/>
    <w:rsid w:val="00C50125"/>
    <w:rsid w:val="00C501CF"/>
    <w:rsid w:val="00C50B5E"/>
    <w:rsid w:val="00C53622"/>
    <w:rsid w:val="00C53D51"/>
    <w:rsid w:val="00C54725"/>
    <w:rsid w:val="00C549FA"/>
    <w:rsid w:val="00C5532C"/>
    <w:rsid w:val="00C559EA"/>
    <w:rsid w:val="00C55A90"/>
    <w:rsid w:val="00C56337"/>
    <w:rsid w:val="00C56343"/>
    <w:rsid w:val="00C56484"/>
    <w:rsid w:val="00C56E93"/>
    <w:rsid w:val="00C57867"/>
    <w:rsid w:val="00C60148"/>
    <w:rsid w:val="00C60526"/>
    <w:rsid w:val="00C605E3"/>
    <w:rsid w:val="00C606AB"/>
    <w:rsid w:val="00C6085F"/>
    <w:rsid w:val="00C6093E"/>
    <w:rsid w:val="00C60A4C"/>
    <w:rsid w:val="00C60BF5"/>
    <w:rsid w:val="00C61623"/>
    <w:rsid w:val="00C617A0"/>
    <w:rsid w:val="00C6205C"/>
    <w:rsid w:val="00C635E4"/>
    <w:rsid w:val="00C63C2B"/>
    <w:rsid w:val="00C63D4B"/>
    <w:rsid w:val="00C63DE1"/>
    <w:rsid w:val="00C64EBE"/>
    <w:rsid w:val="00C651C3"/>
    <w:rsid w:val="00C6544A"/>
    <w:rsid w:val="00C65AF8"/>
    <w:rsid w:val="00C65E63"/>
    <w:rsid w:val="00C65EAF"/>
    <w:rsid w:val="00C65F92"/>
    <w:rsid w:val="00C662A4"/>
    <w:rsid w:val="00C66357"/>
    <w:rsid w:val="00C66C2F"/>
    <w:rsid w:val="00C6713B"/>
    <w:rsid w:val="00C67203"/>
    <w:rsid w:val="00C67409"/>
    <w:rsid w:val="00C67732"/>
    <w:rsid w:val="00C701A7"/>
    <w:rsid w:val="00C705A6"/>
    <w:rsid w:val="00C710BA"/>
    <w:rsid w:val="00C711FF"/>
    <w:rsid w:val="00C71956"/>
    <w:rsid w:val="00C71D79"/>
    <w:rsid w:val="00C728D7"/>
    <w:rsid w:val="00C72C46"/>
    <w:rsid w:val="00C72C61"/>
    <w:rsid w:val="00C734D3"/>
    <w:rsid w:val="00C735AD"/>
    <w:rsid w:val="00C7368D"/>
    <w:rsid w:val="00C73C83"/>
    <w:rsid w:val="00C73F93"/>
    <w:rsid w:val="00C74359"/>
    <w:rsid w:val="00C744DC"/>
    <w:rsid w:val="00C7481D"/>
    <w:rsid w:val="00C7486A"/>
    <w:rsid w:val="00C750E6"/>
    <w:rsid w:val="00C7542D"/>
    <w:rsid w:val="00C75913"/>
    <w:rsid w:val="00C7595C"/>
    <w:rsid w:val="00C75D8B"/>
    <w:rsid w:val="00C75E4C"/>
    <w:rsid w:val="00C762B8"/>
    <w:rsid w:val="00C767B7"/>
    <w:rsid w:val="00C769FD"/>
    <w:rsid w:val="00C76E39"/>
    <w:rsid w:val="00C76E9C"/>
    <w:rsid w:val="00C77053"/>
    <w:rsid w:val="00C77286"/>
    <w:rsid w:val="00C77570"/>
    <w:rsid w:val="00C777C5"/>
    <w:rsid w:val="00C80629"/>
    <w:rsid w:val="00C807D1"/>
    <w:rsid w:val="00C80875"/>
    <w:rsid w:val="00C80D22"/>
    <w:rsid w:val="00C817CE"/>
    <w:rsid w:val="00C81EE1"/>
    <w:rsid w:val="00C8276B"/>
    <w:rsid w:val="00C827D7"/>
    <w:rsid w:val="00C83803"/>
    <w:rsid w:val="00C83AD8"/>
    <w:rsid w:val="00C83BF2"/>
    <w:rsid w:val="00C83E4B"/>
    <w:rsid w:val="00C84BAD"/>
    <w:rsid w:val="00C85923"/>
    <w:rsid w:val="00C85DF7"/>
    <w:rsid w:val="00C8601C"/>
    <w:rsid w:val="00C86197"/>
    <w:rsid w:val="00C86C07"/>
    <w:rsid w:val="00C87424"/>
    <w:rsid w:val="00C87583"/>
    <w:rsid w:val="00C87717"/>
    <w:rsid w:val="00C87DD5"/>
    <w:rsid w:val="00C90489"/>
    <w:rsid w:val="00C9110E"/>
    <w:rsid w:val="00C9138B"/>
    <w:rsid w:val="00C91EDB"/>
    <w:rsid w:val="00C92227"/>
    <w:rsid w:val="00C9249F"/>
    <w:rsid w:val="00C9295F"/>
    <w:rsid w:val="00C92C8E"/>
    <w:rsid w:val="00C92F25"/>
    <w:rsid w:val="00C9301F"/>
    <w:rsid w:val="00C942E3"/>
    <w:rsid w:val="00C94A61"/>
    <w:rsid w:val="00C952A2"/>
    <w:rsid w:val="00C9531E"/>
    <w:rsid w:val="00C956A3"/>
    <w:rsid w:val="00C9652D"/>
    <w:rsid w:val="00C96944"/>
    <w:rsid w:val="00C96A57"/>
    <w:rsid w:val="00C96CE1"/>
    <w:rsid w:val="00C96DCC"/>
    <w:rsid w:val="00C97020"/>
    <w:rsid w:val="00C97520"/>
    <w:rsid w:val="00C97BFF"/>
    <w:rsid w:val="00C97DD8"/>
    <w:rsid w:val="00CA0185"/>
    <w:rsid w:val="00CA061F"/>
    <w:rsid w:val="00CA07DB"/>
    <w:rsid w:val="00CA0AB8"/>
    <w:rsid w:val="00CA0B61"/>
    <w:rsid w:val="00CA0CC8"/>
    <w:rsid w:val="00CA0EE0"/>
    <w:rsid w:val="00CA20DE"/>
    <w:rsid w:val="00CA2318"/>
    <w:rsid w:val="00CA2465"/>
    <w:rsid w:val="00CA2862"/>
    <w:rsid w:val="00CA2952"/>
    <w:rsid w:val="00CA2DDA"/>
    <w:rsid w:val="00CA2DF3"/>
    <w:rsid w:val="00CA30A7"/>
    <w:rsid w:val="00CA3267"/>
    <w:rsid w:val="00CA35A6"/>
    <w:rsid w:val="00CA3649"/>
    <w:rsid w:val="00CA3E71"/>
    <w:rsid w:val="00CA445D"/>
    <w:rsid w:val="00CA4E1C"/>
    <w:rsid w:val="00CA54D2"/>
    <w:rsid w:val="00CA554C"/>
    <w:rsid w:val="00CA5851"/>
    <w:rsid w:val="00CA588A"/>
    <w:rsid w:val="00CA5A37"/>
    <w:rsid w:val="00CA5DE6"/>
    <w:rsid w:val="00CA5E7E"/>
    <w:rsid w:val="00CA6DFD"/>
    <w:rsid w:val="00CA7042"/>
    <w:rsid w:val="00CA72FD"/>
    <w:rsid w:val="00CA73FE"/>
    <w:rsid w:val="00CA7CEB"/>
    <w:rsid w:val="00CA7F08"/>
    <w:rsid w:val="00CB012D"/>
    <w:rsid w:val="00CB05DB"/>
    <w:rsid w:val="00CB0C79"/>
    <w:rsid w:val="00CB12D2"/>
    <w:rsid w:val="00CB1435"/>
    <w:rsid w:val="00CB14C1"/>
    <w:rsid w:val="00CB1727"/>
    <w:rsid w:val="00CB174C"/>
    <w:rsid w:val="00CB1789"/>
    <w:rsid w:val="00CB1847"/>
    <w:rsid w:val="00CB1A4A"/>
    <w:rsid w:val="00CB1B67"/>
    <w:rsid w:val="00CB250C"/>
    <w:rsid w:val="00CB2C17"/>
    <w:rsid w:val="00CB2CA4"/>
    <w:rsid w:val="00CB37F4"/>
    <w:rsid w:val="00CB38D7"/>
    <w:rsid w:val="00CB3B6F"/>
    <w:rsid w:val="00CB441D"/>
    <w:rsid w:val="00CB4731"/>
    <w:rsid w:val="00CB4A43"/>
    <w:rsid w:val="00CB5D09"/>
    <w:rsid w:val="00CB6092"/>
    <w:rsid w:val="00CB6623"/>
    <w:rsid w:val="00CB67C6"/>
    <w:rsid w:val="00CB6A2B"/>
    <w:rsid w:val="00CB71FA"/>
    <w:rsid w:val="00CB7498"/>
    <w:rsid w:val="00CB75E4"/>
    <w:rsid w:val="00CB77F6"/>
    <w:rsid w:val="00CC03D1"/>
    <w:rsid w:val="00CC05BE"/>
    <w:rsid w:val="00CC0A17"/>
    <w:rsid w:val="00CC0B06"/>
    <w:rsid w:val="00CC0D21"/>
    <w:rsid w:val="00CC0E60"/>
    <w:rsid w:val="00CC141C"/>
    <w:rsid w:val="00CC1745"/>
    <w:rsid w:val="00CC2962"/>
    <w:rsid w:val="00CC2C8E"/>
    <w:rsid w:val="00CC2E0A"/>
    <w:rsid w:val="00CC31A1"/>
    <w:rsid w:val="00CC3ACC"/>
    <w:rsid w:val="00CC3F63"/>
    <w:rsid w:val="00CC44EF"/>
    <w:rsid w:val="00CC5000"/>
    <w:rsid w:val="00CC53DF"/>
    <w:rsid w:val="00CC543D"/>
    <w:rsid w:val="00CC593A"/>
    <w:rsid w:val="00CC593F"/>
    <w:rsid w:val="00CC5C93"/>
    <w:rsid w:val="00CC5D8D"/>
    <w:rsid w:val="00CC5F23"/>
    <w:rsid w:val="00CC5F63"/>
    <w:rsid w:val="00CC612B"/>
    <w:rsid w:val="00CC6292"/>
    <w:rsid w:val="00CC653E"/>
    <w:rsid w:val="00CC67BF"/>
    <w:rsid w:val="00CC6892"/>
    <w:rsid w:val="00CC6F32"/>
    <w:rsid w:val="00CC72EC"/>
    <w:rsid w:val="00CC78F1"/>
    <w:rsid w:val="00CD08CD"/>
    <w:rsid w:val="00CD0915"/>
    <w:rsid w:val="00CD0932"/>
    <w:rsid w:val="00CD0D34"/>
    <w:rsid w:val="00CD0DB6"/>
    <w:rsid w:val="00CD0F6D"/>
    <w:rsid w:val="00CD103D"/>
    <w:rsid w:val="00CD14BC"/>
    <w:rsid w:val="00CD1D7B"/>
    <w:rsid w:val="00CD240E"/>
    <w:rsid w:val="00CD3DFC"/>
    <w:rsid w:val="00CD4000"/>
    <w:rsid w:val="00CD4663"/>
    <w:rsid w:val="00CD469D"/>
    <w:rsid w:val="00CD53B5"/>
    <w:rsid w:val="00CD59E5"/>
    <w:rsid w:val="00CD5A31"/>
    <w:rsid w:val="00CD5FB6"/>
    <w:rsid w:val="00CD6916"/>
    <w:rsid w:val="00CD7642"/>
    <w:rsid w:val="00CD7895"/>
    <w:rsid w:val="00CD7B96"/>
    <w:rsid w:val="00CD7DD9"/>
    <w:rsid w:val="00CD7F79"/>
    <w:rsid w:val="00CE03EC"/>
    <w:rsid w:val="00CE0A1C"/>
    <w:rsid w:val="00CE0D72"/>
    <w:rsid w:val="00CE1147"/>
    <w:rsid w:val="00CE1BB6"/>
    <w:rsid w:val="00CE2261"/>
    <w:rsid w:val="00CE24C7"/>
    <w:rsid w:val="00CE27FC"/>
    <w:rsid w:val="00CE4D32"/>
    <w:rsid w:val="00CE57D3"/>
    <w:rsid w:val="00CE5D35"/>
    <w:rsid w:val="00CE6AD6"/>
    <w:rsid w:val="00CE6FF8"/>
    <w:rsid w:val="00CE7237"/>
    <w:rsid w:val="00CE7CBF"/>
    <w:rsid w:val="00CF0756"/>
    <w:rsid w:val="00CF0C69"/>
    <w:rsid w:val="00CF0F60"/>
    <w:rsid w:val="00CF1052"/>
    <w:rsid w:val="00CF15F8"/>
    <w:rsid w:val="00CF17D9"/>
    <w:rsid w:val="00CF1898"/>
    <w:rsid w:val="00CF1FEA"/>
    <w:rsid w:val="00CF22EF"/>
    <w:rsid w:val="00CF2592"/>
    <w:rsid w:val="00CF296F"/>
    <w:rsid w:val="00CF317E"/>
    <w:rsid w:val="00CF3CD2"/>
    <w:rsid w:val="00CF3E6D"/>
    <w:rsid w:val="00CF4034"/>
    <w:rsid w:val="00CF415E"/>
    <w:rsid w:val="00CF52E5"/>
    <w:rsid w:val="00CF5CF2"/>
    <w:rsid w:val="00CF5DE6"/>
    <w:rsid w:val="00CF615E"/>
    <w:rsid w:val="00D00612"/>
    <w:rsid w:val="00D008E0"/>
    <w:rsid w:val="00D00A97"/>
    <w:rsid w:val="00D00AD0"/>
    <w:rsid w:val="00D011F5"/>
    <w:rsid w:val="00D01273"/>
    <w:rsid w:val="00D0139F"/>
    <w:rsid w:val="00D019AB"/>
    <w:rsid w:val="00D02476"/>
    <w:rsid w:val="00D02956"/>
    <w:rsid w:val="00D0298A"/>
    <w:rsid w:val="00D02F2D"/>
    <w:rsid w:val="00D030DB"/>
    <w:rsid w:val="00D034A8"/>
    <w:rsid w:val="00D03B8E"/>
    <w:rsid w:val="00D041AC"/>
    <w:rsid w:val="00D045AB"/>
    <w:rsid w:val="00D05380"/>
    <w:rsid w:val="00D0548C"/>
    <w:rsid w:val="00D05AFF"/>
    <w:rsid w:val="00D05FE3"/>
    <w:rsid w:val="00D060F6"/>
    <w:rsid w:val="00D06250"/>
    <w:rsid w:val="00D0700B"/>
    <w:rsid w:val="00D0714F"/>
    <w:rsid w:val="00D073A0"/>
    <w:rsid w:val="00D07482"/>
    <w:rsid w:val="00D07751"/>
    <w:rsid w:val="00D07CA0"/>
    <w:rsid w:val="00D10478"/>
    <w:rsid w:val="00D1083E"/>
    <w:rsid w:val="00D11AA3"/>
    <w:rsid w:val="00D120A1"/>
    <w:rsid w:val="00D12730"/>
    <w:rsid w:val="00D12777"/>
    <w:rsid w:val="00D12CDD"/>
    <w:rsid w:val="00D1308F"/>
    <w:rsid w:val="00D13D15"/>
    <w:rsid w:val="00D142B3"/>
    <w:rsid w:val="00D14682"/>
    <w:rsid w:val="00D14F31"/>
    <w:rsid w:val="00D15295"/>
    <w:rsid w:val="00D15526"/>
    <w:rsid w:val="00D15613"/>
    <w:rsid w:val="00D15829"/>
    <w:rsid w:val="00D15B11"/>
    <w:rsid w:val="00D15B15"/>
    <w:rsid w:val="00D15B8E"/>
    <w:rsid w:val="00D15D6D"/>
    <w:rsid w:val="00D15E5A"/>
    <w:rsid w:val="00D167BF"/>
    <w:rsid w:val="00D171B7"/>
    <w:rsid w:val="00D1753E"/>
    <w:rsid w:val="00D1766A"/>
    <w:rsid w:val="00D1785A"/>
    <w:rsid w:val="00D20915"/>
    <w:rsid w:val="00D21155"/>
    <w:rsid w:val="00D2119B"/>
    <w:rsid w:val="00D2145E"/>
    <w:rsid w:val="00D21AE5"/>
    <w:rsid w:val="00D21B13"/>
    <w:rsid w:val="00D21C92"/>
    <w:rsid w:val="00D22262"/>
    <w:rsid w:val="00D226B4"/>
    <w:rsid w:val="00D22AE3"/>
    <w:rsid w:val="00D22EDD"/>
    <w:rsid w:val="00D232AB"/>
    <w:rsid w:val="00D23829"/>
    <w:rsid w:val="00D23A8B"/>
    <w:rsid w:val="00D2475A"/>
    <w:rsid w:val="00D24775"/>
    <w:rsid w:val="00D249A2"/>
    <w:rsid w:val="00D24AA3"/>
    <w:rsid w:val="00D2581F"/>
    <w:rsid w:val="00D25990"/>
    <w:rsid w:val="00D25A01"/>
    <w:rsid w:val="00D260AC"/>
    <w:rsid w:val="00D265AA"/>
    <w:rsid w:val="00D26AE5"/>
    <w:rsid w:val="00D26C8C"/>
    <w:rsid w:val="00D27469"/>
    <w:rsid w:val="00D27A1E"/>
    <w:rsid w:val="00D30599"/>
    <w:rsid w:val="00D308D0"/>
    <w:rsid w:val="00D31030"/>
    <w:rsid w:val="00D31CCF"/>
    <w:rsid w:val="00D32E5C"/>
    <w:rsid w:val="00D33481"/>
    <w:rsid w:val="00D335A6"/>
    <w:rsid w:val="00D337EF"/>
    <w:rsid w:val="00D33DF9"/>
    <w:rsid w:val="00D33EBA"/>
    <w:rsid w:val="00D345E9"/>
    <w:rsid w:val="00D35263"/>
    <w:rsid w:val="00D35351"/>
    <w:rsid w:val="00D35575"/>
    <w:rsid w:val="00D35666"/>
    <w:rsid w:val="00D35723"/>
    <w:rsid w:val="00D36EE9"/>
    <w:rsid w:val="00D36FCF"/>
    <w:rsid w:val="00D37069"/>
    <w:rsid w:val="00D3776A"/>
    <w:rsid w:val="00D37C91"/>
    <w:rsid w:val="00D37D37"/>
    <w:rsid w:val="00D40E5D"/>
    <w:rsid w:val="00D4149F"/>
    <w:rsid w:val="00D416C8"/>
    <w:rsid w:val="00D41958"/>
    <w:rsid w:val="00D41D69"/>
    <w:rsid w:val="00D41FD1"/>
    <w:rsid w:val="00D42C7A"/>
    <w:rsid w:val="00D42E2B"/>
    <w:rsid w:val="00D44449"/>
    <w:rsid w:val="00D44603"/>
    <w:rsid w:val="00D44798"/>
    <w:rsid w:val="00D449F1"/>
    <w:rsid w:val="00D44A65"/>
    <w:rsid w:val="00D44B1D"/>
    <w:rsid w:val="00D45239"/>
    <w:rsid w:val="00D45369"/>
    <w:rsid w:val="00D459D4"/>
    <w:rsid w:val="00D45CBB"/>
    <w:rsid w:val="00D46240"/>
    <w:rsid w:val="00D463CC"/>
    <w:rsid w:val="00D463EC"/>
    <w:rsid w:val="00D472A8"/>
    <w:rsid w:val="00D477B0"/>
    <w:rsid w:val="00D47A74"/>
    <w:rsid w:val="00D47C1E"/>
    <w:rsid w:val="00D47C6E"/>
    <w:rsid w:val="00D47F4E"/>
    <w:rsid w:val="00D505BC"/>
    <w:rsid w:val="00D50641"/>
    <w:rsid w:val="00D51324"/>
    <w:rsid w:val="00D513D6"/>
    <w:rsid w:val="00D51871"/>
    <w:rsid w:val="00D51FBE"/>
    <w:rsid w:val="00D52142"/>
    <w:rsid w:val="00D5232C"/>
    <w:rsid w:val="00D52492"/>
    <w:rsid w:val="00D52CC4"/>
    <w:rsid w:val="00D52E50"/>
    <w:rsid w:val="00D53079"/>
    <w:rsid w:val="00D530BC"/>
    <w:rsid w:val="00D531F5"/>
    <w:rsid w:val="00D53D95"/>
    <w:rsid w:val="00D53DFC"/>
    <w:rsid w:val="00D548E4"/>
    <w:rsid w:val="00D54CC0"/>
    <w:rsid w:val="00D55807"/>
    <w:rsid w:val="00D55AFB"/>
    <w:rsid w:val="00D562B6"/>
    <w:rsid w:val="00D56C9B"/>
    <w:rsid w:val="00D56F8E"/>
    <w:rsid w:val="00D5720D"/>
    <w:rsid w:val="00D57612"/>
    <w:rsid w:val="00D57AA0"/>
    <w:rsid w:val="00D57C23"/>
    <w:rsid w:val="00D60153"/>
    <w:rsid w:val="00D604F7"/>
    <w:rsid w:val="00D6090B"/>
    <w:rsid w:val="00D614C5"/>
    <w:rsid w:val="00D62011"/>
    <w:rsid w:val="00D6228C"/>
    <w:rsid w:val="00D62B9C"/>
    <w:rsid w:val="00D62FBB"/>
    <w:rsid w:val="00D630C9"/>
    <w:rsid w:val="00D633FC"/>
    <w:rsid w:val="00D63FAB"/>
    <w:rsid w:val="00D641C4"/>
    <w:rsid w:val="00D64CC6"/>
    <w:rsid w:val="00D64D0A"/>
    <w:rsid w:val="00D65B8B"/>
    <w:rsid w:val="00D65EF8"/>
    <w:rsid w:val="00D66240"/>
    <w:rsid w:val="00D665D1"/>
    <w:rsid w:val="00D66936"/>
    <w:rsid w:val="00D66F1E"/>
    <w:rsid w:val="00D6707B"/>
    <w:rsid w:val="00D675A3"/>
    <w:rsid w:val="00D67E5E"/>
    <w:rsid w:val="00D704FB"/>
    <w:rsid w:val="00D70722"/>
    <w:rsid w:val="00D70984"/>
    <w:rsid w:val="00D7121B"/>
    <w:rsid w:val="00D7177E"/>
    <w:rsid w:val="00D71ECD"/>
    <w:rsid w:val="00D7335F"/>
    <w:rsid w:val="00D73BC1"/>
    <w:rsid w:val="00D74C55"/>
    <w:rsid w:val="00D75212"/>
    <w:rsid w:val="00D753F3"/>
    <w:rsid w:val="00D75F89"/>
    <w:rsid w:val="00D7618C"/>
    <w:rsid w:val="00D76808"/>
    <w:rsid w:val="00D77116"/>
    <w:rsid w:val="00D7723E"/>
    <w:rsid w:val="00D777EA"/>
    <w:rsid w:val="00D77A7C"/>
    <w:rsid w:val="00D77BCE"/>
    <w:rsid w:val="00D77EE7"/>
    <w:rsid w:val="00D80733"/>
    <w:rsid w:val="00D8073F"/>
    <w:rsid w:val="00D80E07"/>
    <w:rsid w:val="00D81181"/>
    <w:rsid w:val="00D814BC"/>
    <w:rsid w:val="00D817EF"/>
    <w:rsid w:val="00D819E7"/>
    <w:rsid w:val="00D823EF"/>
    <w:rsid w:val="00D82438"/>
    <w:rsid w:val="00D82552"/>
    <w:rsid w:val="00D829A3"/>
    <w:rsid w:val="00D82ACF"/>
    <w:rsid w:val="00D82F3B"/>
    <w:rsid w:val="00D8360E"/>
    <w:rsid w:val="00D83846"/>
    <w:rsid w:val="00D84C95"/>
    <w:rsid w:val="00D84E19"/>
    <w:rsid w:val="00D84F25"/>
    <w:rsid w:val="00D855E0"/>
    <w:rsid w:val="00D85AF9"/>
    <w:rsid w:val="00D86109"/>
    <w:rsid w:val="00D87073"/>
    <w:rsid w:val="00D87BD3"/>
    <w:rsid w:val="00D904EF"/>
    <w:rsid w:val="00D906B3"/>
    <w:rsid w:val="00D90C6A"/>
    <w:rsid w:val="00D90EA9"/>
    <w:rsid w:val="00D90F2E"/>
    <w:rsid w:val="00D90F72"/>
    <w:rsid w:val="00D91208"/>
    <w:rsid w:val="00D916C3"/>
    <w:rsid w:val="00D91C87"/>
    <w:rsid w:val="00D92541"/>
    <w:rsid w:val="00D93714"/>
    <w:rsid w:val="00D9417E"/>
    <w:rsid w:val="00D9453E"/>
    <w:rsid w:val="00D94B58"/>
    <w:rsid w:val="00D94E78"/>
    <w:rsid w:val="00D94F8A"/>
    <w:rsid w:val="00D95512"/>
    <w:rsid w:val="00D956B8"/>
    <w:rsid w:val="00D95FB9"/>
    <w:rsid w:val="00D9631C"/>
    <w:rsid w:val="00D96A34"/>
    <w:rsid w:val="00D96B9B"/>
    <w:rsid w:val="00D96FA9"/>
    <w:rsid w:val="00D96FCF"/>
    <w:rsid w:val="00D979E8"/>
    <w:rsid w:val="00DA01A3"/>
    <w:rsid w:val="00DA0683"/>
    <w:rsid w:val="00DA06A1"/>
    <w:rsid w:val="00DA0843"/>
    <w:rsid w:val="00DA08B8"/>
    <w:rsid w:val="00DA0DBB"/>
    <w:rsid w:val="00DA0F9B"/>
    <w:rsid w:val="00DA10E2"/>
    <w:rsid w:val="00DA1481"/>
    <w:rsid w:val="00DA16FC"/>
    <w:rsid w:val="00DA2C0B"/>
    <w:rsid w:val="00DA2E99"/>
    <w:rsid w:val="00DA2EEC"/>
    <w:rsid w:val="00DA3089"/>
    <w:rsid w:val="00DA35D6"/>
    <w:rsid w:val="00DA3BB5"/>
    <w:rsid w:val="00DA3CFC"/>
    <w:rsid w:val="00DA3F46"/>
    <w:rsid w:val="00DA4397"/>
    <w:rsid w:val="00DA49B1"/>
    <w:rsid w:val="00DA5C7A"/>
    <w:rsid w:val="00DA5EF1"/>
    <w:rsid w:val="00DA6095"/>
    <w:rsid w:val="00DA659B"/>
    <w:rsid w:val="00DA6685"/>
    <w:rsid w:val="00DA6F75"/>
    <w:rsid w:val="00DB07C8"/>
    <w:rsid w:val="00DB09AE"/>
    <w:rsid w:val="00DB1C54"/>
    <w:rsid w:val="00DB1F8C"/>
    <w:rsid w:val="00DB225C"/>
    <w:rsid w:val="00DB2353"/>
    <w:rsid w:val="00DB2A5A"/>
    <w:rsid w:val="00DB2C5C"/>
    <w:rsid w:val="00DB365E"/>
    <w:rsid w:val="00DB3B60"/>
    <w:rsid w:val="00DB4462"/>
    <w:rsid w:val="00DB508B"/>
    <w:rsid w:val="00DB5680"/>
    <w:rsid w:val="00DB5725"/>
    <w:rsid w:val="00DB61D3"/>
    <w:rsid w:val="00DB6564"/>
    <w:rsid w:val="00DB6EB3"/>
    <w:rsid w:val="00DB6F4E"/>
    <w:rsid w:val="00DB72E8"/>
    <w:rsid w:val="00DB7547"/>
    <w:rsid w:val="00DB78EE"/>
    <w:rsid w:val="00DB7ADA"/>
    <w:rsid w:val="00DB7B1A"/>
    <w:rsid w:val="00DC0527"/>
    <w:rsid w:val="00DC0776"/>
    <w:rsid w:val="00DC0966"/>
    <w:rsid w:val="00DC0A76"/>
    <w:rsid w:val="00DC0C79"/>
    <w:rsid w:val="00DC0DCD"/>
    <w:rsid w:val="00DC1166"/>
    <w:rsid w:val="00DC162F"/>
    <w:rsid w:val="00DC1A20"/>
    <w:rsid w:val="00DC1D4D"/>
    <w:rsid w:val="00DC1F82"/>
    <w:rsid w:val="00DC239D"/>
    <w:rsid w:val="00DC24EB"/>
    <w:rsid w:val="00DC2B62"/>
    <w:rsid w:val="00DC2D47"/>
    <w:rsid w:val="00DC32F0"/>
    <w:rsid w:val="00DC3308"/>
    <w:rsid w:val="00DC3392"/>
    <w:rsid w:val="00DC3841"/>
    <w:rsid w:val="00DC3C78"/>
    <w:rsid w:val="00DC3D52"/>
    <w:rsid w:val="00DC452B"/>
    <w:rsid w:val="00DC4E4B"/>
    <w:rsid w:val="00DC5E98"/>
    <w:rsid w:val="00DC633E"/>
    <w:rsid w:val="00DC6558"/>
    <w:rsid w:val="00DC6870"/>
    <w:rsid w:val="00DC76A9"/>
    <w:rsid w:val="00DC774C"/>
    <w:rsid w:val="00DC7A21"/>
    <w:rsid w:val="00DC7C91"/>
    <w:rsid w:val="00DC7CA4"/>
    <w:rsid w:val="00DD02B6"/>
    <w:rsid w:val="00DD05D9"/>
    <w:rsid w:val="00DD1BB1"/>
    <w:rsid w:val="00DD1D25"/>
    <w:rsid w:val="00DD1E03"/>
    <w:rsid w:val="00DD2501"/>
    <w:rsid w:val="00DD25DD"/>
    <w:rsid w:val="00DD2C23"/>
    <w:rsid w:val="00DD2E7B"/>
    <w:rsid w:val="00DD38B2"/>
    <w:rsid w:val="00DD39CE"/>
    <w:rsid w:val="00DD3B2D"/>
    <w:rsid w:val="00DD3E80"/>
    <w:rsid w:val="00DD4F43"/>
    <w:rsid w:val="00DD4FC9"/>
    <w:rsid w:val="00DD5B46"/>
    <w:rsid w:val="00DD6496"/>
    <w:rsid w:val="00DD67DC"/>
    <w:rsid w:val="00DD6840"/>
    <w:rsid w:val="00DD70F9"/>
    <w:rsid w:val="00DD734E"/>
    <w:rsid w:val="00DD768A"/>
    <w:rsid w:val="00DD7FAB"/>
    <w:rsid w:val="00DE043D"/>
    <w:rsid w:val="00DE0634"/>
    <w:rsid w:val="00DE065F"/>
    <w:rsid w:val="00DE0C3E"/>
    <w:rsid w:val="00DE11D9"/>
    <w:rsid w:val="00DE12AB"/>
    <w:rsid w:val="00DE189A"/>
    <w:rsid w:val="00DE216B"/>
    <w:rsid w:val="00DE2936"/>
    <w:rsid w:val="00DE2C2F"/>
    <w:rsid w:val="00DE32E2"/>
    <w:rsid w:val="00DE3350"/>
    <w:rsid w:val="00DE34E8"/>
    <w:rsid w:val="00DE3D31"/>
    <w:rsid w:val="00DE3F36"/>
    <w:rsid w:val="00DE3FAF"/>
    <w:rsid w:val="00DE46A9"/>
    <w:rsid w:val="00DE5975"/>
    <w:rsid w:val="00DE5CFB"/>
    <w:rsid w:val="00DE5FA5"/>
    <w:rsid w:val="00DE671D"/>
    <w:rsid w:val="00DE6A1E"/>
    <w:rsid w:val="00DE6C62"/>
    <w:rsid w:val="00DE7DC4"/>
    <w:rsid w:val="00DE7F44"/>
    <w:rsid w:val="00DF01B8"/>
    <w:rsid w:val="00DF16A8"/>
    <w:rsid w:val="00DF1772"/>
    <w:rsid w:val="00DF1A65"/>
    <w:rsid w:val="00DF1A73"/>
    <w:rsid w:val="00DF1CDE"/>
    <w:rsid w:val="00DF2655"/>
    <w:rsid w:val="00DF2D44"/>
    <w:rsid w:val="00DF37B5"/>
    <w:rsid w:val="00DF409C"/>
    <w:rsid w:val="00DF4443"/>
    <w:rsid w:val="00DF4539"/>
    <w:rsid w:val="00DF4AA1"/>
    <w:rsid w:val="00DF5934"/>
    <w:rsid w:val="00DF5C96"/>
    <w:rsid w:val="00DF6C79"/>
    <w:rsid w:val="00DF6F11"/>
    <w:rsid w:val="00DF6F81"/>
    <w:rsid w:val="00DF70CB"/>
    <w:rsid w:val="00DF76B7"/>
    <w:rsid w:val="00E0010F"/>
    <w:rsid w:val="00E003EA"/>
    <w:rsid w:val="00E00658"/>
    <w:rsid w:val="00E00F9E"/>
    <w:rsid w:val="00E02C56"/>
    <w:rsid w:val="00E037D4"/>
    <w:rsid w:val="00E0382B"/>
    <w:rsid w:val="00E0404A"/>
    <w:rsid w:val="00E043BC"/>
    <w:rsid w:val="00E044E7"/>
    <w:rsid w:val="00E04E16"/>
    <w:rsid w:val="00E05DFA"/>
    <w:rsid w:val="00E0646C"/>
    <w:rsid w:val="00E0780C"/>
    <w:rsid w:val="00E10084"/>
    <w:rsid w:val="00E100F6"/>
    <w:rsid w:val="00E10B8E"/>
    <w:rsid w:val="00E11079"/>
    <w:rsid w:val="00E120FA"/>
    <w:rsid w:val="00E12266"/>
    <w:rsid w:val="00E12AC1"/>
    <w:rsid w:val="00E12D64"/>
    <w:rsid w:val="00E13203"/>
    <w:rsid w:val="00E1386E"/>
    <w:rsid w:val="00E13A42"/>
    <w:rsid w:val="00E13CA4"/>
    <w:rsid w:val="00E140CF"/>
    <w:rsid w:val="00E1422A"/>
    <w:rsid w:val="00E14F8B"/>
    <w:rsid w:val="00E14FBD"/>
    <w:rsid w:val="00E15032"/>
    <w:rsid w:val="00E152CF"/>
    <w:rsid w:val="00E15D84"/>
    <w:rsid w:val="00E17011"/>
    <w:rsid w:val="00E17C5E"/>
    <w:rsid w:val="00E17CD4"/>
    <w:rsid w:val="00E20090"/>
    <w:rsid w:val="00E202F7"/>
    <w:rsid w:val="00E20D2C"/>
    <w:rsid w:val="00E2135D"/>
    <w:rsid w:val="00E2151E"/>
    <w:rsid w:val="00E21E22"/>
    <w:rsid w:val="00E21F88"/>
    <w:rsid w:val="00E22509"/>
    <w:rsid w:val="00E23DDD"/>
    <w:rsid w:val="00E23E51"/>
    <w:rsid w:val="00E24167"/>
    <w:rsid w:val="00E24BF2"/>
    <w:rsid w:val="00E25C23"/>
    <w:rsid w:val="00E25C43"/>
    <w:rsid w:val="00E25D79"/>
    <w:rsid w:val="00E26243"/>
    <w:rsid w:val="00E26C21"/>
    <w:rsid w:val="00E274AB"/>
    <w:rsid w:val="00E2795A"/>
    <w:rsid w:val="00E30E86"/>
    <w:rsid w:val="00E311CA"/>
    <w:rsid w:val="00E3127D"/>
    <w:rsid w:val="00E31754"/>
    <w:rsid w:val="00E31D6A"/>
    <w:rsid w:val="00E31F01"/>
    <w:rsid w:val="00E32239"/>
    <w:rsid w:val="00E329E8"/>
    <w:rsid w:val="00E32A09"/>
    <w:rsid w:val="00E33C22"/>
    <w:rsid w:val="00E33EF1"/>
    <w:rsid w:val="00E348A4"/>
    <w:rsid w:val="00E34914"/>
    <w:rsid w:val="00E353F4"/>
    <w:rsid w:val="00E35554"/>
    <w:rsid w:val="00E3567A"/>
    <w:rsid w:val="00E358FD"/>
    <w:rsid w:val="00E35BD5"/>
    <w:rsid w:val="00E35CE1"/>
    <w:rsid w:val="00E3687C"/>
    <w:rsid w:val="00E36994"/>
    <w:rsid w:val="00E36A13"/>
    <w:rsid w:val="00E36A15"/>
    <w:rsid w:val="00E3742C"/>
    <w:rsid w:val="00E37868"/>
    <w:rsid w:val="00E37CF5"/>
    <w:rsid w:val="00E40308"/>
    <w:rsid w:val="00E404D9"/>
    <w:rsid w:val="00E40A08"/>
    <w:rsid w:val="00E40A73"/>
    <w:rsid w:val="00E410A7"/>
    <w:rsid w:val="00E416BB"/>
    <w:rsid w:val="00E417A1"/>
    <w:rsid w:val="00E41A9E"/>
    <w:rsid w:val="00E41F4F"/>
    <w:rsid w:val="00E42047"/>
    <w:rsid w:val="00E42121"/>
    <w:rsid w:val="00E42325"/>
    <w:rsid w:val="00E4251A"/>
    <w:rsid w:val="00E425CD"/>
    <w:rsid w:val="00E42AC0"/>
    <w:rsid w:val="00E42EB1"/>
    <w:rsid w:val="00E4392C"/>
    <w:rsid w:val="00E43948"/>
    <w:rsid w:val="00E43E58"/>
    <w:rsid w:val="00E44445"/>
    <w:rsid w:val="00E44917"/>
    <w:rsid w:val="00E450E3"/>
    <w:rsid w:val="00E45297"/>
    <w:rsid w:val="00E454AC"/>
    <w:rsid w:val="00E454E4"/>
    <w:rsid w:val="00E45CAE"/>
    <w:rsid w:val="00E4637D"/>
    <w:rsid w:val="00E46B5F"/>
    <w:rsid w:val="00E46E84"/>
    <w:rsid w:val="00E47155"/>
    <w:rsid w:val="00E47508"/>
    <w:rsid w:val="00E50CDD"/>
    <w:rsid w:val="00E50D35"/>
    <w:rsid w:val="00E51A8E"/>
    <w:rsid w:val="00E51F57"/>
    <w:rsid w:val="00E522CA"/>
    <w:rsid w:val="00E528B2"/>
    <w:rsid w:val="00E52FB2"/>
    <w:rsid w:val="00E53261"/>
    <w:rsid w:val="00E533C5"/>
    <w:rsid w:val="00E53B8D"/>
    <w:rsid w:val="00E54E42"/>
    <w:rsid w:val="00E554E7"/>
    <w:rsid w:val="00E55CA7"/>
    <w:rsid w:val="00E55E20"/>
    <w:rsid w:val="00E56EA2"/>
    <w:rsid w:val="00E57187"/>
    <w:rsid w:val="00E5771A"/>
    <w:rsid w:val="00E57C72"/>
    <w:rsid w:val="00E57D89"/>
    <w:rsid w:val="00E6065C"/>
    <w:rsid w:val="00E606C0"/>
    <w:rsid w:val="00E60A15"/>
    <w:rsid w:val="00E61EFD"/>
    <w:rsid w:val="00E6292B"/>
    <w:rsid w:val="00E62C95"/>
    <w:rsid w:val="00E630CC"/>
    <w:rsid w:val="00E6447A"/>
    <w:rsid w:val="00E6576C"/>
    <w:rsid w:val="00E65B11"/>
    <w:rsid w:val="00E6686B"/>
    <w:rsid w:val="00E66B5A"/>
    <w:rsid w:val="00E67434"/>
    <w:rsid w:val="00E67924"/>
    <w:rsid w:val="00E67ED0"/>
    <w:rsid w:val="00E704A7"/>
    <w:rsid w:val="00E706B1"/>
    <w:rsid w:val="00E70AC7"/>
    <w:rsid w:val="00E712A8"/>
    <w:rsid w:val="00E71307"/>
    <w:rsid w:val="00E71ECE"/>
    <w:rsid w:val="00E721D3"/>
    <w:rsid w:val="00E72FC0"/>
    <w:rsid w:val="00E73129"/>
    <w:rsid w:val="00E73467"/>
    <w:rsid w:val="00E734EE"/>
    <w:rsid w:val="00E73C6F"/>
    <w:rsid w:val="00E7444B"/>
    <w:rsid w:val="00E748BC"/>
    <w:rsid w:val="00E74F08"/>
    <w:rsid w:val="00E75634"/>
    <w:rsid w:val="00E75C00"/>
    <w:rsid w:val="00E75D4D"/>
    <w:rsid w:val="00E75D7D"/>
    <w:rsid w:val="00E75FAC"/>
    <w:rsid w:val="00E76A73"/>
    <w:rsid w:val="00E77130"/>
    <w:rsid w:val="00E8036F"/>
    <w:rsid w:val="00E80693"/>
    <w:rsid w:val="00E807DC"/>
    <w:rsid w:val="00E809E4"/>
    <w:rsid w:val="00E812D7"/>
    <w:rsid w:val="00E8133F"/>
    <w:rsid w:val="00E814C0"/>
    <w:rsid w:val="00E81732"/>
    <w:rsid w:val="00E82822"/>
    <w:rsid w:val="00E82853"/>
    <w:rsid w:val="00E829BF"/>
    <w:rsid w:val="00E83262"/>
    <w:rsid w:val="00E83660"/>
    <w:rsid w:val="00E83CA7"/>
    <w:rsid w:val="00E84B8C"/>
    <w:rsid w:val="00E84EEE"/>
    <w:rsid w:val="00E85615"/>
    <w:rsid w:val="00E85AE6"/>
    <w:rsid w:val="00E85B1C"/>
    <w:rsid w:val="00E85E62"/>
    <w:rsid w:val="00E86264"/>
    <w:rsid w:val="00E863D5"/>
    <w:rsid w:val="00E86ADF"/>
    <w:rsid w:val="00E86D82"/>
    <w:rsid w:val="00E87403"/>
    <w:rsid w:val="00E878FE"/>
    <w:rsid w:val="00E87A24"/>
    <w:rsid w:val="00E87A8E"/>
    <w:rsid w:val="00E87C55"/>
    <w:rsid w:val="00E90118"/>
    <w:rsid w:val="00E9023E"/>
    <w:rsid w:val="00E90B0C"/>
    <w:rsid w:val="00E90B98"/>
    <w:rsid w:val="00E913EE"/>
    <w:rsid w:val="00E91593"/>
    <w:rsid w:val="00E91A60"/>
    <w:rsid w:val="00E91BD9"/>
    <w:rsid w:val="00E91DDE"/>
    <w:rsid w:val="00E92B21"/>
    <w:rsid w:val="00E92D8B"/>
    <w:rsid w:val="00E92EAA"/>
    <w:rsid w:val="00E932F7"/>
    <w:rsid w:val="00E93CCD"/>
    <w:rsid w:val="00E93F21"/>
    <w:rsid w:val="00E94705"/>
    <w:rsid w:val="00E94F86"/>
    <w:rsid w:val="00E94F8F"/>
    <w:rsid w:val="00E956C9"/>
    <w:rsid w:val="00E95ACB"/>
    <w:rsid w:val="00E96151"/>
    <w:rsid w:val="00E9627B"/>
    <w:rsid w:val="00E97134"/>
    <w:rsid w:val="00E97353"/>
    <w:rsid w:val="00EA0BE6"/>
    <w:rsid w:val="00EA0F39"/>
    <w:rsid w:val="00EA23A8"/>
    <w:rsid w:val="00EA24EB"/>
    <w:rsid w:val="00EA25DA"/>
    <w:rsid w:val="00EA2B3C"/>
    <w:rsid w:val="00EA2E63"/>
    <w:rsid w:val="00EA3AA7"/>
    <w:rsid w:val="00EA3F15"/>
    <w:rsid w:val="00EA4174"/>
    <w:rsid w:val="00EA522B"/>
    <w:rsid w:val="00EA580F"/>
    <w:rsid w:val="00EA596B"/>
    <w:rsid w:val="00EA61F4"/>
    <w:rsid w:val="00EA6559"/>
    <w:rsid w:val="00EA6994"/>
    <w:rsid w:val="00EA6AE0"/>
    <w:rsid w:val="00EA6E6C"/>
    <w:rsid w:val="00EB0650"/>
    <w:rsid w:val="00EB0D2E"/>
    <w:rsid w:val="00EB0DBD"/>
    <w:rsid w:val="00EB15CA"/>
    <w:rsid w:val="00EB166B"/>
    <w:rsid w:val="00EB1E25"/>
    <w:rsid w:val="00EB1EDB"/>
    <w:rsid w:val="00EB2155"/>
    <w:rsid w:val="00EB293C"/>
    <w:rsid w:val="00EB2C47"/>
    <w:rsid w:val="00EB2DBB"/>
    <w:rsid w:val="00EB36B4"/>
    <w:rsid w:val="00EB37F4"/>
    <w:rsid w:val="00EB3C67"/>
    <w:rsid w:val="00EB3F99"/>
    <w:rsid w:val="00EB5310"/>
    <w:rsid w:val="00EB620A"/>
    <w:rsid w:val="00EB661D"/>
    <w:rsid w:val="00EB66E8"/>
    <w:rsid w:val="00EB6C17"/>
    <w:rsid w:val="00EB6C4D"/>
    <w:rsid w:val="00EC0200"/>
    <w:rsid w:val="00EC073A"/>
    <w:rsid w:val="00EC0B29"/>
    <w:rsid w:val="00EC0DD5"/>
    <w:rsid w:val="00EC13B7"/>
    <w:rsid w:val="00EC1415"/>
    <w:rsid w:val="00EC19DB"/>
    <w:rsid w:val="00EC1FD3"/>
    <w:rsid w:val="00EC3623"/>
    <w:rsid w:val="00EC3EC6"/>
    <w:rsid w:val="00EC3FCC"/>
    <w:rsid w:val="00EC4B98"/>
    <w:rsid w:val="00EC552C"/>
    <w:rsid w:val="00EC6267"/>
    <w:rsid w:val="00EC6899"/>
    <w:rsid w:val="00EC68FD"/>
    <w:rsid w:val="00EC723D"/>
    <w:rsid w:val="00EC75E5"/>
    <w:rsid w:val="00EC79B5"/>
    <w:rsid w:val="00ED08A8"/>
    <w:rsid w:val="00ED0CF7"/>
    <w:rsid w:val="00ED10EB"/>
    <w:rsid w:val="00ED15F2"/>
    <w:rsid w:val="00ED16E8"/>
    <w:rsid w:val="00ED170B"/>
    <w:rsid w:val="00ED18DD"/>
    <w:rsid w:val="00ED1C82"/>
    <w:rsid w:val="00ED20D0"/>
    <w:rsid w:val="00ED2101"/>
    <w:rsid w:val="00ED2238"/>
    <w:rsid w:val="00ED255A"/>
    <w:rsid w:val="00ED2A03"/>
    <w:rsid w:val="00ED32FE"/>
    <w:rsid w:val="00ED349B"/>
    <w:rsid w:val="00ED3999"/>
    <w:rsid w:val="00ED4D0D"/>
    <w:rsid w:val="00ED4E41"/>
    <w:rsid w:val="00ED4F8F"/>
    <w:rsid w:val="00ED60E6"/>
    <w:rsid w:val="00ED6250"/>
    <w:rsid w:val="00ED62F2"/>
    <w:rsid w:val="00ED70DD"/>
    <w:rsid w:val="00ED739F"/>
    <w:rsid w:val="00ED797C"/>
    <w:rsid w:val="00EE0060"/>
    <w:rsid w:val="00EE02CB"/>
    <w:rsid w:val="00EE0324"/>
    <w:rsid w:val="00EE0ABC"/>
    <w:rsid w:val="00EE0DDE"/>
    <w:rsid w:val="00EE0E8E"/>
    <w:rsid w:val="00EE0F1C"/>
    <w:rsid w:val="00EE120F"/>
    <w:rsid w:val="00EE1330"/>
    <w:rsid w:val="00EE136E"/>
    <w:rsid w:val="00EE14F5"/>
    <w:rsid w:val="00EE20D9"/>
    <w:rsid w:val="00EE2197"/>
    <w:rsid w:val="00EE26A4"/>
    <w:rsid w:val="00EE2B0D"/>
    <w:rsid w:val="00EE43B1"/>
    <w:rsid w:val="00EE4B5E"/>
    <w:rsid w:val="00EE4BC3"/>
    <w:rsid w:val="00EE51B1"/>
    <w:rsid w:val="00EE521B"/>
    <w:rsid w:val="00EE53A8"/>
    <w:rsid w:val="00EE54B9"/>
    <w:rsid w:val="00EE6221"/>
    <w:rsid w:val="00EE79C4"/>
    <w:rsid w:val="00EF0DDA"/>
    <w:rsid w:val="00EF14D1"/>
    <w:rsid w:val="00EF1590"/>
    <w:rsid w:val="00EF1778"/>
    <w:rsid w:val="00EF1CE2"/>
    <w:rsid w:val="00EF213B"/>
    <w:rsid w:val="00EF256F"/>
    <w:rsid w:val="00EF2733"/>
    <w:rsid w:val="00EF2781"/>
    <w:rsid w:val="00EF29B1"/>
    <w:rsid w:val="00EF2D14"/>
    <w:rsid w:val="00EF4B1C"/>
    <w:rsid w:val="00EF4BBD"/>
    <w:rsid w:val="00EF56C8"/>
    <w:rsid w:val="00EF5D07"/>
    <w:rsid w:val="00EF5F9C"/>
    <w:rsid w:val="00EF635A"/>
    <w:rsid w:val="00EF682A"/>
    <w:rsid w:val="00EF6864"/>
    <w:rsid w:val="00EF74DD"/>
    <w:rsid w:val="00F001AF"/>
    <w:rsid w:val="00F002EB"/>
    <w:rsid w:val="00F006C9"/>
    <w:rsid w:val="00F00A06"/>
    <w:rsid w:val="00F0131B"/>
    <w:rsid w:val="00F01633"/>
    <w:rsid w:val="00F01C9F"/>
    <w:rsid w:val="00F01E70"/>
    <w:rsid w:val="00F01F0D"/>
    <w:rsid w:val="00F027FB"/>
    <w:rsid w:val="00F02D66"/>
    <w:rsid w:val="00F0355A"/>
    <w:rsid w:val="00F03780"/>
    <w:rsid w:val="00F03DAF"/>
    <w:rsid w:val="00F0431E"/>
    <w:rsid w:val="00F04B57"/>
    <w:rsid w:val="00F0500E"/>
    <w:rsid w:val="00F0541A"/>
    <w:rsid w:val="00F05943"/>
    <w:rsid w:val="00F05C98"/>
    <w:rsid w:val="00F05D3D"/>
    <w:rsid w:val="00F066E1"/>
    <w:rsid w:val="00F071FC"/>
    <w:rsid w:val="00F0751B"/>
    <w:rsid w:val="00F07B88"/>
    <w:rsid w:val="00F07DD2"/>
    <w:rsid w:val="00F104D0"/>
    <w:rsid w:val="00F106B2"/>
    <w:rsid w:val="00F11396"/>
    <w:rsid w:val="00F1161C"/>
    <w:rsid w:val="00F116AB"/>
    <w:rsid w:val="00F122CA"/>
    <w:rsid w:val="00F12574"/>
    <w:rsid w:val="00F1291E"/>
    <w:rsid w:val="00F12C7A"/>
    <w:rsid w:val="00F12DDA"/>
    <w:rsid w:val="00F1340D"/>
    <w:rsid w:val="00F135FA"/>
    <w:rsid w:val="00F137A5"/>
    <w:rsid w:val="00F1381B"/>
    <w:rsid w:val="00F13A21"/>
    <w:rsid w:val="00F14056"/>
    <w:rsid w:val="00F14268"/>
    <w:rsid w:val="00F14A92"/>
    <w:rsid w:val="00F14B53"/>
    <w:rsid w:val="00F15E22"/>
    <w:rsid w:val="00F16387"/>
    <w:rsid w:val="00F16D1C"/>
    <w:rsid w:val="00F17B64"/>
    <w:rsid w:val="00F17F2B"/>
    <w:rsid w:val="00F20538"/>
    <w:rsid w:val="00F20A77"/>
    <w:rsid w:val="00F21033"/>
    <w:rsid w:val="00F2241B"/>
    <w:rsid w:val="00F2244F"/>
    <w:rsid w:val="00F22564"/>
    <w:rsid w:val="00F22ED5"/>
    <w:rsid w:val="00F23908"/>
    <w:rsid w:val="00F23E54"/>
    <w:rsid w:val="00F24187"/>
    <w:rsid w:val="00F2467F"/>
    <w:rsid w:val="00F26091"/>
    <w:rsid w:val="00F262B7"/>
    <w:rsid w:val="00F270A0"/>
    <w:rsid w:val="00F271B9"/>
    <w:rsid w:val="00F2745F"/>
    <w:rsid w:val="00F27589"/>
    <w:rsid w:val="00F275F3"/>
    <w:rsid w:val="00F277A9"/>
    <w:rsid w:val="00F27E7F"/>
    <w:rsid w:val="00F304EB"/>
    <w:rsid w:val="00F31BA9"/>
    <w:rsid w:val="00F326B2"/>
    <w:rsid w:val="00F326EA"/>
    <w:rsid w:val="00F340F6"/>
    <w:rsid w:val="00F3430F"/>
    <w:rsid w:val="00F34B2A"/>
    <w:rsid w:val="00F34BB3"/>
    <w:rsid w:val="00F35270"/>
    <w:rsid w:val="00F355A0"/>
    <w:rsid w:val="00F356DB"/>
    <w:rsid w:val="00F35B40"/>
    <w:rsid w:val="00F36505"/>
    <w:rsid w:val="00F3684F"/>
    <w:rsid w:val="00F37963"/>
    <w:rsid w:val="00F4066D"/>
    <w:rsid w:val="00F40D16"/>
    <w:rsid w:val="00F40EAF"/>
    <w:rsid w:val="00F41846"/>
    <w:rsid w:val="00F418E3"/>
    <w:rsid w:val="00F424FF"/>
    <w:rsid w:val="00F428A7"/>
    <w:rsid w:val="00F42B7D"/>
    <w:rsid w:val="00F42FC4"/>
    <w:rsid w:val="00F43157"/>
    <w:rsid w:val="00F43580"/>
    <w:rsid w:val="00F43BF0"/>
    <w:rsid w:val="00F43DC3"/>
    <w:rsid w:val="00F43E2C"/>
    <w:rsid w:val="00F43E89"/>
    <w:rsid w:val="00F441BC"/>
    <w:rsid w:val="00F441BF"/>
    <w:rsid w:val="00F44307"/>
    <w:rsid w:val="00F44AAA"/>
    <w:rsid w:val="00F45590"/>
    <w:rsid w:val="00F456EC"/>
    <w:rsid w:val="00F4638E"/>
    <w:rsid w:val="00F4744D"/>
    <w:rsid w:val="00F477AF"/>
    <w:rsid w:val="00F47BC4"/>
    <w:rsid w:val="00F47EE9"/>
    <w:rsid w:val="00F50065"/>
    <w:rsid w:val="00F50611"/>
    <w:rsid w:val="00F5097E"/>
    <w:rsid w:val="00F515D9"/>
    <w:rsid w:val="00F5192A"/>
    <w:rsid w:val="00F51ACA"/>
    <w:rsid w:val="00F5278F"/>
    <w:rsid w:val="00F528CB"/>
    <w:rsid w:val="00F52BBB"/>
    <w:rsid w:val="00F531D9"/>
    <w:rsid w:val="00F53918"/>
    <w:rsid w:val="00F54437"/>
    <w:rsid w:val="00F54473"/>
    <w:rsid w:val="00F55FA6"/>
    <w:rsid w:val="00F560CA"/>
    <w:rsid w:val="00F5613D"/>
    <w:rsid w:val="00F56871"/>
    <w:rsid w:val="00F5711C"/>
    <w:rsid w:val="00F571B6"/>
    <w:rsid w:val="00F57367"/>
    <w:rsid w:val="00F57752"/>
    <w:rsid w:val="00F57D49"/>
    <w:rsid w:val="00F57D4B"/>
    <w:rsid w:val="00F57EBF"/>
    <w:rsid w:val="00F57FB6"/>
    <w:rsid w:val="00F60619"/>
    <w:rsid w:val="00F6071C"/>
    <w:rsid w:val="00F6086C"/>
    <w:rsid w:val="00F60F43"/>
    <w:rsid w:val="00F61206"/>
    <w:rsid w:val="00F61ECD"/>
    <w:rsid w:val="00F62626"/>
    <w:rsid w:val="00F62719"/>
    <w:rsid w:val="00F62A8D"/>
    <w:rsid w:val="00F62B69"/>
    <w:rsid w:val="00F63A07"/>
    <w:rsid w:val="00F6421A"/>
    <w:rsid w:val="00F6435B"/>
    <w:rsid w:val="00F64CA4"/>
    <w:rsid w:val="00F65034"/>
    <w:rsid w:val="00F65451"/>
    <w:rsid w:val="00F6551C"/>
    <w:rsid w:val="00F659B3"/>
    <w:rsid w:val="00F66491"/>
    <w:rsid w:val="00F66901"/>
    <w:rsid w:val="00F66BAC"/>
    <w:rsid w:val="00F670D9"/>
    <w:rsid w:val="00F672C5"/>
    <w:rsid w:val="00F67573"/>
    <w:rsid w:val="00F679D0"/>
    <w:rsid w:val="00F702F2"/>
    <w:rsid w:val="00F713E2"/>
    <w:rsid w:val="00F719E3"/>
    <w:rsid w:val="00F71A72"/>
    <w:rsid w:val="00F71A90"/>
    <w:rsid w:val="00F71E49"/>
    <w:rsid w:val="00F71EB7"/>
    <w:rsid w:val="00F721E0"/>
    <w:rsid w:val="00F727E0"/>
    <w:rsid w:val="00F72983"/>
    <w:rsid w:val="00F72E93"/>
    <w:rsid w:val="00F7317E"/>
    <w:rsid w:val="00F7402D"/>
    <w:rsid w:val="00F743AC"/>
    <w:rsid w:val="00F748F0"/>
    <w:rsid w:val="00F7497D"/>
    <w:rsid w:val="00F74DB6"/>
    <w:rsid w:val="00F74E70"/>
    <w:rsid w:val="00F75186"/>
    <w:rsid w:val="00F75874"/>
    <w:rsid w:val="00F7595C"/>
    <w:rsid w:val="00F75DCD"/>
    <w:rsid w:val="00F76073"/>
    <w:rsid w:val="00F76091"/>
    <w:rsid w:val="00F76194"/>
    <w:rsid w:val="00F76209"/>
    <w:rsid w:val="00F768FE"/>
    <w:rsid w:val="00F7707E"/>
    <w:rsid w:val="00F778AB"/>
    <w:rsid w:val="00F77A9E"/>
    <w:rsid w:val="00F80842"/>
    <w:rsid w:val="00F80BC7"/>
    <w:rsid w:val="00F80EFD"/>
    <w:rsid w:val="00F81139"/>
    <w:rsid w:val="00F812BA"/>
    <w:rsid w:val="00F81522"/>
    <w:rsid w:val="00F81BBD"/>
    <w:rsid w:val="00F81DEF"/>
    <w:rsid w:val="00F82D48"/>
    <w:rsid w:val="00F8316E"/>
    <w:rsid w:val="00F83290"/>
    <w:rsid w:val="00F832F3"/>
    <w:rsid w:val="00F839B9"/>
    <w:rsid w:val="00F84BC0"/>
    <w:rsid w:val="00F84D7D"/>
    <w:rsid w:val="00F864A3"/>
    <w:rsid w:val="00F865DF"/>
    <w:rsid w:val="00F8709E"/>
    <w:rsid w:val="00F876FE"/>
    <w:rsid w:val="00F87757"/>
    <w:rsid w:val="00F87DA7"/>
    <w:rsid w:val="00F90162"/>
    <w:rsid w:val="00F904CB"/>
    <w:rsid w:val="00F90862"/>
    <w:rsid w:val="00F90960"/>
    <w:rsid w:val="00F90FD4"/>
    <w:rsid w:val="00F913EA"/>
    <w:rsid w:val="00F91852"/>
    <w:rsid w:val="00F924C0"/>
    <w:rsid w:val="00F925E4"/>
    <w:rsid w:val="00F92946"/>
    <w:rsid w:val="00F92EC8"/>
    <w:rsid w:val="00F93734"/>
    <w:rsid w:val="00F93C97"/>
    <w:rsid w:val="00F946A2"/>
    <w:rsid w:val="00F946C6"/>
    <w:rsid w:val="00F9475E"/>
    <w:rsid w:val="00F94CA2"/>
    <w:rsid w:val="00F9505C"/>
    <w:rsid w:val="00F95A76"/>
    <w:rsid w:val="00F95E6A"/>
    <w:rsid w:val="00F96111"/>
    <w:rsid w:val="00F9618F"/>
    <w:rsid w:val="00F962F5"/>
    <w:rsid w:val="00F9657D"/>
    <w:rsid w:val="00F966F9"/>
    <w:rsid w:val="00F96C89"/>
    <w:rsid w:val="00F96D0A"/>
    <w:rsid w:val="00F97C66"/>
    <w:rsid w:val="00F97CB5"/>
    <w:rsid w:val="00FA0137"/>
    <w:rsid w:val="00FA069D"/>
    <w:rsid w:val="00FA10F6"/>
    <w:rsid w:val="00FA1455"/>
    <w:rsid w:val="00FA1A06"/>
    <w:rsid w:val="00FA1B23"/>
    <w:rsid w:val="00FA1D92"/>
    <w:rsid w:val="00FA1F20"/>
    <w:rsid w:val="00FA2FF8"/>
    <w:rsid w:val="00FA36AB"/>
    <w:rsid w:val="00FA3A04"/>
    <w:rsid w:val="00FA3B05"/>
    <w:rsid w:val="00FA3E4E"/>
    <w:rsid w:val="00FA442B"/>
    <w:rsid w:val="00FA4F58"/>
    <w:rsid w:val="00FA4FB6"/>
    <w:rsid w:val="00FA635C"/>
    <w:rsid w:val="00FA667B"/>
    <w:rsid w:val="00FA704A"/>
    <w:rsid w:val="00FA7825"/>
    <w:rsid w:val="00FB049C"/>
    <w:rsid w:val="00FB0559"/>
    <w:rsid w:val="00FB0D80"/>
    <w:rsid w:val="00FB0E30"/>
    <w:rsid w:val="00FB0F57"/>
    <w:rsid w:val="00FB0FE1"/>
    <w:rsid w:val="00FB13F2"/>
    <w:rsid w:val="00FB1529"/>
    <w:rsid w:val="00FB2512"/>
    <w:rsid w:val="00FB2B0C"/>
    <w:rsid w:val="00FB37F2"/>
    <w:rsid w:val="00FB418D"/>
    <w:rsid w:val="00FB4A9C"/>
    <w:rsid w:val="00FB4E96"/>
    <w:rsid w:val="00FB5023"/>
    <w:rsid w:val="00FB54F5"/>
    <w:rsid w:val="00FB557C"/>
    <w:rsid w:val="00FB5752"/>
    <w:rsid w:val="00FB6038"/>
    <w:rsid w:val="00FB621C"/>
    <w:rsid w:val="00FB6AD4"/>
    <w:rsid w:val="00FB6CCD"/>
    <w:rsid w:val="00FB71C8"/>
    <w:rsid w:val="00FB73F8"/>
    <w:rsid w:val="00FB76A3"/>
    <w:rsid w:val="00FB7724"/>
    <w:rsid w:val="00FB7B65"/>
    <w:rsid w:val="00FB7C97"/>
    <w:rsid w:val="00FC0A70"/>
    <w:rsid w:val="00FC10F9"/>
    <w:rsid w:val="00FC170A"/>
    <w:rsid w:val="00FC1727"/>
    <w:rsid w:val="00FC1888"/>
    <w:rsid w:val="00FC1A53"/>
    <w:rsid w:val="00FC1A8A"/>
    <w:rsid w:val="00FC1EDA"/>
    <w:rsid w:val="00FC21FF"/>
    <w:rsid w:val="00FC2338"/>
    <w:rsid w:val="00FC26FA"/>
    <w:rsid w:val="00FC2D29"/>
    <w:rsid w:val="00FC3456"/>
    <w:rsid w:val="00FC3CCB"/>
    <w:rsid w:val="00FC403A"/>
    <w:rsid w:val="00FC4152"/>
    <w:rsid w:val="00FC4510"/>
    <w:rsid w:val="00FC459F"/>
    <w:rsid w:val="00FC4B5A"/>
    <w:rsid w:val="00FC4C0A"/>
    <w:rsid w:val="00FC5260"/>
    <w:rsid w:val="00FC5347"/>
    <w:rsid w:val="00FC6A68"/>
    <w:rsid w:val="00FC6BBD"/>
    <w:rsid w:val="00FC6FC0"/>
    <w:rsid w:val="00FC71B1"/>
    <w:rsid w:val="00FC71F4"/>
    <w:rsid w:val="00FC7327"/>
    <w:rsid w:val="00FC7C2C"/>
    <w:rsid w:val="00FC7C2F"/>
    <w:rsid w:val="00FD000B"/>
    <w:rsid w:val="00FD02FD"/>
    <w:rsid w:val="00FD11CC"/>
    <w:rsid w:val="00FD20D8"/>
    <w:rsid w:val="00FD2CEF"/>
    <w:rsid w:val="00FD2D69"/>
    <w:rsid w:val="00FD4411"/>
    <w:rsid w:val="00FD4859"/>
    <w:rsid w:val="00FD492F"/>
    <w:rsid w:val="00FD4B49"/>
    <w:rsid w:val="00FD4C50"/>
    <w:rsid w:val="00FD4CFF"/>
    <w:rsid w:val="00FD50A4"/>
    <w:rsid w:val="00FD533D"/>
    <w:rsid w:val="00FD555A"/>
    <w:rsid w:val="00FD570D"/>
    <w:rsid w:val="00FD5BE2"/>
    <w:rsid w:val="00FD5D13"/>
    <w:rsid w:val="00FD6FE9"/>
    <w:rsid w:val="00FD7137"/>
    <w:rsid w:val="00FD725C"/>
    <w:rsid w:val="00FD7863"/>
    <w:rsid w:val="00FD7B76"/>
    <w:rsid w:val="00FE0129"/>
    <w:rsid w:val="00FE086E"/>
    <w:rsid w:val="00FE09B0"/>
    <w:rsid w:val="00FE10C2"/>
    <w:rsid w:val="00FE1103"/>
    <w:rsid w:val="00FE1267"/>
    <w:rsid w:val="00FE1583"/>
    <w:rsid w:val="00FE2003"/>
    <w:rsid w:val="00FE2763"/>
    <w:rsid w:val="00FE2A89"/>
    <w:rsid w:val="00FE2D27"/>
    <w:rsid w:val="00FE308C"/>
    <w:rsid w:val="00FE329B"/>
    <w:rsid w:val="00FE38C7"/>
    <w:rsid w:val="00FE4075"/>
    <w:rsid w:val="00FE4ACB"/>
    <w:rsid w:val="00FE4C95"/>
    <w:rsid w:val="00FE4CCF"/>
    <w:rsid w:val="00FE4E73"/>
    <w:rsid w:val="00FE53B5"/>
    <w:rsid w:val="00FE56C8"/>
    <w:rsid w:val="00FE59B5"/>
    <w:rsid w:val="00FE60E6"/>
    <w:rsid w:val="00FE65F9"/>
    <w:rsid w:val="00FE6C01"/>
    <w:rsid w:val="00FE6E35"/>
    <w:rsid w:val="00FE6F29"/>
    <w:rsid w:val="00FE6FF8"/>
    <w:rsid w:val="00FE7C86"/>
    <w:rsid w:val="00FF0154"/>
    <w:rsid w:val="00FF0C16"/>
    <w:rsid w:val="00FF0D40"/>
    <w:rsid w:val="00FF1B1A"/>
    <w:rsid w:val="00FF209F"/>
    <w:rsid w:val="00FF2845"/>
    <w:rsid w:val="00FF2F10"/>
    <w:rsid w:val="00FF2F9C"/>
    <w:rsid w:val="00FF3CD9"/>
    <w:rsid w:val="00FF4652"/>
    <w:rsid w:val="00FF4A79"/>
    <w:rsid w:val="00FF4ACD"/>
    <w:rsid w:val="00FF4D7A"/>
    <w:rsid w:val="00FF5405"/>
    <w:rsid w:val="00FF586A"/>
    <w:rsid w:val="00FF5DDB"/>
    <w:rsid w:val="00FF6172"/>
    <w:rsid w:val="00FF65E3"/>
    <w:rsid w:val="00FF6D9E"/>
    <w:rsid w:val="00FF7CAE"/>
    <w:rsid w:val="00FF7E71"/>
    <w:rsid w:val="010C9A25"/>
    <w:rsid w:val="010E7C9B"/>
    <w:rsid w:val="011991C0"/>
    <w:rsid w:val="014EE4E9"/>
    <w:rsid w:val="016CB39B"/>
    <w:rsid w:val="018588EE"/>
    <w:rsid w:val="019E19FB"/>
    <w:rsid w:val="01B97306"/>
    <w:rsid w:val="01C46495"/>
    <w:rsid w:val="01FCB074"/>
    <w:rsid w:val="020B16A1"/>
    <w:rsid w:val="020B5F7F"/>
    <w:rsid w:val="02418F41"/>
    <w:rsid w:val="0244A3A5"/>
    <w:rsid w:val="02774B6B"/>
    <w:rsid w:val="027C7F39"/>
    <w:rsid w:val="027D5CD3"/>
    <w:rsid w:val="028AA4F1"/>
    <w:rsid w:val="02B3A526"/>
    <w:rsid w:val="02FB02E6"/>
    <w:rsid w:val="02FD3F5D"/>
    <w:rsid w:val="0339EA34"/>
    <w:rsid w:val="0343C179"/>
    <w:rsid w:val="037006C3"/>
    <w:rsid w:val="0375DFBE"/>
    <w:rsid w:val="039D139D"/>
    <w:rsid w:val="03AE0650"/>
    <w:rsid w:val="03B89C20"/>
    <w:rsid w:val="03D7F54E"/>
    <w:rsid w:val="041E6E1D"/>
    <w:rsid w:val="0420590E"/>
    <w:rsid w:val="043182D5"/>
    <w:rsid w:val="0441CE87"/>
    <w:rsid w:val="04615F5B"/>
    <w:rsid w:val="04634E79"/>
    <w:rsid w:val="04684E18"/>
    <w:rsid w:val="046F9F4D"/>
    <w:rsid w:val="04CA6027"/>
    <w:rsid w:val="04F625D7"/>
    <w:rsid w:val="0500FB98"/>
    <w:rsid w:val="05044F39"/>
    <w:rsid w:val="051359BF"/>
    <w:rsid w:val="05415B81"/>
    <w:rsid w:val="0562B3D8"/>
    <w:rsid w:val="05A1B903"/>
    <w:rsid w:val="05CF71B9"/>
    <w:rsid w:val="060060B2"/>
    <w:rsid w:val="065085A5"/>
    <w:rsid w:val="0658C901"/>
    <w:rsid w:val="0671FCA3"/>
    <w:rsid w:val="068EA3B3"/>
    <w:rsid w:val="06990A41"/>
    <w:rsid w:val="069C77C7"/>
    <w:rsid w:val="06A39F0B"/>
    <w:rsid w:val="06AC5211"/>
    <w:rsid w:val="06CD6F38"/>
    <w:rsid w:val="071512A4"/>
    <w:rsid w:val="0741453B"/>
    <w:rsid w:val="074550FC"/>
    <w:rsid w:val="0774EDD0"/>
    <w:rsid w:val="07A07867"/>
    <w:rsid w:val="07FC202F"/>
    <w:rsid w:val="080695BB"/>
    <w:rsid w:val="080FBEDD"/>
    <w:rsid w:val="08105F0F"/>
    <w:rsid w:val="083F6F6C"/>
    <w:rsid w:val="08492B0E"/>
    <w:rsid w:val="084E9C9D"/>
    <w:rsid w:val="086D0933"/>
    <w:rsid w:val="086FF9CA"/>
    <w:rsid w:val="0879C5E9"/>
    <w:rsid w:val="087C350A"/>
    <w:rsid w:val="089F7DC1"/>
    <w:rsid w:val="08A0C476"/>
    <w:rsid w:val="08A0C6B6"/>
    <w:rsid w:val="08A1A0AD"/>
    <w:rsid w:val="08C3D7E2"/>
    <w:rsid w:val="08E51BB3"/>
    <w:rsid w:val="08EF9925"/>
    <w:rsid w:val="08F7E005"/>
    <w:rsid w:val="08FB993C"/>
    <w:rsid w:val="09103C6F"/>
    <w:rsid w:val="092B9DCF"/>
    <w:rsid w:val="09320BD6"/>
    <w:rsid w:val="093EE83E"/>
    <w:rsid w:val="097EAE6E"/>
    <w:rsid w:val="098FDE1F"/>
    <w:rsid w:val="09AFAD4F"/>
    <w:rsid w:val="09B95BFF"/>
    <w:rsid w:val="09BA4445"/>
    <w:rsid w:val="09CD596D"/>
    <w:rsid w:val="09D68452"/>
    <w:rsid w:val="09EE2D15"/>
    <w:rsid w:val="0A0E48AD"/>
    <w:rsid w:val="0A2AD349"/>
    <w:rsid w:val="0A438BB9"/>
    <w:rsid w:val="0A5E707D"/>
    <w:rsid w:val="0A5EF5BD"/>
    <w:rsid w:val="0A82DECF"/>
    <w:rsid w:val="0AA94C22"/>
    <w:rsid w:val="0AC1549D"/>
    <w:rsid w:val="0AEB490A"/>
    <w:rsid w:val="0AEC57AD"/>
    <w:rsid w:val="0AF80E97"/>
    <w:rsid w:val="0AFD5402"/>
    <w:rsid w:val="0AFD79CE"/>
    <w:rsid w:val="0B0DE91D"/>
    <w:rsid w:val="0B16EF48"/>
    <w:rsid w:val="0B1BFF8A"/>
    <w:rsid w:val="0B201435"/>
    <w:rsid w:val="0B422EA7"/>
    <w:rsid w:val="0B4B0EE4"/>
    <w:rsid w:val="0BAD2A0A"/>
    <w:rsid w:val="0BD2CDFA"/>
    <w:rsid w:val="0BD9E3D7"/>
    <w:rsid w:val="0BF9B963"/>
    <w:rsid w:val="0BFF2BA7"/>
    <w:rsid w:val="0C27CFCA"/>
    <w:rsid w:val="0C831ECD"/>
    <w:rsid w:val="0C9F45D3"/>
    <w:rsid w:val="0CC6E3A6"/>
    <w:rsid w:val="0CE9464F"/>
    <w:rsid w:val="0CF1ED71"/>
    <w:rsid w:val="0D1EB4C4"/>
    <w:rsid w:val="0D2A42F1"/>
    <w:rsid w:val="0D2FD20E"/>
    <w:rsid w:val="0D61167B"/>
    <w:rsid w:val="0D6AABC3"/>
    <w:rsid w:val="0D8BC92C"/>
    <w:rsid w:val="0DA98997"/>
    <w:rsid w:val="0DB3FE46"/>
    <w:rsid w:val="0DB77E48"/>
    <w:rsid w:val="0DDFCD02"/>
    <w:rsid w:val="0E0F75AD"/>
    <w:rsid w:val="0E1427A3"/>
    <w:rsid w:val="0E23B326"/>
    <w:rsid w:val="0E38498B"/>
    <w:rsid w:val="0E502CD4"/>
    <w:rsid w:val="0E59340A"/>
    <w:rsid w:val="0E5A770E"/>
    <w:rsid w:val="0E5D3B57"/>
    <w:rsid w:val="0E6E0329"/>
    <w:rsid w:val="0E831E72"/>
    <w:rsid w:val="0E86A6C4"/>
    <w:rsid w:val="0EB569AD"/>
    <w:rsid w:val="0ECBA3F8"/>
    <w:rsid w:val="0EDD15F8"/>
    <w:rsid w:val="0EE190CA"/>
    <w:rsid w:val="0F271E79"/>
    <w:rsid w:val="0F7B8C78"/>
    <w:rsid w:val="0F8F3FE9"/>
    <w:rsid w:val="0F9A0FC1"/>
    <w:rsid w:val="0FDD1F12"/>
    <w:rsid w:val="10126FFA"/>
    <w:rsid w:val="101D3250"/>
    <w:rsid w:val="1027CEEF"/>
    <w:rsid w:val="10389D0D"/>
    <w:rsid w:val="103D6F47"/>
    <w:rsid w:val="10541A58"/>
    <w:rsid w:val="10686457"/>
    <w:rsid w:val="1074066F"/>
    <w:rsid w:val="10762F22"/>
    <w:rsid w:val="1086AF77"/>
    <w:rsid w:val="1096DA68"/>
    <w:rsid w:val="109DC9B9"/>
    <w:rsid w:val="10B82EE1"/>
    <w:rsid w:val="10C73983"/>
    <w:rsid w:val="10DEF439"/>
    <w:rsid w:val="10FA4055"/>
    <w:rsid w:val="112E152F"/>
    <w:rsid w:val="11323B9C"/>
    <w:rsid w:val="11396AB8"/>
    <w:rsid w:val="11472F8C"/>
    <w:rsid w:val="1148112E"/>
    <w:rsid w:val="114B92A8"/>
    <w:rsid w:val="11819C22"/>
    <w:rsid w:val="11887CFE"/>
    <w:rsid w:val="119D331A"/>
    <w:rsid w:val="11C8B5D7"/>
    <w:rsid w:val="121067D8"/>
    <w:rsid w:val="1215B358"/>
    <w:rsid w:val="122374F0"/>
    <w:rsid w:val="123DF585"/>
    <w:rsid w:val="125D718F"/>
    <w:rsid w:val="12A4ACD2"/>
    <w:rsid w:val="12A6C7E2"/>
    <w:rsid w:val="12A84649"/>
    <w:rsid w:val="12B63B5B"/>
    <w:rsid w:val="12DF3448"/>
    <w:rsid w:val="12F24A26"/>
    <w:rsid w:val="132B1FC9"/>
    <w:rsid w:val="134ABC5A"/>
    <w:rsid w:val="13725554"/>
    <w:rsid w:val="137FAE20"/>
    <w:rsid w:val="138242EF"/>
    <w:rsid w:val="13836AD8"/>
    <w:rsid w:val="13A3962A"/>
    <w:rsid w:val="13C7D1D9"/>
    <w:rsid w:val="13E33A89"/>
    <w:rsid w:val="1401C431"/>
    <w:rsid w:val="140D28E5"/>
    <w:rsid w:val="143B681E"/>
    <w:rsid w:val="14584826"/>
    <w:rsid w:val="147C9194"/>
    <w:rsid w:val="1496B64D"/>
    <w:rsid w:val="14B02EE0"/>
    <w:rsid w:val="14B9B312"/>
    <w:rsid w:val="14D3A99E"/>
    <w:rsid w:val="14E23E57"/>
    <w:rsid w:val="15097E5D"/>
    <w:rsid w:val="152D55E9"/>
    <w:rsid w:val="154580E6"/>
    <w:rsid w:val="155245C2"/>
    <w:rsid w:val="1578BE7E"/>
    <w:rsid w:val="158D4C9A"/>
    <w:rsid w:val="1598B706"/>
    <w:rsid w:val="1598F0C7"/>
    <w:rsid w:val="15E15269"/>
    <w:rsid w:val="15ECD5EF"/>
    <w:rsid w:val="15EF0C07"/>
    <w:rsid w:val="15EF9BCD"/>
    <w:rsid w:val="162DBF8D"/>
    <w:rsid w:val="163B8BAF"/>
    <w:rsid w:val="169BE88E"/>
    <w:rsid w:val="16AD4CC7"/>
    <w:rsid w:val="16D7C3C7"/>
    <w:rsid w:val="16E2023E"/>
    <w:rsid w:val="16E29699"/>
    <w:rsid w:val="17170C5B"/>
    <w:rsid w:val="1720C493"/>
    <w:rsid w:val="17212B8B"/>
    <w:rsid w:val="174D9CA8"/>
    <w:rsid w:val="17741614"/>
    <w:rsid w:val="17A7BA9D"/>
    <w:rsid w:val="17DB5B5C"/>
    <w:rsid w:val="182E92E1"/>
    <w:rsid w:val="184AB295"/>
    <w:rsid w:val="186FE5A2"/>
    <w:rsid w:val="18833960"/>
    <w:rsid w:val="18A617D0"/>
    <w:rsid w:val="18C1AC22"/>
    <w:rsid w:val="18EBA982"/>
    <w:rsid w:val="18F10441"/>
    <w:rsid w:val="18FE846E"/>
    <w:rsid w:val="193AEEF2"/>
    <w:rsid w:val="196F1F9E"/>
    <w:rsid w:val="1983E265"/>
    <w:rsid w:val="198DCD8A"/>
    <w:rsid w:val="1999810E"/>
    <w:rsid w:val="19B88829"/>
    <w:rsid w:val="19C0EB22"/>
    <w:rsid w:val="19DC7F1D"/>
    <w:rsid w:val="19F71419"/>
    <w:rsid w:val="19FAEB81"/>
    <w:rsid w:val="1A0697CE"/>
    <w:rsid w:val="1A178F08"/>
    <w:rsid w:val="1A17FB61"/>
    <w:rsid w:val="1A2E51B8"/>
    <w:rsid w:val="1A525FFC"/>
    <w:rsid w:val="1AC5A093"/>
    <w:rsid w:val="1ADAF1C4"/>
    <w:rsid w:val="1B03B940"/>
    <w:rsid w:val="1B14A1A1"/>
    <w:rsid w:val="1B1BA907"/>
    <w:rsid w:val="1B4667D3"/>
    <w:rsid w:val="1B4FB354"/>
    <w:rsid w:val="1B658156"/>
    <w:rsid w:val="1B6676D7"/>
    <w:rsid w:val="1B6976D1"/>
    <w:rsid w:val="1B6C0E40"/>
    <w:rsid w:val="1B7BFB5C"/>
    <w:rsid w:val="1B801A09"/>
    <w:rsid w:val="1BDD9D0F"/>
    <w:rsid w:val="1BEA93A9"/>
    <w:rsid w:val="1C0420AD"/>
    <w:rsid w:val="1C1EE06F"/>
    <w:rsid w:val="1C24C6A7"/>
    <w:rsid w:val="1C32D3C5"/>
    <w:rsid w:val="1C455AD0"/>
    <w:rsid w:val="1C5493D9"/>
    <w:rsid w:val="1C58C8FC"/>
    <w:rsid w:val="1C9CC6A2"/>
    <w:rsid w:val="1CC5C0C5"/>
    <w:rsid w:val="1D07DEA1"/>
    <w:rsid w:val="1D431533"/>
    <w:rsid w:val="1D72AF1B"/>
    <w:rsid w:val="1D7B9688"/>
    <w:rsid w:val="1DA4D7B1"/>
    <w:rsid w:val="1DC7A0BA"/>
    <w:rsid w:val="1DCF0724"/>
    <w:rsid w:val="1DD1659E"/>
    <w:rsid w:val="1DD48AF6"/>
    <w:rsid w:val="1DDFF28E"/>
    <w:rsid w:val="1DF1AF74"/>
    <w:rsid w:val="1E0D4E3C"/>
    <w:rsid w:val="1E196D02"/>
    <w:rsid w:val="1E22C9EC"/>
    <w:rsid w:val="1E261C27"/>
    <w:rsid w:val="1E37FCED"/>
    <w:rsid w:val="1E3C6A26"/>
    <w:rsid w:val="1E3E3F01"/>
    <w:rsid w:val="1E9B3A7A"/>
    <w:rsid w:val="1E9D9CC9"/>
    <w:rsid w:val="1EA5A484"/>
    <w:rsid w:val="1EE2C17C"/>
    <w:rsid w:val="1F1959ED"/>
    <w:rsid w:val="1F353179"/>
    <w:rsid w:val="1F3A9914"/>
    <w:rsid w:val="1F4AC27D"/>
    <w:rsid w:val="1F651AD2"/>
    <w:rsid w:val="1F72DE12"/>
    <w:rsid w:val="1F808656"/>
    <w:rsid w:val="1F98CA8F"/>
    <w:rsid w:val="1F9B2306"/>
    <w:rsid w:val="1FA828A8"/>
    <w:rsid w:val="1FE55F8F"/>
    <w:rsid w:val="1FEED40E"/>
    <w:rsid w:val="2030814A"/>
    <w:rsid w:val="20542FB7"/>
    <w:rsid w:val="208E1BB0"/>
    <w:rsid w:val="2098966E"/>
    <w:rsid w:val="20B9360A"/>
    <w:rsid w:val="20BA5013"/>
    <w:rsid w:val="20D10656"/>
    <w:rsid w:val="20E91C5D"/>
    <w:rsid w:val="20F11107"/>
    <w:rsid w:val="21063017"/>
    <w:rsid w:val="21431B6C"/>
    <w:rsid w:val="214FC0BA"/>
    <w:rsid w:val="217FFA93"/>
    <w:rsid w:val="2199B827"/>
    <w:rsid w:val="219C156B"/>
    <w:rsid w:val="21A491BA"/>
    <w:rsid w:val="21AF12A3"/>
    <w:rsid w:val="21B3B1AE"/>
    <w:rsid w:val="21B49742"/>
    <w:rsid w:val="21B844D6"/>
    <w:rsid w:val="21D7E890"/>
    <w:rsid w:val="21D89E23"/>
    <w:rsid w:val="220EFF80"/>
    <w:rsid w:val="221BE760"/>
    <w:rsid w:val="222D4B1E"/>
    <w:rsid w:val="22352A2F"/>
    <w:rsid w:val="2235DF55"/>
    <w:rsid w:val="225D84C6"/>
    <w:rsid w:val="22C42CE1"/>
    <w:rsid w:val="22CD5D35"/>
    <w:rsid w:val="22EE8C56"/>
    <w:rsid w:val="230508E6"/>
    <w:rsid w:val="232B447D"/>
    <w:rsid w:val="23315B36"/>
    <w:rsid w:val="233D91D5"/>
    <w:rsid w:val="23C0A80B"/>
    <w:rsid w:val="23C68D88"/>
    <w:rsid w:val="2423FCC6"/>
    <w:rsid w:val="2432E0D2"/>
    <w:rsid w:val="24416C60"/>
    <w:rsid w:val="24558D99"/>
    <w:rsid w:val="2473BE2D"/>
    <w:rsid w:val="248B9975"/>
    <w:rsid w:val="24AE064D"/>
    <w:rsid w:val="24B7F83E"/>
    <w:rsid w:val="24E7BBB5"/>
    <w:rsid w:val="24F5FC14"/>
    <w:rsid w:val="24F8A735"/>
    <w:rsid w:val="24FB2231"/>
    <w:rsid w:val="25536626"/>
    <w:rsid w:val="2571CA41"/>
    <w:rsid w:val="2573B070"/>
    <w:rsid w:val="259B14FF"/>
    <w:rsid w:val="25B2C21E"/>
    <w:rsid w:val="25C2023F"/>
    <w:rsid w:val="25CBA129"/>
    <w:rsid w:val="25E03FF0"/>
    <w:rsid w:val="25ED9CCB"/>
    <w:rsid w:val="25EFC7DA"/>
    <w:rsid w:val="25F05448"/>
    <w:rsid w:val="25FBCDA3"/>
    <w:rsid w:val="260AA236"/>
    <w:rsid w:val="260B7928"/>
    <w:rsid w:val="263771CA"/>
    <w:rsid w:val="2638212C"/>
    <w:rsid w:val="2642C9FB"/>
    <w:rsid w:val="26446105"/>
    <w:rsid w:val="265703BE"/>
    <w:rsid w:val="265A1D75"/>
    <w:rsid w:val="2666060D"/>
    <w:rsid w:val="267FC588"/>
    <w:rsid w:val="26850EC0"/>
    <w:rsid w:val="26D8174C"/>
    <w:rsid w:val="26EF0267"/>
    <w:rsid w:val="2701BF23"/>
    <w:rsid w:val="2713BAB0"/>
    <w:rsid w:val="273DE152"/>
    <w:rsid w:val="275F704C"/>
    <w:rsid w:val="276FE91D"/>
    <w:rsid w:val="2790F9F9"/>
    <w:rsid w:val="27A6E6A3"/>
    <w:rsid w:val="27AE3FAE"/>
    <w:rsid w:val="27BB7F44"/>
    <w:rsid w:val="27CDEF27"/>
    <w:rsid w:val="27D38A8B"/>
    <w:rsid w:val="27DE51C1"/>
    <w:rsid w:val="27F1C27A"/>
    <w:rsid w:val="2817D6C9"/>
    <w:rsid w:val="2856BD99"/>
    <w:rsid w:val="287C4A6E"/>
    <w:rsid w:val="28909605"/>
    <w:rsid w:val="28C84C68"/>
    <w:rsid w:val="28CBB0FF"/>
    <w:rsid w:val="28DDACD9"/>
    <w:rsid w:val="28F7B9BE"/>
    <w:rsid w:val="29052130"/>
    <w:rsid w:val="29391770"/>
    <w:rsid w:val="2941C9FF"/>
    <w:rsid w:val="2952E003"/>
    <w:rsid w:val="2970D870"/>
    <w:rsid w:val="2977407C"/>
    <w:rsid w:val="2993AE23"/>
    <w:rsid w:val="29969143"/>
    <w:rsid w:val="29A8D760"/>
    <w:rsid w:val="29C2837B"/>
    <w:rsid w:val="2A22A235"/>
    <w:rsid w:val="2A4254C1"/>
    <w:rsid w:val="2A49DFC8"/>
    <w:rsid w:val="2A633693"/>
    <w:rsid w:val="2A74BFB8"/>
    <w:rsid w:val="2A76117D"/>
    <w:rsid w:val="2ACA00E5"/>
    <w:rsid w:val="2B1262CF"/>
    <w:rsid w:val="2B212E7B"/>
    <w:rsid w:val="2B5237A4"/>
    <w:rsid w:val="2B6E5FC4"/>
    <w:rsid w:val="2B88E8E7"/>
    <w:rsid w:val="2BBC0140"/>
    <w:rsid w:val="2BCB7C50"/>
    <w:rsid w:val="2BE5F286"/>
    <w:rsid w:val="2BF6B631"/>
    <w:rsid w:val="2C154ED1"/>
    <w:rsid w:val="2C2CDA58"/>
    <w:rsid w:val="2C449F33"/>
    <w:rsid w:val="2C6A4B51"/>
    <w:rsid w:val="2C74C310"/>
    <w:rsid w:val="2C8C9490"/>
    <w:rsid w:val="2CA40C7C"/>
    <w:rsid w:val="2CBEBC66"/>
    <w:rsid w:val="2CC08B0D"/>
    <w:rsid w:val="2CD356B9"/>
    <w:rsid w:val="2CE09562"/>
    <w:rsid w:val="2CF04C97"/>
    <w:rsid w:val="2D1908D2"/>
    <w:rsid w:val="2D20C430"/>
    <w:rsid w:val="2D235882"/>
    <w:rsid w:val="2D29786C"/>
    <w:rsid w:val="2D2E4F8A"/>
    <w:rsid w:val="2D5FC3F6"/>
    <w:rsid w:val="2D66D03C"/>
    <w:rsid w:val="2D7B401B"/>
    <w:rsid w:val="2D8E964D"/>
    <w:rsid w:val="2D9BA00B"/>
    <w:rsid w:val="2DA9B220"/>
    <w:rsid w:val="2DB084FC"/>
    <w:rsid w:val="2DD4D471"/>
    <w:rsid w:val="2DE1326A"/>
    <w:rsid w:val="2E282A0F"/>
    <w:rsid w:val="2E2998E9"/>
    <w:rsid w:val="2E318C0F"/>
    <w:rsid w:val="2E32508D"/>
    <w:rsid w:val="2E452CBA"/>
    <w:rsid w:val="2E6011C1"/>
    <w:rsid w:val="2E7D2C72"/>
    <w:rsid w:val="2E996642"/>
    <w:rsid w:val="2EA19B9A"/>
    <w:rsid w:val="2EA60086"/>
    <w:rsid w:val="2EA8F13A"/>
    <w:rsid w:val="2EE0D2E7"/>
    <w:rsid w:val="2EE56938"/>
    <w:rsid w:val="2F0357FD"/>
    <w:rsid w:val="2F278329"/>
    <w:rsid w:val="2F3ECE26"/>
    <w:rsid w:val="2F657AF3"/>
    <w:rsid w:val="2F6C105C"/>
    <w:rsid w:val="2F80A190"/>
    <w:rsid w:val="2FA0045A"/>
    <w:rsid w:val="2FB684B7"/>
    <w:rsid w:val="2FE02080"/>
    <w:rsid w:val="3001155C"/>
    <w:rsid w:val="303D6BFB"/>
    <w:rsid w:val="304A39C2"/>
    <w:rsid w:val="3057E074"/>
    <w:rsid w:val="307728FF"/>
    <w:rsid w:val="308EFE66"/>
    <w:rsid w:val="3096DDFB"/>
    <w:rsid w:val="30A130D8"/>
    <w:rsid w:val="30A6D607"/>
    <w:rsid w:val="30B7F5B1"/>
    <w:rsid w:val="30C5B878"/>
    <w:rsid w:val="30CC3574"/>
    <w:rsid w:val="30EE08B6"/>
    <w:rsid w:val="30F423BD"/>
    <w:rsid w:val="30FAE225"/>
    <w:rsid w:val="30FECE86"/>
    <w:rsid w:val="31066DF0"/>
    <w:rsid w:val="31121D0E"/>
    <w:rsid w:val="312186E5"/>
    <w:rsid w:val="31D122AE"/>
    <w:rsid w:val="31E98A1E"/>
    <w:rsid w:val="3202E227"/>
    <w:rsid w:val="32642077"/>
    <w:rsid w:val="32702358"/>
    <w:rsid w:val="327DEBE8"/>
    <w:rsid w:val="32B10ADC"/>
    <w:rsid w:val="32BE48E5"/>
    <w:rsid w:val="32BF0849"/>
    <w:rsid w:val="32CB1F5D"/>
    <w:rsid w:val="331490BE"/>
    <w:rsid w:val="332D0158"/>
    <w:rsid w:val="333C72DE"/>
    <w:rsid w:val="336B43CE"/>
    <w:rsid w:val="336BC54F"/>
    <w:rsid w:val="33A04908"/>
    <w:rsid w:val="33BD39A8"/>
    <w:rsid w:val="33BF290B"/>
    <w:rsid w:val="33C69F28"/>
    <w:rsid w:val="33CBE8D5"/>
    <w:rsid w:val="33DC3B54"/>
    <w:rsid w:val="33EBCDDD"/>
    <w:rsid w:val="33FA9D6C"/>
    <w:rsid w:val="343A4690"/>
    <w:rsid w:val="344326D4"/>
    <w:rsid w:val="3473A43E"/>
    <w:rsid w:val="347A2BD9"/>
    <w:rsid w:val="3483099C"/>
    <w:rsid w:val="34A7194B"/>
    <w:rsid w:val="34D57BAD"/>
    <w:rsid w:val="34E402F0"/>
    <w:rsid w:val="3505FF71"/>
    <w:rsid w:val="35095383"/>
    <w:rsid w:val="352397B9"/>
    <w:rsid w:val="353C5163"/>
    <w:rsid w:val="3542358E"/>
    <w:rsid w:val="35780BB5"/>
    <w:rsid w:val="357BEA7F"/>
    <w:rsid w:val="35AA9E35"/>
    <w:rsid w:val="35B4436B"/>
    <w:rsid w:val="35B5EAB5"/>
    <w:rsid w:val="3603491A"/>
    <w:rsid w:val="3619D68A"/>
    <w:rsid w:val="361B21C1"/>
    <w:rsid w:val="362019EF"/>
    <w:rsid w:val="36222D5A"/>
    <w:rsid w:val="36261D63"/>
    <w:rsid w:val="362BE573"/>
    <w:rsid w:val="36375D69"/>
    <w:rsid w:val="3640CA30"/>
    <w:rsid w:val="3655893A"/>
    <w:rsid w:val="3691E4B2"/>
    <w:rsid w:val="36BBDAC9"/>
    <w:rsid w:val="36C99EAD"/>
    <w:rsid w:val="36F4DA6A"/>
    <w:rsid w:val="36F9AE97"/>
    <w:rsid w:val="3735052B"/>
    <w:rsid w:val="3745B5EF"/>
    <w:rsid w:val="3755D9A8"/>
    <w:rsid w:val="3767286D"/>
    <w:rsid w:val="377280A0"/>
    <w:rsid w:val="3787DEB8"/>
    <w:rsid w:val="3790812E"/>
    <w:rsid w:val="37AC1A6D"/>
    <w:rsid w:val="37B89F3D"/>
    <w:rsid w:val="37D2FA85"/>
    <w:rsid w:val="37DC7C16"/>
    <w:rsid w:val="37E5BA5E"/>
    <w:rsid w:val="37EBCEB4"/>
    <w:rsid w:val="37F77DAA"/>
    <w:rsid w:val="380F040F"/>
    <w:rsid w:val="38317670"/>
    <w:rsid w:val="3888E8C3"/>
    <w:rsid w:val="3890F540"/>
    <w:rsid w:val="389B2B65"/>
    <w:rsid w:val="38A7FC30"/>
    <w:rsid w:val="38B2C266"/>
    <w:rsid w:val="38C8F4D0"/>
    <w:rsid w:val="38D14104"/>
    <w:rsid w:val="38D53939"/>
    <w:rsid w:val="3906B9D6"/>
    <w:rsid w:val="3938D068"/>
    <w:rsid w:val="394E4352"/>
    <w:rsid w:val="397254B8"/>
    <w:rsid w:val="3976AB9A"/>
    <w:rsid w:val="3982AFD8"/>
    <w:rsid w:val="398F2EDB"/>
    <w:rsid w:val="399E25AD"/>
    <w:rsid w:val="39AAD470"/>
    <w:rsid w:val="39D48E94"/>
    <w:rsid w:val="39EDC873"/>
    <w:rsid w:val="3A09009F"/>
    <w:rsid w:val="3A0DA4CD"/>
    <w:rsid w:val="3A0F83B5"/>
    <w:rsid w:val="3A18376C"/>
    <w:rsid w:val="3A2BF29E"/>
    <w:rsid w:val="3A43CC91"/>
    <w:rsid w:val="3A6E35E4"/>
    <w:rsid w:val="3A780D0A"/>
    <w:rsid w:val="3AC963B5"/>
    <w:rsid w:val="3AD7E755"/>
    <w:rsid w:val="3AF98E86"/>
    <w:rsid w:val="3B0E5A61"/>
    <w:rsid w:val="3B17EBAC"/>
    <w:rsid w:val="3B1D1BED"/>
    <w:rsid w:val="3B2427D3"/>
    <w:rsid w:val="3B37CC51"/>
    <w:rsid w:val="3B3D7682"/>
    <w:rsid w:val="3B70BBCC"/>
    <w:rsid w:val="3B895F97"/>
    <w:rsid w:val="3B898959"/>
    <w:rsid w:val="3BAD59BF"/>
    <w:rsid w:val="3BB146A7"/>
    <w:rsid w:val="3BF7DB17"/>
    <w:rsid w:val="3C16E341"/>
    <w:rsid w:val="3C4A6BCD"/>
    <w:rsid w:val="3C66EFA3"/>
    <w:rsid w:val="3C6B2DA3"/>
    <w:rsid w:val="3C85DC96"/>
    <w:rsid w:val="3CAC4BA3"/>
    <w:rsid w:val="3D07FAAD"/>
    <w:rsid w:val="3D152423"/>
    <w:rsid w:val="3D37CEE5"/>
    <w:rsid w:val="3D40AE84"/>
    <w:rsid w:val="3D48DBA6"/>
    <w:rsid w:val="3D4FC7BE"/>
    <w:rsid w:val="3D68F01B"/>
    <w:rsid w:val="3D6B57E4"/>
    <w:rsid w:val="3D8D6275"/>
    <w:rsid w:val="3D985171"/>
    <w:rsid w:val="3DC18CE4"/>
    <w:rsid w:val="3DD777B9"/>
    <w:rsid w:val="3E2CAB88"/>
    <w:rsid w:val="3E2CD3C1"/>
    <w:rsid w:val="3E4473FC"/>
    <w:rsid w:val="3E4D16CF"/>
    <w:rsid w:val="3E600D37"/>
    <w:rsid w:val="3E61CB63"/>
    <w:rsid w:val="3E73E001"/>
    <w:rsid w:val="3E815D81"/>
    <w:rsid w:val="3E82398F"/>
    <w:rsid w:val="3E8640EF"/>
    <w:rsid w:val="3EA3CB0E"/>
    <w:rsid w:val="3EB04B70"/>
    <w:rsid w:val="3EC68B77"/>
    <w:rsid w:val="3EC6A037"/>
    <w:rsid w:val="3ECD4031"/>
    <w:rsid w:val="3EEBCC68"/>
    <w:rsid w:val="3EF66F6A"/>
    <w:rsid w:val="3EF816F8"/>
    <w:rsid w:val="3F06EFE5"/>
    <w:rsid w:val="3F0905B9"/>
    <w:rsid w:val="3F0E4127"/>
    <w:rsid w:val="3F13C91C"/>
    <w:rsid w:val="3F2B804B"/>
    <w:rsid w:val="3F45A6F3"/>
    <w:rsid w:val="3F509D46"/>
    <w:rsid w:val="3F577A2D"/>
    <w:rsid w:val="3F65A148"/>
    <w:rsid w:val="3F6DD9D0"/>
    <w:rsid w:val="3F9983AE"/>
    <w:rsid w:val="3FB17F56"/>
    <w:rsid w:val="3FF095E9"/>
    <w:rsid w:val="400CE3B0"/>
    <w:rsid w:val="4070122E"/>
    <w:rsid w:val="407B8884"/>
    <w:rsid w:val="40B275AA"/>
    <w:rsid w:val="40D4D1E1"/>
    <w:rsid w:val="40D5CDB8"/>
    <w:rsid w:val="40E5E017"/>
    <w:rsid w:val="40E683BF"/>
    <w:rsid w:val="40F6D2C0"/>
    <w:rsid w:val="41266784"/>
    <w:rsid w:val="41684221"/>
    <w:rsid w:val="416DB16B"/>
    <w:rsid w:val="417D9BF5"/>
    <w:rsid w:val="41BE275E"/>
    <w:rsid w:val="41C24373"/>
    <w:rsid w:val="41DA025E"/>
    <w:rsid w:val="41E449CC"/>
    <w:rsid w:val="41F3290E"/>
    <w:rsid w:val="4202B013"/>
    <w:rsid w:val="4206D2E3"/>
    <w:rsid w:val="421F33CF"/>
    <w:rsid w:val="42301BDC"/>
    <w:rsid w:val="42651E48"/>
    <w:rsid w:val="426DB1CC"/>
    <w:rsid w:val="428F3F13"/>
    <w:rsid w:val="42C34613"/>
    <w:rsid w:val="42C4E20A"/>
    <w:rsid w:val="42D67928"/>
    <w:rsid w:val="42FD9184"/>
    <w:rsid w:val="43DDF6F1"/>
    <w:rsid w:val="43F5CF66"/>
    <w:rsid w:val="43F6DD46"/>
    <w:rsid w:val="4404B7D0"/>
    <w:rsid w:val="440F64E3"/>
    <w:rsid w:val="4417B6AD"/>
    <w:rsid w:val="4432BE96"/>
    <w:rsid w:val="44A2EE30"/>
    <w:rsid w:val="44AAC262"/>
    <w:rsid w:val="44AB5970"/>
    <w:rsid w:val="44ACD0FC"/>
    <w:rsid w:val="44D46A89"/>
    <w:rsid w:val="44D90C41"/>
    <w:rsid w:val="44FE03E7"/>
    <w:rsid w:val="450D9C29"/>
    <w:rsid w:val="45198232"/>
    <w:rsid w:val="45422C07"/>
    <w:rsid w:val="45506FF4"/>
    <w:rsid w:val="45778529"/>
    <w:rsid w:val="45885CCB"/>
    <w:rsid w:val="458D4CE2"/>
    <w:rsid w:val="45A8FA90"/>
    <w:rsid w:val="45B9E2D9"/>
    <w:rsid w:val="45DF4FE1"/>
    <w:rsid w:val="45F944B0"/>
    <w:rsid w:val="46043723"/>
    <w:rsid w:val="460E2EC0"/>
    <w:rsid w:val="461C46A3"/>
    <w:rsid w:val="463824B7"/>
    <w:rsid w:val="465D13AD"/>
    <w:rsid w:val="465D46EE"/>
    <w:rsid w:val="466D3BB6"/>
    <w:rsid w:val="4679BDB7"/>
    <w:rsid w:val="46B00DA2"/>
    <w:rsid w:val="46B1BC0A"/>
    <w:rsid w:val="46B2CE8C"/>
    <w:rsid w:val="46B44296"/>
    <w:rsid w:val="47178541"/>
    <w:rsid w:val="4733A2B1"/>
    <w:rsid w:val="47582BB3"/>
    <w:rsid w:val="4760F7FF"/>
    <w:rsid w:val="4782F827"/>
    <w:rsid w:val="47D42EE8"/>
    <w:rsid w:val="47DE46F4"/>
    <w:rsid w:val="47DF3F0A"/>
    <w:rsid w:val="47FA97B5"/>
    <w:rsid w:val="4800FF1F"/>
    <w:rsid w:val="480826A7"/>
    <w:rsid w:val="480CFDB3"/>
    <w:rsid w:val="481E1127"/>
    <w:rsid w:val="48236EF0"/>
    <w:rsid w:val="482A2738"/>
    <w:rsid w:val="4830EB0B"/>
    <w:rsid w:val="48390BDB"/>
    <w:rsid w:val="48453010"/>
    <w:rsid w:val="485F302D"/>
    <w:rsid w:val="486D6947"/>
    <w:rsid w:val="4871AEF9"/>
    <w:rsid w:val="488B5202"/>
    <w:rsid w:val="489C1306"/>
    <w:rsid w:val="489EF93E"/>
    <w:rsid w:val="48AE695B"/>
    <w:rsid w:val="48B2AC24"/>
    <w:rsid w:val="48BE1658"/>
    <w:rsid w:val="48C39E31"/>
    <w:rsid w:val="48D138E0"/>
    <w:rsid w:val="4957BFCC"/>
    <w:rsid w:val="49954BC0"/>
    <w:rsid w:val="49A2787A"/>
    <w:rsid w:val="49A532BF"/>
    <w:rsid w:val="49B1E2ED"/>
    <w:rsid w:val="49B71C05"/>
    <w:rsid w:val="49BD0CC3"/>
    <w:rsid w:val="49BDFD79"/>
    <w:rsid w:val="49F40BC2"/>
    <w:rsid w:val="4A2757E0"/>
    <w:rsid w:val="4A402F93"/>
    <w:rsid w:val="4A4E7C85"/>
    <w:rsid w:val="4AAA79F2"/>
    <w:rsid w:val="4ADED228"/>
    <w:rsid w:val="4B03D649"/>
    <w:rsid w:val="4B1A9F3E"/>
    <w:rsid w:val="4B25B284"/>
    <w:rsid w:val="4B38813E"/>
    <w:rsid w:val="4B7CD0D2"/>
    <w:rsid w:val="4B913660"/>
    <w:rsid w:val="4BA294DE"/>
    <w:rsid w:val="4BA3C967"/>
    <w:rsid w:val="4BA9A4AE"/>
    <w:rsid w:val="4BAA2ACA"/>
    <w:rsid w:val="4BAF72C0"/>
    <w:rsid w:val="4BFD12F4"/>
    <w:rsid w:val="4C10C45E"/>
    <w:rsid w:val="4C329DD4"/>
    <w:rsid w:val="4C4CA11E"/>
    <w:rsid w:val="4C6A1930"/>
    <w:rsid w:val="4C6A8ED8"/>
    <w:rsid w:val="4CC0374A"/>
    <w:rsid w:val="4CC26716"/>
    <w:rsid w:val="4CC6F53C"/>
    <w:rsid w:val="4CD83B9C"/>
    <w:rsid w:val="4D15938F"/>
    <w:rsid w:val="4D597F46"/>
    <w:rsid w:val="4D5D30F3"/>
    <w:rsid w:val="4D949DC3"/>
    <w:rsid w:val="4DA6B507"/>
    <w:rsid w:val="4DA8E9A6"/>
    <w:rsid w:val="4DB9953E"/>
    <w:rsid w:val="4DC4B12E"/>
    <w:rsid w:val="4E14BBDF"/>
    <w:rsid w:val="4E175560"/>
    <w:rsid w:val="4E1E1E92"/>
    <w:rsid w:val="4E1E4072"/>
    <w:rsid w:val="4E5C30B1"/>
    <w:rsid w:val="4E855410"/>
    <w:rsid w:val="4EABA125"/>
    <w:rsid w:val="4ED39A35"/>
    <w:rsid w:val="4EF2C183"/>
    <w:rsid w:val="4EFB815D"/>
    <w:rsid w:val="4F007056"/>
    <w:rsid w:val="4F04B0C4"/>
    <w:rsid w:val="4F3A0449"/>
    <w:rsid w:val="4F4B4F4F"/>
    <w:rsid w:val="4F4FB1CD"/>
    <w:rsid w:val="4F633D98"/>
    <w:rsid w:val="4FA4AD48"/>
    <w:rsid w:val="4FA7B1D5"/>
    <w:rsid w:val="4FB735A4"/>
    <w:rsid w:val="4FBC20BC"/>
    <w:rsid w:val="4FC7E7E4"/>
    <w:rsid w:val="50038A2C"/>
    <w:rsid w:val="50212471"/>
    <w:rsid w:val="50554EE9"/>
    <w:rsid w:val="50823947"/>
    <w:rsid w:val="5083AFA9"/>
    <w:rsid w:val="508D3B70"/>
    <w:rsid w:val="50A579D0"/>
    <w:rsid w:val="50B7C453"/>
    <w:rsid w:val="50D9228B"/>
    <w:rsid w:val="50E63A8B"/>
    <w:rsid w:val="50F205C6"/>
    <w:rsid w:val="50FA7CA6"/>
    <w:rsid w:val="511F169B"/>
    <w:rsid w:val="51324ECD"/>
    <w:rsid w:val="51485230"/>
    <w:rsid w:val="514A680A"/>
    <w:rsid w:val="516E183B"/>
    <w:rsid w:val="517579E1"/>
    <w:rsid w:val="5183E55E"/>
    <w:rsid w:val="51914F3D"/>
    <w:rsid w:val="51DF211F"/>
    <w:rsid w:val="51E619D6"/>
    <w:rsid w:val="521EACA3"/>
    <w:rsid w:val="523592A4"/>
    <w:rsid w:val="523D81D3"/>
    <w:rsid w:val="5267EE3E"/>
    <w:rsid w:val="526D9A32"/>
    <w:rsid w:val="526FFB47"/>
    <w:rsid w:val="5286F8BF"/>
    <w:rsid w:val="529697EC"/>
    <w:rsid w:val="5299DC8F"/>
    <w:rsid w:val="52B4B2D9"/>
    <w:rsid w:val="52D9818F"/>
    <w:rsid w:val="52DBA61D"/>
    <w:rsid w:val="52F5BCA5"/>
    <w:rsid w:val="5322DE2A"/>
    <w:rsid w:val="532A0BCC"/>
    <w:rsid w:val="532FD56E"/>
    <w:rsid w:val="535B103A"/>
    <w:rsid w:val="537D0A08"/>
    <w:rsid w:val="537FC0CB"/>
    <w:rsid w:val="53815A06"/>
    <w:rsid w:val="53819E8C"/>
    <w:rsid w:val="538E3F3D"/>
    <w:rsid w:val="53AA467A"/>
    <w:rsid w:val="53C14D80"/>
    <w:rsid w:val="53C46FD2"/>
    <w:rsid w:val="53C58461"/>
    <w:rsid w:val="53E58628"/>
    <w:rsid w:val="5400EB03"/>
    <w:rsid w:val="544ED234"/>
    <w:rsid w:val="54996489"/>
    <w:rsid w:val="54C313B6"/>
    <w:rsid w:val="54CAA79E"/>
    <w:rsid w:val="54CABBB0"/>
    <w:rsid w:val="54E2797E"/>
    <w:rsid w:val="54EDEFA4"/>
    <w:rsid w:val="55157490"/>
    <w:rsid w:val="551659BD"/>
    <w:rsid w:val="551B0ADD"/>
    <w:rsid w:val="556A25FC"/>
    <w:rsid w:val="556BE651"/>
    <w:rsid w:val="5572A90A"/>
    <w:rsid w:val="5587C88E"/>
    <w:rsid w:val="55AC4CA3"/>
    <w:rsid w:val="55AF364F"/>
    <w:rsid w:val="55BF0B01"/>
    <w:rsid w:val="55C1CB47"/>
    <w:rsid w:val="55F3943F"/>
    <w:rsid w:val="5605817D"/>
    <w:rsid w:val="560AC5B6"/>
    <w:rsid w:val="56208DA0"/>
    <w:rsid w:val="564857F6"/>
    <w:rsid w:val="5686C392"/>
    <w:rsid w:val="5692FB65"/>
    <w:rsid w:val="56A21C97"/>
    <w:rsid w:val="56A52DD3"/>
    <w:rsid w:val="56A843B5"/>
    <w:rsid w:val="56B7537D"/>
    <w:rsid w:val="56C56726"/>
    <w:rsid w:val="56C96E17"/>
    <w:rsid w:val="56CCD2C4"/>
    <w:rsid w:val="56E27E27"/>
    <w:rsid w:val="56E8CFAB"/>
    <w:rsid w:val="56FD4251"/>
    <w:rsid w:val="57450A9E"/>
    <w:rsid w:val="575382AD"/>
    <w:rsid w:val="576FD0DF"/>
    <w:rsid w:val="5792A163"/>
    <w:rsid w:val="5792C5E3"/>
    <w:rsid w:val="579E31E1"/>
    <w:rsid w:val="579F2F21"/>
    <w:rsid w:val="57A9AEA9"/>
    <w:rsid w:val="57BB7D8B"/>
    <w:rsid w:val="57CBC705"/>
    <w:rsid w:val="57D67633"/>
    <w:rsid w:val="57E3BAB9"/>
    <w:rsid w:val="57F08411"/>
    <w:rsid w:val="57F54520"/>
    <w:rsid w:val="57FD4529"/>
    <w:rsid w:val="5807108E"/>
    <w:rsid w:val="580C1837"/>
    <w:rsid w:val="58366E2D"/>
    <w:rsid w:val="58389ECD"/>
    <w:rsid w:val="58A3E231"/>
    <w:rsid w:val="5914C3C3"/>
    <w:rsid w:val="5926DD10"/>
    <w:rsid w:val="59458827"/>
    <w:rsid w:val="5957E7D5"/>
    <w:rsid w:val="596A8B29"/>
    <w:rsid w:val="598338C5"/>
    <w:rsid w:val="5989ADAF"/>
    <w:rsid w:val="598EBCE6"/>
    <w:rsid w:val="599C6122"/>
    <w:rsid w:val="59A8DFFB"/>
    <w:rsid w:val="59BB5FE5"/>
    <w:rsid w:val="59C407A7"/>
    <w:rsid w:val="59F2C5E3"/>
    <w:rsid w:val="59F6EE19"/>
    <w:rsid w:val="59FDE2D1"/>
    <w:rsid w:val="5A00CF64"/>
    <w:rsid w:val="5A09FB5F"/>
    <w:rsid w:val="5A341CC6"/>
    <w:rsid w:val="5A51537B"/>
    <w:rsid w:val="5AA4329B"/>
    <w:rsid w:val="5B0C0977"/>
    <w:rsid w:val="5B1910E9"/>
    <w:rsid w:val="5B344FC3"/>
    <w:rsid w:val="5B3FA5C2"/>
    <w:rsid w:val="5B43BA0A"/>
    <w:rsid w:val="5B452FFB"/>
    <w:rsid w:val="5B70F85B"/>
    <w:rsid w:val="5B92BE7A"/>
    <w:rsid w:val="5BB6A29F"/>
    <w:rsid w:val="5BDBFA23"/>
    <w:rsid w:val="5C1D624B"/>
    <w:rsid w:val="5C6327B7"/>
    <w:rsid w:val="5CA456A1"/>
    <w:rsid w:val="5CABE767"/>
    <w:rsid w:val="5CADC065"/>
    <w:rsid w:val="5CDE9D46"/>
    <w:rsid w:val="5CE47319"/>
    <w:rsid w:val="5CEBAFA0"/>
    <w:rsid w:val="5CEFB1C0"/>
    <w:rsid w:val="5D1168D2"/>
    <w:rsid w:val="5D206F9F"/>
    <w:rsid w:val="5D219DF8"/>
    <w:rsid w:val="5D322B5A"/>
    <w:rsid w:val="5D336834"/>
    <w:rsid w:val="5D4C77BD"/>
    <w:rsid w:val="5D5E1042"/>
    <w:rsid w:val="5DB14CFF"/>
    <w:rsid w:val="5DB932AC"/>
    <w:rsid w:val="5DBF575F"/>
    <w:rsid w:val="5DD4331B"/>
    <w:rsid w:val="5DE0F00E"/>
    <w:rsid w:val="5DFEE3C2"/>
    <w:rsid w:val="5E15CA20"/>
    <w:rsid w:val="5E2DB183"/>
    <w:rsid w:val="5E5D387C"/>
    <w:rsid w:val="5E8C13FB"/>
    <w:rsid w:val="5E930A00"/>
    <w:rsid w:val="5EC7EC21"/>
    <w:rsid w:val="5ED3D631"/>
    <w:rsid w:val="5ED572E6"/>
    <w:rsid w:val="5EE66F03"/>
    <w:rsid w:val="5EF9FB58"/>
    <w:rsid w:val="5F196575"/>
    <w:rsid w:val="5F2C13E0"/>
    <w:rsid w:val="5F3E46D8"/>
    <w:rsid w:val="5F42FA16"/>
    <w:rsid w:val="5FA92931"/>
    <w:rsid w:val="5FFCD841"/>
    <w:rsid w:val="6011B518"/>
    <w:rsid w:val="6012AC08"/>
    <w:rsid w:val="60132EAF"/>
    <w:rsid w:val="60319C75"/>
    <w:rsid w:val="60401FAE"/>
    <w:rsid w:val="60417FCF"/>
    <w:rsid w:val="606C3ABA"/>
    <w:rsid w:val="60825737"/>
    <w:rsid w:val="6089B1B9"/>
    <w:rsid w:val="609CDA36"/>
    <w:rsid w:val="60B0881D"/>
    <w:rsid w:val="60B24EC8"/>
    <w:rsid w:val="60DECA77"/>
    <w:rsid w:val="60E19769"/>
    <w:rsid w:val="60EC2A41"/>
    <w:rsid w:val="60F12B4F"/>
    <w:rsid w:val="61280CB0"/>
    <w:rsid w:val="613E1669"/>
    <w:rsid w:val="616BE19C"/>
    <w:rsid w:val="61873BDC"/>
    <w:rsid w:val="61901EB6"/>
    <w:rsid w:val="61A62774"/>
    <w:rsid w:val="61B4652A"/>
    <w:rsid w:val="61B88652"/>
    <w:rsid w:val="61BA9D63"/>
    <w:rsid w:val="61BDCAB6"/>
    <w:rsid w:val="61CD6CD6"/>
    <w:rsid w:val="61D12A17"/>
    <w:rsid w:val="61E29249"/>
    <w:rsid w:val="61EC5295"/>
    <w:rsid w:val="620617BE"/>
    <w:rsid w:val="620C6FA5"/>
    <w:rsid w:val="623E3E61"/>
    <w:rsid w:val="62447469"/>
    <w:rsid w:val="6252A620"/>
    <w:rsid w:val="62618F64"/>
    <w:rsid w:val="62796A56"/>
    <w:rsid w:val="627EABF3"/>
    <w:rsid w:val="62952269"/>
    <w:rsid w:val="629FC74D"/>
    <w:rsid w:val="62A63737"/>
    <w:rsid w:val="62AB5F0B"/>
    <w:rsid w:val="62C4CE1F"/>
    <w:rsid w:val="62D5C8D5"/>
    <w:rsid w:val="62E2939D"/>
    <w:rsid w:val="62FAC3BA"/>
    <w:rsid w:val="62FCA574"/>
    <w:rsid w:val="6325366A"/>
    <w:rsid w:val="633699E4"/>
    <w:rsid w:val="634BC9CD"/>
    <w:rsid w:val="636D37E1"/>
    <w:rsid w:val="63855695"/>
    <w:rsid w:val="63DD509E"/>
    <w:rsid w:val="6404AE5A"/>
    <w:rsid w:val="641B2450"/>
    <w:rsid w:val="64307374"/>
    <w:rsid w:val="64318A42"/>
    <w:rsid w:val="64354B41"/>
    <w:rsid w:val="6466AC89"/>
    <w:rsid w:val="6487FAAA"/>
    <w:rsid w:val="648D6B1C"/>
    <w:rsid w:val="64A8E2EE"/>
    <w:rsid w:val="64AE6B2E"/>
    <w:rsid w:val="64BD17C4"/>
    <w:rsid w:val="64E256C1"/>
    <w:rsid w:val="64F70800"/>
    <w:rsid w:val="64F97E87"/>
    <w:rsid w:val="65050D98"/>
    <w:rsid w:val="655756AC"/>
    <w:rsid w:val="657EF002"/>
    <w:rsid w:val="658721C0"/>
    <w:rsid w:val="658DC32A"/>
    <w:rsid w:val="659814CD"/>
    <w:rsid w:val="65A934F8"/>
    <w:rsid w:val="65B4D09D"/>
    <w:rsid w:val="65C11742"/>
    <w:rsid w:val="65D13F2D"/>
    <w:rsid w:val="65D445A0"/>
    <w:rsid w:val="65DB4F5E"/>
    <w:rsid w:val="65E83549"/>
    <w:rsid w:val="65F1EC30"/>
    <w:rsid w:val="6600D05D"/>
    <w:rsid w:val="6607302D"/>
    <w:rsid w:val="661D5282"/>
    <w:rsid w:val="6622A332"/>
    <w:rsid w:val="66264ED4"/>
    <w:rsid w:val="6637782E"/>
    <w:rsid w:val="664E71C7"/>
    <w:rsid w:val="666C67EA"/>
    <w:rsid w:val="667C8D36"/>
    <w:rsid w:val="66825C5F"/>
    <w:rsid w:val="66B1758B"/>
    <w:rsid w:val="66D7A301"/>
    <w:rsid w:val="66F8180E"/>
    <w:rsid w:val="671A26E3"/>
    <w:rsid w:val="67225AA9"/>
    <w:rsid w:val="676F5F15"/>
    <w:rsid w:val="677E3460"/>
    <w:rsid w:val="6788BB50"/>
    <w:rsid w:val="67C114B8"/>
    <w:rsid w:val="67E4DD00"/>
    <w:rsid w:val="680061CF"/>
    <w:rsid w:val="68081CF7"/>
    <w:rsid w:val="68117E65"/>
    <w:rsid w:val="6811F88D"/>
    <w:rsid w:val="683E599A"/>
    <w:rsid w:val="683F0D02"/>
    <w:rsid w:val="685980C4"/>
    <w:rsid w:val="685F73EF"/>
    <w:rsid w:val="685FB118"/>
    <w:rsid w:val="687F3326"/>
    <w:rsid w:val="68A6892A"/>
    <w:rsid w:val="68A941DC"/>
    <w:rsid w:val="68BE7730"/>
    <w:rsid w:val="68CE5383"/>
    <w:rsid w:val="68D74C54"/>
    <w:rsid w:val="68DD3A12"/>
    <w:rsid w:val="68EA2EA1"/>
    <w:rsid w:val="69176368"/>
    <w:rsid w:val="69303FC4"/>
    <w:rsid w:val="6936D2D3"/>
    <w:rsid w:val="69755178"/>
    <w:rsid w:val="69B98E4E"/>
    <w:rsid w:val="69BC67FB"/>
    <w:rsid w:val="69DAD607"/>
    <w:rsid w:val="6A2A78AD"/>
    <w:rsid w:val="6A3DF4B2"/>
    <w:rsid w:val="6A626080"/>
    <w:rsid w:val="6A70F2AB"/>
    <w:rsid w:val="6A7BD1D7"/>
    <w:rsid w:val="6A7FFC97"/>
    <w:rsid w:val="6A9DF357"/>
    <w:rsid w:val="6AA57811"/>
    <w:rsid w:val="6AC9304A"/>
    <w:rsid w:val="6ACEE460"/>
    <w:rsid w:val="6B052CE2"/>
    <w:rsid w:val="6B18A09E"/>
    <w:rsid w:val="6B3047A7"/>
    <w:rsid w:val="6B40B469"/>
    <w:rsid w:val="6B47896E"/>
    <w:rsid w:val="6B49203F"/>
    <w:rsid w:val="6B49994F"/>
    <w:rsid w:val="6B6DF923"/>
    <w:rsid w:val="6BD0C341"/>
    <w:rsid w:val="6C254264"/>
    <w:rsid w:val="6C326649"/>
    <w:rsid w:val="6C35A1FD"/>
    <w:rsid w:val="6C472553"/>
    <w:rsid w:val="6C49C51F"/>
    <w:rsid w:val="6C56EF56"/>
    <w:rsid w:val="6C5B86A5"/>
    <w:rsid w:val="6C77F569"/>
    <w:rsid w:val="6C7C1A78"/>
    <w:rsid w:val="6C8B9BFD"/>
    <w:rsid w:val="6CA3A608"/>
    <w:rsid w:val="6CB27B1F"/>
    <w:rsid w:val="6D09C984"/>
    <w:rsid w:val="6D3261F0"/>
    <w:rsid w:val="6D669A3B"/>
    <w:rsid w:val="6D993715"/>
    <w:rsid w:val="6DC2991F"/>
    <w:rsid w:val="6DE10F09"/>
    <w:rsid w:val="6E46EA94"/>
    <w:rsid w:val="6E5B92DB"/>
    <w:rsid w:val="6E7547A6"/>
    <w:rsid w:val="6E8DCABE"/>
    <w:rsid w:val="6E97B077"/>
    <w:rsid w:val="6EA9F813"/>
    <w:rsid w:val="6EF9B82D"/>
    <w:rsid w:val="6F0B8DCF"/>
    <w:rsid w:val="6F11CDB5"/>
    <w:rsid w:val="6F1B2F27"/>
    <w:rsid w:val="6F2697BD"/>
    <w:rsid w:val="6F3E8893"/>
    <w:rsid w:val="6F567B87"/>
    <w:rsid w:val="6F70191F"/>
    <w:rsid w:val="6F9303E4"/>
    <w:rsid w:val="6FA6D681"/>
    <w:rsid w:val="6FF31CEA"/>
    <w:rsid w:val="7015B98B"/>
    <w:rsid w:val="7030BD58"/>
    <w:rsid w:val="70455896"/>
    <w:rsid w:val="7063B3A5"/>
    <w:rsid w:val="7075BBD1"/>
    <w:rsid w:val="7079DCC3"/>
    <w:rsid w:val="70AED340"/>
    <w:rsid w:val="70FC6106"/>
    <w:rsid w:val="710847FF"/>
    <w:rsid w:val="7115AC87"/>
    <w:rsid w:val="7118046D"/>
    <w:rsid w:val="712FC6AE"/>
    <w:rsid w:val="7147E72A"/>
    <w:rsid w:val="71890138"/>
    <w:rsid w:val="71CC8DB9"/>
    <w:rsid w:val="71D7C51C"/>
    <w:rsid w:val="72048FCD"/>
    <w:rsid w:val="7215DFC0"/>
    <w:rsid w:val="721B4A93"/>
    <w:rsid w:val="7250CEB5"/>
    <w:rsid w:val="727FB98B"/>
    <w:rsid w:val="72904413"/>
    <w:rsid w:val="7297C204"/>
    <w:rsid w:val="729C112F"/>
    <w:rsid w:val="72D8861A"/>
    <w:rsid w:val="72DD1ADE"/>
    <w:rsid w:val="72DDDFCB"/>
    <w:rsid w:val="730916E5"/>
    <w:rsid w:val="730C0C3D"/>
    <w:rsid w:val="730FBF0D"/>
    <w:rsid w:val="731E6D40"/>
    <w:rsid w:val="7324D199"/>
    <w:rsid w:val="732F03FE"/>
    <w:rsid w:val="73396496"/>
    <w:rsid w:val="73482C5B"/>
    <w:rsid w:val="7354AB34"/>
    <w:rsid w:val="7356BF0F"/>
    <w:rsid w:val="73827A27"/>
    <w:rsid w:val="73837D4C"/>
    <w:rsid w:val="7393961B"/>
    <w:rsid w:val="73CDD7A8"/>
    <w:rsid w:val="73ECC466"/>
    <w:rsid w:val="73FE3DC5"/>
    <w:rsid w:val="7403E208"/>
    <w:rsid w:val="740C25AA"/>
    <w:rsid w:val="7426F6DF"/>
    <w:rsid w:val="743A772D"/>
    <w:rsid w:val="7444213C"/>
    <w:rsid w:val="74572EA5"/>
    <w:rsid w:val="745AC6D6"/>
    <w:rsid w:val="746AA064"/>
    <w:rsid w:val="748A6689"/>
    <w:rsid w:val="748AC1B0"/>
    <w:rsid w:val="74A19FE4"/>
    <w:rsid w:val="74B4FD28"/>
    <w:rsid w:val="74B56664"/>
    <w:rsid w:val="74C7CFE5"/>
    <w:rsid w:val="74D4FF86"/>
    <w:rsid w:val="7558A368"/>
    <w:rsid w:val="75596773"/>
    <w:rsid w:val="75863E03"/>
    <w:rsid w:val="75ADCB59"/>
    <w:rsid w:val="75B6180A"/>
    <w:rsid w:val="7618A0CD"/>
    <w:rsid w:val="761F3024"/>
    <w:rsid w:val="76381DD5"/>
    <w:rsid w:val="764223D2"/>
    <w:rsid w:val="765360AC"/>
    <w:rsid w:val="76601B36"/>
    <w:rsid w:val="7672AAA0"/>
    <w:rsid w:val="7678E399"/>
    <w:rsid w:val="76813C01"/>
    <w:rsid w:val="76B6EB98"/>
    <w:rsid w:val="76D43654"/>
    <w:rsid w:val="76D7EF89"/>
    <w:rsid w:val="76E9A320"/>
    <w:rsid w:val="76FBFC49"/>
    <w:rsid w:val="770B2F4E"/>
    <w:rsid w:val="771D35C3"/>
    <w:rsid w:val="7751CB43"/>
    <w:rsid w:val="776C56D1"/>
    <w:rsid w:val="7777D9D2"/>
    <w:rsid w:val="77857B7A"/>
    <w:rsid w:val="7786CCB8"/>
    <w:rsid w:val="7789F349"/>
    <w:rsid w:val="778FEFBE"/>
    <w:rsid w:val="77947E3E"/>
    <w:rsid w:val="7794D873"/>
    <w:rsid w:val="77A651F9"/>
    <w:rsid w:val="77CE5329"/>
    <w:rsid w:val="77CE745F"/>
    <w:rsid w:val="77E9DF37"/>
    <w:rsid w:val="77EB2CE8"/>
    <w:rsid w:val="77F6A4CF"/>
    <w:rsid w:val="780D8310"/>
    <w:rsid w:val="78232D5C"/>
    <w:rsid w:val="7841974D"/>
    <w:rsid w:val="78476ADE"/>
    <w:rsid w:val="78BD9DBE"/>
    <w:rsid w:val="78CF2D20"/>
    <w:rsid w:val="78D332E8"/>
    <w:rsid w:val="78E8DA08"/>
    <w:rsid w:val="78F1B81A"/>
    <w:rsid w:val="78F2833C"/>
    <w:rsid w:val="78F3AB41"/>
    <w:rsid w:val="79062758"/>
    <w:rsid w:val="79189E71"/>
    <w:rsid w:val="792593B9"/>
    <w:rsid w:val="79509A87"/>
    <w:rsid w:val="795DE0D8"/>
    <w:rsid w:val="799584A3"/>
    <w:rsid w:val="79970707"/>
    <w:rsid w:val="79A4B7D4"/>
    <w:rsid w:val="79A9F064"/>
    <w:rsid w:val="79BB9E2A"/>
    <w:rsid w:val="79D79F9E"/>
    <w:rsid w:val="79E2585B"/>
    <w:rsid w:val="79F75071"/>
    <w:rsid w:val="7A2C7B18"/>
    <w:rsid w:val="7A8A95B0"/>
    <w:rsid w:val="7A920875"/>
    <w:rsid w:val="7A9D0FD1"/>
    <w:rsid w:val="7AB25D69"/>
    <w:rsid w:val="7AEAEB13"/>
    <w:rsid w:val="7B06F4A8"/>
    <w:rsid w:val="7B34DB02"/>
    <w:rsid w:val="7B488CFA"/>
    <w:rsid w:val="7B79380F"/>
    <w:rsid w:val="7BAA4EC2"/>
    <w:rsid w:val="7BF40C27"/>
    <w:rsid w:val="7C01174B"/>
    <w:rsid w:val="7C158E5E"/>
    <w:rsid w:val="7C597E6B"/>
    <w:rsid w:val="7CD7E0F9"/>
    <w:rsid w:val="7D1F09B7"/>
    <w:rsid w:val="7D208A08"/>
    <w:rsid w:val="7D499DBA"/>
    <w:rsid w:val="7DA90E15"/>
    <w:rsid w:val="7DEB10ED"/>
    <w:rsid w:val="7E10C137"/>
    <w:rsid w:val="7E3C2074"/>
    <w:rsid w:val="7E42B595"/>
    <w:rsid w:val="7EB697ED"/>
    <w:rsid w:val="7EBEAF23"/>
    <w:rsid w:val="7EDFDC6C"/>
    <w:rsid w:val="7F3ECE43"/>
    <w:rsid w:val="7F3F9E8A"/>
    <w:rsid w:val="7F44DE76"/>
    <w:rsid w:val="7F5E764B"/>
    <w:rsid w:val="7F68346B"/>
    <w:rsid w:val="7F6ABF00"/>
    <w:rsid w:val="7FB827FD"/>
    <w:rsid w:val="7FCB70DC"/>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74"/>
    <o:shapelayout v:ext="edit">
      <o:idmap v:ext="edit" data="2"/>
    </o:shapelayout>
  </w:shapeDefaults>
  <w:decimalSymbol w:val="."/>
  <w:listSeparator w:val=";"/>
  <w14:docId w14:val="157F08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F35270"/>
    <w:pPr>
      <w:spacing w:before="120" w:after="240" w:line="276" w:lineRule="auto"/>
      <w:ind w:left="851"/>
    </w:pPr>
    <w:rPr>
      <w:sz w:val="24"/>
    </w:rPr>
  </w:style>
  <w:style w:type="paragraph" w:styleId="Nagwek1">
    <w:name w:val="heading 1"/>
    <w:basedOn w:val="Normalny"/>
    <w:next w:val="Normalny"/>
    <w:link w:val="Nagwek1Znak"/>
    <w:uiPriority w:val="9"/>
    <w:qFormat/>
    <w:rsid w:val="00A82DB4"/>
    <w:pPr>
      <w:keepNext/>
      <w:keepLines/>
      <w:pageBreakBefore/>
      <w:numPr>
        <w:numId w:val="4"/>
      </w:numPr>
      <w:spacing w:before="480" w:after="1200"/>
      <w:outlineLvl w:val="0"/>
    </w:pPr>
    <w:rPr>
      <w:rFonts w:ascii="Calibri" w:eastAsiaTheme="majorEastAsia" w:hAnsi="Calibri" w:cstheme="majorBidi"/>
      <w:b/>
      <w:sz w:val="48"/>
      <w:szCs w:val="32"/>
    </w:rPr>
  </w:style>
  <w:style w:type="paragraph" w:styleId="Nagwek2">
    <w:name w:val="heading 2"/>
    <w:basedOn w:val="Normalny"/>
    <w:next w:val="Normalny"/>
    <w:link w:val="Nagwek2Znak"/>
    <w:uiPriority w:val="9"/>
    <w:unhideWhenUsed/>
    <w:qFormat/>
    <w:rsid w:val="00A82DB4"/>
    <w:pPr>
      <w:keepNext/>
      <w:keepLines/>
      <w:numPr>
        <w:ilvl w:val="1"/>
        <w:numId w:val="4"/>
      </w:numPr>
      <w:spacing w:before="720"/>
      <w:ind w:left="851" w:hanging="851"/>
      <w:outlineLvl w:val="1"/>
    </w:pPr>
    <w:rPr>
      <w:rFonts w:ascii="Calibri" w:eastAsiaTheme="majorEastAsia" w:hAnsi="Calibri" w:cstheme="majorBidi"/>
      <w:b/>
      <w:sz w:val="30"/>
      <w:szCs w:val="26"/>
    </w:rPr>
  </w:style>
  <w:style w:type="paragraph" w:styleId="Nagwek3">
    <w:name w:val="heading 3"/>
    <w:basedOn w:val="Normalny"/>
    <w:next w:val="Normalny"/>
    <w:link w:val="Nagwek3Znak"/>
    <w:uiPriority w:val="9"/>
    <w:unhideWhenUsed/>
    <w:qFormat/>
    <w:rsid w:val="004A5DD1"/>
    <w:pPr>
      <w:keepNext/>
      <w:keepLines/>
      <w:numPr>
        <w:ilvl w:val="2"/>
        <w:numId w:val="4"/>
      </w:numPr>
      <w:spacing w:after="120"/>
      <w:outlineLvl w:val="2"/>
    </w:pPr>
    <w:rPr>
      <w:rFonts w:ascii="Calibri" w:eastAsiaTheme="majorEastAsia" w:hAnsi="Calibri" w:cstheme="majorBidi"/>
      <w:b/>
      <w:noProof/>
      <w:sz w:val="26"/>
      <w:szCs w:val="24"/>
    </w:rPr>
  </w:style>
  <w:style w:type="paragraph" w:styleId="Nagwek4">
    <w:name w:val="heading 4"/>
    <w:basedOn w:val="Normalny"/>
    <w:next w:val="Normalny"/>
    <w:link w:val="Nagwek4Znak"/>
    <w:autoRedefine/>
    <w:uiPriority w:val="99"/>
    <w:unhideWhenUsed/>
    <w:qFormat/>
    <w:rsid w:val="00096C1C"/>
    <w:pPr>
      <w:keepNext/>
      <w:keepLines/>
      <w:numPr>
        <w:ilvl w:val="3"/>
        <w:numId w:val="4"/>
      </w:numPr>
      <w:spacing w:before="40" w:after="0"/>
      <w:outlineLvl w:val="3"/>
    </w:pPr>
    <w:rPr>
      <w:rFonts w:ascii="Calibri" w:eastAsiaTheme="majorEastAsia" w:hAnsi="Calibri" w:cstheme="majorBidi"/>
      <w:b/>
      <w:iCs/>
      <w:noProof/>
    </w:rPr>
  </w:style>
  <w:style w:type="paragraph" w:styleId="Nagwek5">
    <w:name w:val="heading 5"/>
    <w:basedOn w:val="Normalny"/>
    <w:next w:val="Normalny"/>
    <w:link w:val="Nagwek5Znak"/>
    <w:uiPriority w:val="99"/>
    <w:unhideWhenUsed/>
    <w:rsid w:val="00594894"/>
    <w:pPr>
      <w:keepNext/>
      <w:keepLines/>
      <w:spacing w:before="40" w:after="0"/>
      <w:outlineLvl w:val="4"/>
    </w:pPr>
    <w:rPr>
      <w:rFonts w:asciiTheme="majorHAnsi" w:eastAsiaTheme="majorEastAsia" w:hAnsiTheme="majorHAnsi" w:cstheme="majorBidi"/>
      <w:color w:val="2F5496" w:themeColor="accent1" w:themeShade="BF"/>
    </w:rPr>
  </w:style>
  <w:style w:type="paragraph" w:styleId="Nagwek6">
    <w:name w:val="heading 6"/>
    <w:basedOn w:val="Normalny"/>
    <w:next w:val="Normalny"/>
    <w:link w:val="Nagwek6Znak"/>
    <w:uiPriority w:val="9"/>
    <w:semiHidden/>
    <w:unhideWhenUsed/>
    <w:rsid w:val="00594894"/>
    <w:pPr>
      <w:keepNext/>
      <w:keepLines/>
      <w:spacing w:before="40" w:after="0" w:line="240" w:lineRule="auto"/>
      <w:ind w:left="1152" w:hanging="1152"/>
      <w:jc w:val="both"/>
      <w:outlineLvl w:val="5"/>
    </w:pPr>
    <w:rPr>
      <w:rFonts w:asciiTheme="majorHAnsi" w:eastAsiaTheme="majorEastAsia" w:hAnsiTheme="majorHAnsi" w:cstheme="majorBidi"/>
      <w:color w:val="1F3763" w:themeColor="accent1" w:themeShade="7F"/>
      <w:sz w:val="21"/>
      <w:szCs w:val="21"/>
      <w:lang w:eastAsia="pl-PL"/>
    </w:rPr>
  </w:style>
  <w:style w:type="paragraph" w:styleId="Nagwek7">
    <w:name w:val="heading 7"/>
    <w:basedOn w:val="Normalny"/>
    <w:next w:val="Normalny"/>
    <w:link w:val="Nagwek7Znak"/>
    <w:uiPriority w:val="9"/>
    <w:semiHidden/>
    <w:unhideWhenUsed/>
    <w:qFormat/>
    <w:rsid w:val="00594894"/>
    <w:pPr>
      <w:keepNext/>
      <w:keepLines/>
      <w:spacing w:before="40" w:after="0" w:line="240" w:lineRule="auto"/>
      <w:ind w:left="1296" w:hanging="1296"/>
      <w:jc w:val="both"/>
      <w:outlineLvl w:val="6"/>
    </w:pPr>
    <w:rPr>
      <w:rFonts w:asciiTheme="majorHAnsi" w:eastAsiaTheme="majorEastAsia" w:hAnsiTheme="majorHAnsi" w:cstheme="majorBidi"/>
      <w:i/>
      <w:iCs/>
      <w:color w:val="1F3763" w:themeColor="accent1" w:themeShade="7F"/>
      <w:sz w:val="21"/>
      <w:szCs w:val="21"/>
      <w:lang w:eastAsia="pl-PL"/>
    </w:rPr>
  </w:style>
  <w:style w:type="paragraph" w:styleId="Nagwek8">
    <w:name w:val="heading 8"/>
    <w:basedOn w:val="Normalny"/>
    <w:next w:val="Normalny"/>
    <w:link w:val="Nagwek8Znak"/>
    <w:uiPriority w:val="9"/>
    <w:semiHidden/>
    <w:unhideWhenUsed/>
    <w:qFormat/>
    <w:rsid w:val="00594894"/>
    <w:pPr>
      <w:keepNext/>
      <w:keepLines/>
      <w:spacing w:before="40" w:after="0" w:line="240" w:lineRule="auto"/>
      <w:ind w:left="1440" w:hanging="1440"/>
      <w:jc w:val="both"/>
      <w:outlineLvl w:val="7"/>
    </w:pPr>
    <w:rPr>
      <w:rFonts w:asciiTheme="majorHAnsi" w:eastAsiaTheme="majorEastAsia" w:hAnsiTheme="majorHAnsi" w:cstheme="majorBidi"/>
      <w:color w:val="272727" w:themeColor="text1" w:themeTint="D8"/>
      <w:sz w:val="21"/>
      <w:szCs w:val="21"/>
      <w:lang w:eastAsia="pl-PL"/>
    </w:rPr>
  </w:style>
  <w:style w:type="paragraph" w:styleId="Nagwek9">
    <w:name w:val="heading 9"/>
    <w:basedOn w:val="Normalny"/>
    <w:next w:val="Normalny"/>
    <w:link w:val="Nagwek9Znak"/>
    <w:uiPriority w:val="9"/>
    <w:semiHidden/>
    <w:unhideWhenUsed/>
    <w:qFormat/>
    <w:rsid w:val="00594894"/>
    <w:pPr>
      <w:keepNext/>
      <w:keepLines/>
      <w:spacing w:before="40" w:after="0" w:line="240" w:lineRule="auto"/>
      <w:ind w:left="1584" w:hanging="1584"/>
      <w:jc w:val="both"/>
      <w:outlineLvl w:val="8"/>
    </w:pPr>
    <w:rPr>
      <w:rFonts w:asciiTheme="majorHAnsi" w:eastAsiaTheme="majorEastAsia" w:hAnsiTheme="majorHAnsi" w:cstheme="majorBidi"/>
      <w:i/>
      <w:iCs/>
      <w:color w:val="272727" w:themeColor="text1" w:themeTint="D8"/>
      <w:sz w:val="21"/>
      <w:szCs w:val="21"/>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A82DB4"/>
    <w:rPr>
      <w:rFonts w:ascii="Calibri" w:eastAsiaTheme="majorEastAsia" w:hAnsi="Calibri" w:cstheme="majorBidi"/>
      <w:b/>
      <w:sz w:val="48"/>
      <w:szCs w:val="32"/>
    </w:rPr>
  </w:style>
  <w:style w:type="character" w:customStyle="1" w:styleId="Nagwek2Znak">
    <w:name w:val="Nagłówek 2 Znak"/>
    <w:basedOn w:val="Domylnaczcionkaakapitu"/>
    <w:link w:val="Nagwek2"/>
    <w:uiPriority w:val="9"/>
    <w:rsid w:val="00A82DB4"/>
    <w:rPr>
      <w:rFonts w:ascii="Calibri" w:eastAsiaTheme="majorEastAsia" w:hAnsi="Calibri" w:cstheme="majorBidi"/>
      <w:b/>
      <w:sz w:val="30"/>
      <w:szCs w:val="26"/>
    </w:rPr>
  </w:style>
  <w:style w:type="character" w:customStyle="1" w:styleId="Nagwek3Znak">
    <w:name w:val="Nagłówek 3 Znak"/>
    <w:basedOn w:val="Domylnaczcionkaakapitu"/>
    <w:link w:val="Nagwek3"/>
    <w:uiPriority w:val="9"/>
    <w:rsid w:val="004A5DD1"/>
    <w:rPr>
      <w:rFonts w:ascii="Calibri" w:eastAsiaTheme="majorEastAsia" w:hAnsi="Calibri" w:cstheme="majorBidi"/>
      <w:b/>
      <w:noProof/>
      <w:sz w:val="26"/>
      <w:szCs w:val="24"/>
    </w:rPr>
  </w:style>
  <w:style w:type="character" w:customStyle="1" w:styleId="Nagwek4Znak">
    <w:name w:val="Nagłówek 4 Znak"/>
    <w:basedOn w:val="Domylnaczcionkaakapitu"/>
    <w:link w:val="Nagwek4"/>
    <w:uiPriority w:val="99"/>
    <w:rsid w:val="00096C1C"/>
    <w:rPr>
      <w:rFonts w:ascii="Calibri" w:eastAsiaTheme="majorEastAsia" w:hAnsi="Calibri" w:cstheme="majorBidi"/>
      <w:b/>
      <w:iCs/>
      <w:noProof/>
      <w:sz w:val="24"/>
    </w:rPr>
  </w:style>
  <w:style w:type="character" w:customStyle="1" w:styleId="Nagwek5Znak">
    <w:name w:val="Nagłówek 5 Znak"/>
    <w:basedOn w:val="Domylnaczcionkaakapitu"/>
    <w:link w:val="Nagwek5"/>
    <w:uiPriority w:val="9"/>
    <w:rsid w:val="00594894"/>
    <w:rPr>
      <w:rFonts w:asciiTheme="majorHAnsi" w:eastAsiaTheme="majorEastAsia" w:hAnsiTheme="majorHAnsi" w:cstheme="majorBidi"/>
      <w:color w:val="2F5496" w:themeColor="accent1" w:themeShade="BF"/>
      <w:sz w:val="24"/>
      <w:lang w:val="en-AU"/>
    </w:rPr>
  </w:style>
  <w:style w:type="character" w:customStyle="1" w:styleId="Nagwek6Znak">
    <w:name w:val="Nagłówek 6 Znak"/>
    <w:basedOn w:val="Domylnaczcionkaakapitu"/>
    <w:link w:val="Nagwek6"/>
    <w:uiPriority w:val="9"/>
    <w:semiHidden/>
    <w:rsid w:val="00594894"/>
    <w:rPr>
      <w:rFonts w:asciiTheme="majorHAnsi" w:eastAsiaTheme="majorEastAsia" w:hAnsiTheme="majorHAnsi" w:cstheme="majorBidi"/>
      <w:color w:val="1F3763" w:themeColor="accent1" w:themeShade="7F"/>
      <w:sz w:val="21"/>
      <w:szCs w:val="21"/>
      <w:lang w:eastAsia="pl-PL"/>
    </w:rPr>
  </w:style>
  <w:style w:type="paragraph" w:styleId="Tytu">
    <w:name w:val="Title"/>
    <w:basedOn w:val="Normalny"/>
    <w:next w:val="Normalny"/>
    <w:link w:val="TytuZnak"/>
    <w:uiPriority w:val="10"/>
    <w:rsid w:val="00507CE4"/>
    <w:pPr>
      <w:numPr>
        <w:numId w:val="3"/>
      </w:numPr>
      <w:spacing w:before="480" w:after="720" w:line="240" w:lineRule="auto"/>
      <w:contextualSpacing/>
    </w:pPr>
    <w:rPr>
      <w:rFonts w:eastAsiaTheme="majorEastAsia" w:cstheme="majorBidi"/>
      <w:b/>
      <w:spacing w:val="-10"/>
      <w:kern w:val="28"/>
      <w:sz w:val="48"/>
      <w:szCs w:val="56"/>
    </w:rPr>
  </w:style>
  <w:style w:type="character" w:customStyle="1" w:styleId="TytuZnak">
    <w:name w:val="Tytuł Znak"/>
    <w:basedOn w:val="Domylnaczcionkaakapitu"/>
    <w:link w:val="Tytu"/>
    <w:uiPriority w:val="10"/>
    <w:rsid w:val="00507CE4"/>
    <w:rPr>
      <w:rFonts w:eastAsiaTheme="majorEastAsia" w:cstheme="majorBidi"/>
      <w:b/>
      <w:spacing w:val="-10"/>
      <w:kern w:val="28"/>
      <w:sz w:val="48"/>
      <w:szCs w:val="56"/>
    </w:rPr>
  </w:style>
  <w:style w:type="paragraph" w:styleId="Podtytu">
    <w:name w:val="Subtitle"/>
    <w:basedOn w:val="Normalny"/>
    <w:next w:val="Normalny"/>
    <w:link w:val="PodtytuZnak"/>
    <w:uiPriority w:val="11"/>
    <w:rsid w:val="00507CE4"/>
    <w:pPr>
      <w:numPr>
        <w:ilvl w:val="1"/>
        <w:numId w:val="2"/>
      </w:numPr>
      <w:spacing w:before="720" w:after="480"/>
    </w:pPr>
    <w:rPr>
      <w:rFonts w:ascii="Calibri" w:eastAsiaTheme="minorEastAsia" w:hAnsi="Calibri"/>
      <w:b/>
      <w:spacing w:val="15"/>
      <w:sz w:val="28"/>
    </w:rPr>
  </w:style>
  <w:style w:type="character" w:customStyle="1" w:styleId="PodtytuZnak">
    <w:name w:val="Podtytuł Znak"/>
    <w:basedOn w:val="Domylnaczcionkaakapitu"/>
    <w:link w:val="Podtytu"/>
    <w:uiPriority w:val="11"/>
    <w:rsid w:val="00507CE4"/>
    <w:rPr>
      <w:rFonts w:ascii="Calibri" w:eastAsiaTheme="minorEastAsia" w:hAnsi="Calibri"/>
      <w:b/>
      <w:spacing w:val="15"/>
      <w:sz w:val="28"/>
    </w:rPr>
  </w:style>
  <w:style w:type="character" w:styleId="Wyrnieniedelikatne">
    <w:name w:val="Subtle Emphasis"/>
    <w:uiPriority w:val="19"/>
    <w:qFormat/>
    <w:rsid w:val="00AD5402"/>
    <w:rPr>
      <w:rFonts w:asciiTheme="minorHAnsi" w:hAnsiTheme="minorHAnsi"/>
      <w:b/>
      <w:bCs/>
      <w:i w:val="0"/>
      <w:iCs/>
      <w:color w:val="auto"/>
      <w:sz w:val="26"/>
    </w:rPr>
  </w:style>
  <w:style w:type="paragraph" w:styleId="Akapitzlist">
    <w:name w:val="List Paragraph"/>
    <w:aliases w:val="Normal,maz_wyliczenie,opis dzialania,K-P_odwolanie,A_wyliczenie,Akapit z listą5,Obiekt,List Paragraph1,BulletC,normalny tekst,Numerowanie,L1,Akapit z listą31,TRAKO Akapit z listą,Kolorowa lista — akcent 11,ASIA,Akapit normalny,Lista XXX"/>
    <w:basedOn w:val="Normalny"/>
    <w:link w:val="AkapitzlistZnak"/>
    <w:uiPriority w:val="34"/>
    <w:qFormat/>
    <w:rsid w:val="00823F7B"/>
    <w:pPr>
      <w:numPr>
        <w:numId w:val="5"/>
      </w:numPr>
      <w:contextualSpacing/>
    </w:pPr>
    <w:rPr>
      <w:noProof/>
    </w:rPr>
  </w:style>
  <w:style w:type="character" w:customStyle="1" w:styleId="AkapitzlistZnak">
    <w:name w:val="Akapit z listą Znak"/>
    <w:aliases w:val="Normal Znak,maz_wyliczenie Znak,opis dzialania Znak,K-P_odwolanie Znak,A_wyliczenie Znak,Akapit z listą5 Znak,Obiekt Znak,List Paragraph1 Znak,BulletC Znak,normalny tekst Znak,Numerowanie Znak,L1 Znak,Akapit z listą31 Znak,ASIA Znak"/>
    <w:basedOn w:val="Domylnaczcionkaakapitu"/>
    <w:link w:val="Akapitzlist"/>
    <w:uiPriority w:val="34"/>
    <w:qFormat/>
    <w:rsid w:val="00350EBD"/>
    <w:rPr>
      <w:noProof/>
      <w:sz w:val="24"/>
    </w:rPr>
  </w:style>
  <w:style w:type="paragraph" w:styleId="Nagwek">
    <w:name w:val="header"/>
    <w:basedOn w:val="Normalny"/>
    <w:link w:val="NagwekZnak"/>
    <w:uiPriority w:val="99"/>
    <w:unhideWhenUsed/>
    <w:rsid w:val="007739FF"/>
    <w:pPr>
      <w:tabs>
        <w:tab w:val="center" w:pos="4536"/>
        <w:tab w:val="right" w:pos="9072"/>
      </w:tabs>
      <w:spacing w:before="0" w:after="0" w:line="240" w:lineRule="auto"/>
    </w:pPr>
  </w:style>
  <w:style w:type="character" w:customStyle="1" w:styleId="NagwekZnak">
    <w:name w:val="Nagłówek Znak"/>
    <w:basedOn w:val="Domylnaczcionkaakapitu"/>
    <w:link w:val="Nagwek"/>
    <w:uiPriority w:val="99"/>
    <w:rsid w:val="007739FF"/>
    <w:rPr>
      <w:sz w:val="24"/>
      <w:lang w:val="en-AU"/>
    </w:rPr>
  </w:style>
  <w:style w:type="paragraph" w:styleId="Stopka">
    <w:name w:val="footer"/>
    <w:basedOn w:val="Normalny"/>
    <w:link w:val="StopkaZnak"/>
    <w:uiPriority w:val="99"/>
    <w:unhideWhenUsed/>
    <w:rsid w:val="00346C38"/>
    <w:pPr>
      <w:tabs>
        <w:tab w:val="center" w:pos="4536"/>
        <w:tab w:val="right" w:pos="9072"/>
      </w:tabs>
      <w:spacing w:before="0" w:after="0" w:line="240" w:lineRule="auto"/>
    </w:pPr>
    <w:rPr>
      <w:color w:val="000000" w:themeColor="text1"/>
    </w:rPr>
  </w:style>
  <w:style w:type="character" w:customStyle="1" w:styleId="StopkaZnak">
    <w:name w:val="Stopka Znak"/>
    <w:basedOn w:val="Domylnaczcionkaakapitu"/>
    <w:link w:val="Stopka"/>
    <w:uiPriority w:val="99"/>
    <w:rsid w:val="007739FF"/>
    <w:rPr>
      <w:color w:val="000000" w:themeColor="text1"/>
      <w:sz w:val="24"/>
    </w:rPr>
  </w:style>
  <w:style w:type="paragraph" w:styleId="Tekstprzypisudolnego">
    <w:name w:val="footnote text"/>
    <w:aliases w:val="Podrozdział,Footnote,Podrozdzia3,-E Fuﬂnotentext,Fuﬂnotentext Ursprung,Fußnotentext Ursprung,-E Fußnotentext,Fußnote,Footnote text,Tekst przypisu Znak Znak Znak Znak,Tekst przypisu Znak Znak Znak Znak Znak,Podrozdzia3 Znak Znak"/>
    <w:basedOn w:val="Normalny"/>
    <w:link w:val="TekstprzypisudolnegoZnak"/>
    <w:uiPriority w:val="99"/>
    <w:unhideWhenUsed/>
    <w:qFormat/>
    <w:rsid w:val="00861637"/>
    <w:pPr>
      <w:spacing w:before="0" w:after="120"/>
    </w:pPr>
    <w:rPr>
      <w:rFonts w:ascii="Calibri Light" w:hAnsi="Calibri Light"/>
      <w:szCs w:val="20"/>
    </w:rPr>
  </w:style>
  <w:style w:type="character" w:customStyle="1" w:styleId="TekstprzypisudolnegoZnak">
    <w:name w:val="Tekst przypisu dolnego Znak"/>
    <w:aliases w:val="Podrozdział Znak,Footnote Znak,Podrozdzia3 Znak,-E Fuﬂnotentext Znak,Fuﬂnotentext Ursprung Znak,Fußnotentext Ursprung Znak,-E Fußnotentext Znak,Fußnote Znak,Footnote text Znak,Tekst przypisu Znak Znak Znak Znak Znak1"/>
    <w:basedOn w:val="Domylnaczcionkaakapitu"/>
    <w:link w:val="Tekstprzypisudolnego"/>
    <w:uiPriority w:val="99"/>
    <w:rsid w:val="00861637"/>
    <w:rPr>
      <w:rFonts w:ascii="Calibri Light" w:hAnsi="Calibri Light"/>
      <w:sz w:val="24"/>
      <w:szCs w:val="20"/>
    </w:rPr>
  </w:style>
  <w:style w:type="character" w:styleId="Odwoanieprzypisudolnego">
    <w:name w:val="footnote reference"/>
    <w:aliases w:val="Odwołanie przypisu,Footnote Reference Number,Odwołanie przypisu1,Odwołanie przypisu2"/>
    <w:basedOn w:val="Domylnaczcionkaakapitu"/>
    <w:uiPriority w:val="99"/>
    <w:unhideWhenUsed/>
    <w:rsid w:val="004E2A3C"/>
    <w:rPr>
      <w:vertAlign w:val="superscript"/>
    </w:rPr>
  </w:style>
  <w:style w:type="paragraph" w:styleId="Nagwekspisutreci">
    <w:name w:val="TOC Heading"/>
    <w:basedOn w:val="Nagwek1"/>
    <w:next w:val="Normalny"/>
    <w:uiPriority w:val="39"/>
    <w:unhideWhenUsed/>
    <w:qFormat/>
    <w:rsid w:val="00F0500E"/>
    <w:pPr>
      <w:pageBreakBefore w:val="0"/>
      <w:spacing w:before="240" w:after="0" w:line="259" w:lineRule="auto"/>
      <w:ind w:left="0" w:firstLine="0"/>
      <w:outlineLvl w:val="9"/>
    </w:pPr>
    <w:rPr>
      <w:rFonts w:asciiTheme="majorHAnsi" w:hAnsiTheme="majorHAnsi"/>
      <w:color w:val="2F5496" w:themeColor="accent1" w:themeShade="BF"/>
      <w:sz w:val="32"/>
      <w:lang w:eastAsia="pl-PL"/>
    </w:rPr>
  </w:style>
  <w:style w:type="paragraph" w:styleId="Spistreci1">
    <w:name w:val="toc 1"/>
    <w:basedOn w:val="Normalny"/>
    <w:next w:val="Normalny"/>
    <w:autoRedefine/>
    <w:uiPriority w:val="39"/>
    <w:unhideWhenUsed/>
    <w:rsid w:val="006F4F95"/>
    <w:pPr>
      <w:tabs>
        <w:tab w:val="left" w:pos="426"/>
        <w:tab w:val="right" w:leader="dot" w:pos="9060"/>
      </w:tabs>
      <w:spacing w:after="0"/>
      <w:ind w:left="425" w:hanging="425"/>
    </w:pPr>
  </w:style>
  <w:style w:type="paragraph" w:styleId="Spistreci2">
    <w:name w:val="toc 2"/>
    <w:basedOn w:val="Normalny"/>
    <w:next w:val="Normalny"/>
    <w:autoRedefine/>
    <w:uiPriority w:val="39"/>
    <w:unhideWhenUsed/>
    <w:rsid w:val="00FD50A4"/>
    <w:pPr>
      <w:tabs>
        <w:tab w:val="left" w:pos="851"/>
        <w:tab w:val="right" w:leader="dot" w:pos="9060"/>
      </w:tabs>
      <w:spacing w:before="60" w:after="0" w:line="240" w:lineRule="auto"/>
      <w:ind w:left="850" w:hanging="612"/>
    </w:pPr>
  </w:style>
  <w:style w:type="paragraph" w:styleId="Spistreci3">
    <w:name w:val="toc 3"/>
    <w:basedOn w:val="Normalny"/>
    <w:next w:val="Normalny"/>
    <w:autoRedefine/>
    <w:uiPriority w:val="39"/>
    <w:unhideWhenUsed/>
    <w:rsid w:val="00DF5C96"/>
    <w:pPr>
      <w:tabs>
        <w:tab w:val="left" w:pos="1276"/>
        <w:tab w:val="right" w:leader="dot" w:pos="9060"/>
      </w:tabs>
      <w:spacing w:after="100"/>
      <w:ind w:left="1276" w:hanging="796"/>
    </w:pPr>
  </w:style>
  <w:style w:type="character" w:styleId="Hipercze">
    <w:name w:val="Hyperlink"/>
    <w:basedOn w:val="Domylnaczcionkaakapitu"/>
    <w:uiPriority w:val="99"/>
    <w:unhideWhenUsed/>
    <w:rsid w:val="00F0500E"/>
    <w:rPr>
      <w:color w:val="0563C1" w:themeColor="hyperlink"/>
      <w:u w:val="single"/>
    </w:rPr>
  </w:style>
  <w:style w:type="paragraph" w:styleId="Bezodstpw">
    <w:name w:val="No Spacing"/>
    <w:link w:val="BezodstpwZnak"/>
    <w:uiPriority w:val="1"/>
    <w:qFormat/>
    <w:rsid w:val="00297B22"/>
    <w:pPr>
      <w:spacing w:after="0" w:line="240" w:lineRule="auto"/>
      <w:ind w:left="851"/>
    </w:pPr>
    <w:rPr>
      <w:sz w:val="24"/>
      <w:lang w:val="en-AU"/>
    </w:rPr>
  </w:style>
  <w:style w:type="table" w:styleId="Tabela-Siatka">
    <w:name w:val="Table Grid"/>
    <w:basedOn w:val="Standardowy"/>
    <w:uiPriority w:val="39"/>
    <w:rsid w:val="009079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1jasna1">
    <w:name w:val="Tabela siatki 1 — jasna1"/>
    <w:basedOn w:val="Standardowy"/>
    <w:uiPriority w:val="46"/>
    <w:rsid w:val="00907991"/>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Pogrubienie">
    <w:name w:val="Strong"/>
    <w:basedOn w:val="Domylnaczcionkaakapitu"/>
    <w:uiPriority w:val="22"/>
    <w:qFormat/>
    <w:rsid w:val="00907991"/>
    <w:rPr>
      <w:b/>
      <w:bCs/>
    </w:rPr>
  </w:style>
  <w:style w:type="paragraph" w:styleId="Legenda">
    <w:name w:val="caption"/>
    <w:aliases w:val="podpis,Legenda Znak Znak Znak,Legenda Znak Znak,Legenda Znak Znak Znak Znak,Legenda Znak Znak Znak Znak Znak Znak,Legenda Znak Znak Znak Znak Znak Znak Znak,Legenda Znak Znak Znak Znak Znak Znak Znak Znak Znak Z,podpis pod tabelą"/>
    <w:basedOn w:val="Normalny"/>
    <w:next w:val="Normalny"/>
    <w:link w:val="LegendaZnak"/>
    <w:autoRedefine/>
    <w:uiPriority w:val="35"/>
    <w:unhideWhenUsed/>
    <w:qFormat/>
    <w:rsid w:val="006D7256"/>
    <w:pPr>
      <w:keepNext/>
      <w:spacing w:before="0" w:after="120"/>
      <w:ind w:left="0"/>
    </w:pPr>
    <w:rPr>
      <w:b/>
      <w:iCs/>
      <w:noProof/>
      <w:szCs w:val="18"/>
    </w:rPr>
  </w:style>
  <w:style w:type="character" w:customStyle="1" w:styleId="LegendaZnak">
    <w:name w:val="Legenda Znak"/>
    <w:aliases w:val="podpis Znak,Legenda Znak Znak Znak Znak1,Legenda Znak Znak Znak1,Legenda Znak Znak Znak Znak Znak,Legenda Znak Znak Znak Znak Znak Znak Znak1,Legenda Znak Znak Znak Znak Znak Znak Znak Znak,podpis pod tabelą Znak"/>
    <w:basedOn w:val="Domylnaczcionkaakapitu"/>
    <w:link w:val="Legenda"/>
    <w:uiPriority w:val="35"/>
    <w:rsid w:val="006D7256"/>
    <w:rPr>
      <w:b/>
      <w:iCs/>
      <w:noProof/>
      <w:sz w:val="24"/>
      <w:szCs w:val="18"/>
    </w:rPr>
  </w:style>
  <w:style w:type="paragraph" w:styleId="Spisilustracji">
    <w:name w:val="table of figures"/>
    <w:basedOn w:val="Normalny"/>
    <w:next w:val="Normalny"/>
    <w:link w:val="SpisilustracjiZnak"/>
    <w:uiPriority w:val="99"/>
    <w:unhideWhenUsed/>
    <w:qFormat/>
    <w:rsid w:val="00514E0C"/>
    <w:pPr>
      <w:tabs>
        <w:tab w:val="left" w:pos="1276"/>
        <w:tab w:val="right" w:leader="dot" w:pos="9060"/>
      </w:tabs>
      <w:spacing w:after="0"/>
      <w:ind w:left="1276" w:hanging="1276"/>
    </w:pPr>
    <w:rPr>
      <w:noProof/>
    </w:rPr>
  </w:style>
  <w:style w:type="character" w:customStyle="1" w:styleId="SpisilustracjiZnak">
    <w:name w:val="Spis ilustracji Znak"/>
    <w:basedOn w:val="Domylnaczcionkaakapitu"/>
    <w:link w:val="Spisilustracji"/>
    <w:uiPriority w:val="99"/>
    <w:rsid w:val="00514E0C"/>
    <w:rPr>
      <w:noProof/>
      <w:sz w:val="24"/>
      <w:lang w:val="en-AU"/>
    </w:rPr>
  </w:style>
  <w:style w:type="character" w:styleId="Odwoaniedokomentarza">
    <w:name w:val="annotation reference"/>
    <w:basedOn w:val="Domylnaczcionkaakapitu"/>
    <w:uiPriority w:val="99"/>
    <w:unhideWhenUsed/>
    <w:rsid w:val="009B2EB4"/>
    <w:rPr>
      <w:sz w:val="16"/>
      <w:szCs w:val="16"/>
    </w:rPr>
  </w:style>
  <w:style w:type="paragraph" w:styleId="Tekstkomentarza">
    <w:name w:val="annotation text"/>
    <w:basedOn w:val="Normalny"/>
    <w:link w:val="TekstkomentarzaZnak"/>
    <w:uiPriority w:val="99"/>
    <w:unhideWhenUsed/>
    <w:rsid w:val="009B2EB4"/>
    <w:pPr>
      <w:spacing w:line="240" w:lineRule="auto"/>
    </w:pPr>
    <w:rPr>
      <w:sz w:val="20"/>
      <w:szCs w:val="20"/>
    </w:rPr>
  </w:style>
  <w:style w:type="character" w:customStyle="1" w:styleId="TekstkomentarzaZnak">
    <w:name w:val="Tekst komentarza Znak"/>
    <w:basedOn w:val="Domylnaczcionkaakapitu"/>
    <w:link w:val="Tekstkomentarza"/>
    <w:uiPriority w:val="99"/>
    <w:rsid w:val="009B2EB4"/>
    <w:rPr>
      <w:sz w:val="20"/>
      <w:szCs w:val="20"/>
      <w:lang w:val="en-AU"/>
    </w:rPr>
  </w:style>
  <w:style w:type="paragraph" w:styleId="Tematkomentarza">
    <w:name w:val="annotation subject"/>
    <w:basedOn w:val="Tekstkomentarza"/>
    <w:next w:val="Tekstkomentarza"/>
    <w:link w:val="TematkomentarzaZnak"/>
    <w:uiPriority w:val="99"/>
    <w:semiHidden/>
    <w:unhideWhenUsed/>
    <w:rsid w:val="009B2EB4"/>
    <w:rPr>
      <w:b/>
      <w:bCs/>
    </w:rPr>
  </w:style>
  <w:style w:type="character" w:customStyle="1" w:styleId="TematkomentarzaZnak">
    <w:name w:val="Temat komentarza Znak"/>
    <w:basedOn w:val="TekstkomentarzaZnak"/>
    <w:link w:val="Tematkomentarza"/>
    <w:uiPriority w:val="99"/>
    <w:semiHidden/>
    <w:rsid w:val="009B2EB4"/>
    <w:rPr>
      <w:b/>
      <w:bCs/>
      <w:sz w:val="20"/>
      <w:szCs w:val="20"/>
      <w:lang w:val="en-AU"/>
    </w:rPr>
  </w:style>
  <w:style w:type="paragraph" w:customStyle="1" w:styleId="elementgraficznytabela">
    <w:name w:val="element graficzny / tabela"/>
    <w:basedOn w:val="Normalny"/>
    <w:next w:val="podpiselementu"/>
    <w:link w:val="elementgraficznytabelaZnak"/>
    <w:qFormat/>
    <w:rsid w:val="00701C23"/>
    <w:pPr>
      <w:keepNext/>
      <w:spacing w:after="120"/>
      <w:ind w:left="0"/>
    </w:pPr>
    <w:rPr>
      <w:noProof/>
    </w:rPr>
  </w:style>
  <w:style w:type="paragraph" w:customStyle="1" w:styleId="podpiselementu">
    <w:name w:val="podpis elementu"/>
    <w:basedOn w:val="Normalny"/>
    <w:next w:val="Normalny"/>
    <w:link w:val="podpiselementuZnak"/>
    <w:qFormat/>
    <w:rsid w:val="00257314"/>
    <w:pPr>
      <w:spacing w:after="360"/>
      <w:ind w:left="0"/>
      <w:jc w:val="right"/>
    </w:pPr>
    <w:rPr>
      <w:rFonts w:ascii="Calibri Light" w:hAnsi="Calibri Light"/>
    </w:rPr>
  </w:style>
  <w:style w:type="character" w:customStyle="1" w:styleId="podpiselementuZnak">
    <w:name w:val="podpis elementu Znak"/>
    <w:basedOn w:val="elementgraficznytabelaZnak"/>
    <w:link w:val="podpiselementu"/>
    <w:rsid w:val="00257314"/>
    <w:rPr>
      <w:rFonts w:ascii="Calibri Light" w:hAnsi="Calibri Light"/>
      <w:noProof/>
      <w:sz w:val="24"/>
    </w:rPr>
  </w:style>
  <w:style w:type="character" w:customStyle="1" w:styleId="elementgraficznytabelaZnak">
    <w:name w:val="element graficzny / tabela Znak"/>
    <w:basedOn w:val="Domylnaczcionkaakapitu"/>
    <w:link w:val="elementgraficznytabela"/>
    <w:rsid w:val="00701C23"/>
    <w:rPr>
      <w:noProof/>
      <w:sz w:val="24"/>
    </w:rPr>
  </w:style>
  <w:style w:type="character" w:styleId="Odwoaniedelikatne">
    <w:name w:val="Subtle Reference"/>
    <w:basedOn w:val="Domylnaczcionkaakapitu"/>
    <w:uiPriority w:val="31"/>
    <w:rsid w:val="00E40A73"/>
    <w:rPr>
      <w:smallCaps/>
      <w:color w:val="5A5A5A" w:themeColor="text1" w:themeTint="A5"/>
    </w:rPr>
  </w:style>
  <w:style w:type="character" w:customStyle="1" w:styleId="Nierozpoznanawzmianka1">
    <w:name w:val="Nierozpoznana wzmianka1"/>
    <w:basedOn w:val="Domylnaczcionkaakapitu"/>
    <w:uiPriority w:val="99"/>
    <w:semiHidden/>
    <w:unhideWhenUsed/>
    <w:rsid w:val="008E7925"/>
    <w:rPr>
      <w:color w:val="605E5C"/>
      <w:shd w:val="clear" w:color="auto" w:fill="E1DFDD"/>
    </w:rPr>
  </w:style>
  <w:style w:type="paragraph" w:customStyle="1" w:styleId="metryczka">
    <w:name w:val="metryczka"/>
    <w:basedOn w:val="Normalny"/>
    <w:link w:val="metryczkaZnak"/>
    <w:qFormat/>
    <w:rsid w:val="009E4CBF"/>
    <w:pPr>
      <w:spacing w:after="120"/>
      <w:ind w:left="0"/>
    </w:pPr>
  </w:style>
  <w:style w:type="character" w:customStyle="1" w:styleId="metryczkaZnak">
    <w:name w:val="metryczka Znak"/>
    <w:basedOn w:val="elementgraficznytabelaZnak"/>
    <w:link w:val="metryczka"/>
    <w:rsid w:val="009E4CBF"/>
    <w:rPr>
      <w:noProof/>
      <w:sz w:val="24"/>
      <w:lang w:val="en-AU"/>
    </w:rPr>
  </w:style>
  <w:style w:type="character" w:customStyle="1" w:styleId="A3">
    <w:name w:val="A3"/>
    <w:uiPriority w:val="99"/>
    <w:rsid w:val="008A1ECB"/>
    <w:rPr>
      <w:rFonts w:cs="Cambria"/>
      <w:color w:val="000000"/>
      <w:sz w:val="20"/>
      <w:szCs w:val="20"/>
    </w:rPr>
  </w:style>
  <w:style w:type="table" w:customStyle="1" w:styleId="CWD">
    <w:name w:val="CWD"/>
    <w:basedOn w:val="Standardowy"/>
    <w:uiPriority w:val="99"/>
    <w:rsid w:val="00026283"/>
    <w:pPr>
      <w:spacing w:after="0" w:line="240" w:lineRule="auto"/>
      <w:jc w:val="right"/>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hemeFill="background1" w:themeFillShade="D9"/>
      </w:tcPr>
    </w:tblStylePr>
  </w:style>
  <w:style w:type="paragraph" w:customStyle="1" w:styleId="Punktorp1">
    <w:name w:val="Punktor_p1"/>
    <w:basedOn w:val="Akapitzlist"/>
    <w:link w:val="Punktorp1Znak"/>
    <w:rsid w:val="00861637"/>
    <w:pPr>
      <w:numPr>
        <w:numId w:val="6"/>
      </w:numPr>
      <w:spacing w:before="60" w:after="60" w:line="240" w:lineRule="auto"/>
      <w:jc w:val="both"/>
    </w:pPr>
    <w:rPr>
      <w:rFonts w:cstheme="minorHAnsi"/>
      <w:noProof w:val="0"/>
      <w:color w:val="000000" w:themeColor="text1"/>
      <w:sz w:val="21"/>
      <w:szCs w:val="21"/>
      <w:lang w:eastAsia="pl-PL"/>
    </w:rPr>
  </w:style>
  <w:style w:type="character" w:customStyle="1" w:styleId="Punktorp1Znak">
    <w:name w:val="Punktor_p1 Znak"/>
    <w:basedOn w:val="Domylnaczcionkaakapitu"/>
    <w:link w:val="Punktorp1"/>
    <w:rsid w:val="00594894"/>
    <w:rPr>
      <w:rFonts w:cstheme="minorHAnsi"/>
      <w:color w:val="000000" w:themeColor="text1"/>
      <w:sz w:val="21"/>
      <w:szCs w:val="21"/>
      <w:lang w:eastAsia="pl-PL"/>
    </w:rPr>
  </w:style>
  <w:style w:type="character" w:customStyle="1" w:styleId="Nagwek7Znak">
    <w:name w:val="Nagłówek 7 Znak"/>
    <w:basedOn w:val="Domylnaczcionkaakapitu"/>
    <w:link w:val="Nagwek7"/>
    <w:uiPriority w:val="9"/>
    <w:semiHidden/>
    <w:rsid w:val="00594894"/>
    <w:rPr>
      <w:rFonts w:asciiTheme="majorHAnsi" w:eastAsiaTheme="majorEastAsia" w:hAnsiTheme="majorHAnsi" w:cstheme="majorBidi"/>
      <w:i/>
      <w:iCs/>
      <w:color w:val="1F3763" w:themeColor="accent1" w:themeShade="7F"/>
      <w:sz w:val="21"/>
      <w:szCs w:val="21"/>
      <w:lang w:eastAsia="pl-PL"/>
    </w:rPr>
  </w:style>
  <w:style w:type="character" w:customStyle="1" w:styleId="Nagwek8Znak">
    <w:name w:val="Nagłówek 8 Znak"/>
    <w:basedOn w:val="Domylnaczcionkaakapitu"/>
    <w:link w:val="Nagwek8"/>
    <w:uiPriority w:val="9"/>
    <w:semiHidden/>
    <w:rsid w:val="00594894"/>
    <w:rPr>
      <w:rFonts w:asciiTheme="majorHAnsi" w:eastAsiaTheme="majorEastAsia" w:hAnsiTheme="majorHAnsi" w:cstheme="majorBidi"/>
      <w:color w:val="272727" w:themeColor="text1" w:themeTint="D8"/>
      <w:sz w:val="21"/>
      <w:szCs w:val="21"/>
      <w:lang w:eastAsia="pl-PL"/>
    </w:rPr>
  </w:style>
  <w:style w:type="character" w:customStyle="1" w:styleId="Nagwek9Znak">
    <w:name w:val="Nagłówek 9 Znak"/>
    <w:basedOn w:val="Domylnaczcionkaakapitu"/>
    <w:link w:val="Nagwek9"/>
    <w:uiPriority w:val="9"/>
    <w:semiHidden/>
    <w:rsid w:val="00594894"/>
    <w:rPr>
      <w:rFonts w:asciiTheme="majorHAnsi" w:eastAsiaTheme="majorEastAsia" w:hAnsiTheme="majorHAnsi" w:cstheme="majorBidi"/>
      <w:i/>
      <w:iCs/>
      <w:color w:val="272727" w:themeColor="text1" w:themeTint="D8"/>
      <w:sz w:val="21"/>
      <w:szCs w:val="21"/>
      <w:lang w:eastAsia="pl-PL"/>
    </w:rPr>
  </w:style>
  <w:style w:type="paragraph" w:customStyle="1" w:styleId="Podpiselementugraficznego">
    <w:name w:val="Podpis elementu graficznego"/>
    <w:basedOn w:val="Legenda"/>
    <w:next w:val="Normalny"/>
    <w:link w:val="PodpiselementugraficznegoZnak"/>
    <w:rsid w:val="00594894"/>
    <w:pPr>
      <w:keepNext w:val="0"/>
      <w:spacing w:after="240"/>
    </w:pPr>
    <w:rPr>
      <w:b w:val="0"/>
      <w:bCs/>
      <w:i/>
      <w:lang w:eastAsia="ja-JP"/>
    </w:rPr>
  </w:style>
  <w:style w:type="character" w:customStyle="1" w:styleId="PodpiselementugraficznegoZnak">
    <w:name w:val="Podpis elementu graficznego Znak"/>
    <w:basedOn w:val="LegendaZnak"/>
    <w:link w:val="Podpiselementugraficznego"/>
    <w:rsid w:val="00594894"/>
    <w:rPr>
      <w:b w:val="0"/>
      <w:bCs/>
      <w:i/>
      <w:iCs/>
      <w:noProof/>
      <w:sz w:val="24"/>
      <w:szCs w:val="18"/>
      <w:lang w:eastAsia="ja-JP"/>
    </w:rPr>
  </w:style>
  <w:style w:type="paragraph" w:customStyle="1" w:styleId="Elementgraficzny">
    <w:name w:val="Element graficzny"/>
    <w:basedOn w:val="Normalny"/>
    <w:next w:val="podpiselementu"/>
    <w:link w:val="ElementgraficznyZnak"/>
    <w:qFormat/>
    <w:rsid w:val="009A0CDD"/>
    <w:pPr>
      <w:keepNext/>
      <w:spacing w:after="0"/>
      <w:ind w:left="0"/>
    </w:pPr>
    <w:rPr>
      <w:noProof/>
    </w:rPr>
  </w:style>
  <w:style w:type="character" w:customStyle="1" w:styleId="ElementgraficznyZnak">
    <w:name w:val="Element graficzny Znak"/>
    <w:basedOn w:val="Domylnaczcionkaakapitu"/>
    <w:link w:val="Elementgraficzny"/>
    <w:rsid w:val="009A0CDD"/>
    <w:rPr>
      <w:noProof/>
      <w:sz w:val="24"/>
    </w:rPr>
  </w:style>
  <w:style w:type="paragraph" w:styleId="NormalnyWeb">
    <w:name w:val="Normal (Web)"/>
    <w:basedOn w:val="Normalny"/>
    <w:link w:val="NormalnyWebZnak"/>
    <w:uiPriority w:val="99"/>
    <w:unhideWhenUsed/>
    <w:rsid w:val="00594894"/>
    <w:pPr>
      <w:spacing w:before="100" w:beforeAutospacing="1" w:after="100" w:afterAutospacing="1" w:line="240" w:lineRule="auto"/>
      <w:ind w:left="0"/>
      <w:jc w:val="both"/>
    </w:pPr>
    <w:rPr>
      <w:rFonts w:ascii="Times New Roman" w:eastAsia="Times New Roman" w:hAnsi="Times New Roman" w:cs="Times New Roman"/>
      <w:color w:val="000000" w:themeColor="text1"/>
      <w:szCs w:val="21"/>
      <w:lang w:eastAsia="pl-PL"/>
    </w:rPr>
  </w:style>
  <w:style w:type="paragraph" w:customStyle="1" w:styleId="Default">
    <w:name w:val="Default"/>
    <w:rsid w:val="00594894"/>
    <w:pPr>
      <w:suppressAutoHyphens/>
      <w:spacing w:after="0" w:line="240" w:lineRule="auto"/>
    </w:pPr>
    <w:rPr>
      <w:rFonts w:ascii="Liberation Serif" w:eastAsia="Times New Roman" w:hAnsi="Liberation Serif" w:cs="Liberation Serif"/>
      <w:color w:val="000000"/>
      <w:kern w:val="2"/>
      <w:sz w:val="24"/>
      <w:szCs w:val="24"/>
      <w:lang w:eastAsia="zh-CN" w:bidi="hi-IN"/>
    </w:rPr>
  </w:style>
  <w:style w:type="character" w:customStyle="1" w:styleId="TekstdymkaZnak">
    <w:name w:val="Tekst dymka Znak"/>
    <w:basedOn w:val="Domylnaczcionkaakapitu"/>
    <w:link w:val="Tekstdymka"/>
    <w:uiPriority w:val="99"/>
    <w:semiHidden/>
    <w:rsid w:val="00594894"/>
    <w:rPr>
      <w:rFonts w:ascii="Segoe UI" w:eastAsia="Times New Roman" w:hAnsi="Segoe UI" w:cs="Segoe UI"/>
      <w:color w:val="000000" w:themeColor="text1"/>
      <w:sz w:val="18"/>
      <w:szCs w:val="18"/>
      <w:lang w:eastAsia="pl-PL"/>
    </w:rPr>
  </w:style>
  <w:style w:type="paragraph" w:styleId="Tekstdymka">
    <w:name w:val="Balloon Text"/>
    <w:basedOn w:val="Normalny"/>
    <w:link w:val="TekstdymkaZnak"/>
    <w:uiPriority w:val="99"/>
    <w:semiHidden/>
    <w:unhideWhenUsed/>
    <w:rsid w:val="00594894"/>
    <w:pPr>
      <w:spacing w:before="0" w:after="0" w:line="240" w:lineRule="auto"/>
      <w:ind w:left="0"/>
      <w:jc w:val="both"/>
    </w:pPr>
    <w:rPr>
      <w:rFonts w:ascii="Segoe UI" w:eastAsia="Times New Roman" w:hAnsi="Segoe UI" w:cs="Segoe UI"/>
      <w:color w:val="000000" w:themeColor="text1"/>
      <w:sz w:val="18"/>
      <w:szCs w:val="18"/>
      <w:lang w:eastAsia="pl-PL"/>
    </w:rPr>
  </w:style>
  <w:style w:type="character" w:customStyle="1" w:styleId="eop">
    <w:name w:val="eop"/>
    <w:basedOn w:val="Domylnaczcionkaakapitu"/>
    <w:rsid w:val="00594894"/>
  </w:style>
  <w:style w:type="paragraph" w:customStyle="1" w:styleId="paragraph">
    <w:name w:val="paragraph"/>
    <w:basedOn w:val="Normalny"/>
    <w:rsid w:val="00594894"/>
    <w:pPr>
      <w:spacing w:before="100" w:beforeAutospacing="1" w:after="100" w:afterAutospacing="1" w:line="240" w:lineRule="auto"/>
      <w:ind w:left="0"/>
      <w:jc w:val="both"/>
    </w:pPr>
    <w:rPr>
      <w:rFonts w:ascii="Times New Roman" w:eastAsia="Times New Roman" w:hAnsi="Times New Roman" w:cs="Times New Roman"/>
      <w:color w:val="000000" w:themeColor="text1"/>
      <w:szCs w:val="21"/>
      <w:lang w:eastAsia="pl-PL"/>
    </w:rPr>
  </w:style>
  <w:style w:type="paragraph" w:customStyle="1" w:styleId="SWpunktor">
    <w:name w:val="SW punktor"/>
    <w:basedOn w:val="Normalny"/>
    <w:link w:val="SWpunktorZnak"/>
    <w:rsid w:val="00594894"/>
    <w:pPr>
      <w:spacing w:before="60" w:after="60" w:line="240" w:lineRule="auto"/>
      <w:ind w:left="0"/>
      <w:jc w:val="both"/>
    </w:pPr>
    <w:rPr>
      <w:rFonts w:ascii="Tahoma" w:eastAsia="Times New Roman" w:hAnsi="Tahoma" w:cs="Times New Roman"/>
      <w:color w:val="000000" w:themeColor="text1"/>
      <w:sz w:val="21"/>
      <w:szCs w:val="21"/>
    </w:rPr>
  </w:style>
  <w:style w:type="character" w:customStyle="1" w:styleId="SWpunktorZnak">
    <w:name w:val="SW punktor Znak"/>
    <w:link w:val="SWpunktor"/>
    <w:rsid w:val="00594894"/>
    <w:rPr>
      <w:rFonts w:ascii="Tahoma" w:eastAsia="Times New Roman" w:hAnsi="Tahoma" w:cs="Times New Roman"/>
      <w:color w:val="000000" w:themeColor="text1"/>
      <w:sz w:val="21"/>
      <w:szCs w:val="21"/>
    </w:rPr>
  </w:style>
  <w:style w:type="paragraph" w:customStyle="1" w:styleId="xmsolistparagraph">
    <w:name w:val="x_msolistparagraph"/>
    <w:basedOn w:val="Normalny"/>
    <w:rsid w:val="00594894"/>
    <w:pPr>
      <w:spacing w:before="0" w:after="0" w:line="240" w:lineRule="auto"/>
      <w:ind w:left="720"/>
      <w:jc w:val="both"/>
    </w:pPr>
    <w:rPr>
      <w:rFonts w:ascii="Calibri" w:eastAsia="Times New Roman" w:hAnsi="Calibri" w:cs="Calibri"/>
      <w:color w:val="000000" w:themeColor="text1"/>
      <w:sz w:val="21"/>
      <w:szCs w:val="21"/>
      <w:lang w:eastAsia="pl-PL"/>
    </w:rPr>
  </w:style>
  <w:style w:type="character" w:customStyle="1" w:styleId="normaltextrun">
    <w:name w:val="normaltextrun"/>
    <w:basedOn w:val="Domylnaczcionkaakapitu"/>
    <w:rsid w:val="00594894"/>
  </w:style>
  <w:style w:type="paragraph" w:customStyle="1" w:styleId="Styl1">
    <w:name w:val="Styl1"/>
    <w:basedOn w:val="Nagwek3"/>
    <w:link w:val="Styl1Znak"/>
    <w:autoRedefine/>
    <w:rsid w:val="00594894"/>
    <w:pPr>
      <w:widowControl w:val="0"/>
      <w:numPr>
        <w:ilvl w:val="0"/>
        <w:numId w:val="0"/>
      </w:numPr>
      <w:pBdr>
        <w:top w:val="single" w:sz="6" w:space="1" w:color="2F5496" w:themeColor="accent1" w:themeShade="BF"/>
      </w:pBdr>
      <w:suppressAutoHyphens/>
      <w:spacing w:before="1080" w:after="240" w:line="240" w:lineRule="auto"/>
    </w:pPr>
    <w:rPr>
      <w:rFonts w:ascii="Lato Heavy" w:hAnsi="Lato Heavy" w:cs="Arial"/>
      <w:bCs/>
      <w:iCs/>
      <w:color w:val="2F5496" w:themeColor="accent1" w:themeShade="BF"/>
      <w:sz w:val="28"/>
      <w:szCs w:val="28"/>
      <w:lang w:val="en-AU" w:eastAsia="pl-PL"/>
    </w:rPr>
  </w:style>
  <w:style w:type="character" w:customStyle="1" w:styleId="Styl1Znak">
    <w:name w:val="Styl1 Znak"/>
    <w:basedOn w:val="Nagwek3Znak"/>
    <w:link w:val="Styl1"/>
    <w:rsid w:val="00594894"/>
    <w:rPr>
      <w:rFonts w:ascii="Lato Heavy" w:eastAsiaTheme="majorEastAsia" w:hAnsi="Lato Heavy" w:cs="Arial"/>
      <w:b/>
      <w:bCs/>
      <w:iCs/>
      <w:noProof/>
      <w:color w:val="2F5496" w:themeColor="accent1" w:themeShade="BF"/>
      <w:sz w:val="28"/>
      <w:szCs w:val="28"/>
      <w:lang w:val="en-AU" w:eastAsia="pl-PL"/>
    </w:rPr>
  </w:style>
  <w:style w:type="paragraph" w:customStyle="1" w:styleId="normalny0">
    <w:name w:val="normalny"/>
    <w:basedOn w:val="Normalny"/>
    <w:link w:val="normalnyZnak"/>
    <w:rsid w:val="00594894"/>
    <w:pPr>
      <w:spacing w:before="0" w:after="120" w:line="240" w:lineRule="auto"/>
      <w:ind w:left="0"/>
      <w:jc w:val="both"/>
    </w:pPr>
    <w:rPr>
      <w:rFonts w:eastAsia="Times New Roman" w:cs="Arial"/>
      <w:color w:val="000000" w:themeColor="text1"/>
      <w:sz w:val="21"/>
      <w:szCs w:val="21"/>
      <w:lang w:eastAsia="pl-PL"/>
    </w:rPr>
  </w:style>
  <w:style w:type="character" w:customStyle="1" w:styleId="normalnyZnak">
    <w:name w:val="normalny Znak"/>
    <w:basedOn w:val="Domylnaczcionkaakapitu"/>
    <w:link w:val="normalny0"/>
    <w:rsid w:val="00594894"/>
    <w:rPr>
      <w:rFonts w:eastAsia="Times New Roman" w:cs="Arial"/>
      <w:color w:val="000000" w:themeColor="text1"/>
      <w:sz w:val="21"/>
      <w:szCs w:val="21"/>
      <w:lang w:eastAsia="pl-PL"/>
    </w:rPr>
  </w:style>
  <w:style w:type="paragraph" w:customStyle="1" w:styleId="wypunktowanie1">
    <w:name w:val="wypunktowanie1"/>
    <w:basedOn w:val="Normalny"/>
    <w:link w:val="wypunktowanie1Znak"/>
    <w:autoRedefine/>
    <w:rsid w:val="00594894"/>
    <w:pPr>
      <w:numPr>
        <w:numId w:val="7"/>
      </w:numPr>
      <w:spacing w:before="60" w:after="60" w:line="240" w:lineRule="auto"/>
      <w:jc w:val="both"/>
    </w:pPr>
    <w:rPr>
      <w:rFonts w:eastAsia="Times New Roman" w:cs="Arial"/>
      <w:color w:val="000000" w:themeColor="text1"/>
      <w:sz w:val="21"/>
      <w:szCs w:val="21"/>
      <w:lang w:eastAsia="pl-PL"/>
    </w:rPr>
  </w:style>
  <w:style w:type="character" w:customStyle="1" w:styleId="wypunktowanie1Znak">
    <w:name w:val="wypunktowanie1 Znak"/>
    <w:basedOn w:val="Domylnaczcionkaakapitu"/>
    <w:link w:val="wypunktowanie1"/>
    <w:rsid w:val="00594894"/>
    <w:rPr>
      <w:rFonts w:eastAsia="Times New Roman" w:cs="Arial"/>
      <w:color w:val="000000" w:themeColor="text1"/>
      <w:sz w:val="21"/>
      <w:szCs w:val="21"/>
      <w:lang w:eastAsia="pl-PL"/>
    </w:rPr>
  </w:style>
  <w:style w:type="character" w:customStyle="1" w:styleId="TekstprzypisukocowegoZnak">
    <w:name w:val="Tekst przypisu końcowego Znak"/>
    <w:basedOn w:val="Domylnaczcionkaakapitu"/>
    <w:link w:val="Tekstprzypisukocowego"/>
    <w:uiPriority w:val="99"/>
    <w:semiHidden/>
    <w:rsid w:val="00594894"/>
    <w:rPr>
      <w:rFonts w:eastAsia="Times New Roman" w:cs="Arial"/>
      <w:color w:val="000000" w:themeColor="text1"/>
      <w:sz w:val="20"/>
      <w:szCs w:val="20"/>
      <w:lang w:eastAsia="pl-PL"/>
    </w:rPr>
  </w:style>
  <w:style w:type="paragraph" w:styleId="Tekstprzypisukocowego">
    <w:name w:val="endnote text"/>
    <w:basedOn w:val="Normalny"/>
    <w:link w:val="TekstprzypisukocowegoZnak"/>
    <w:uiPriority w:val="99"/>
    <w:semiHidden/>
    <w:unhideWhenUsed/>
    <w:rsid w:val="00594894"/>
    <w:pPr>
      <w:spacing w:before="0" w:after="0" w:line="240" w:lineRule="auto"/>
      <w:ind w:left="0"/>
      <w:jc w:val="both"/>
    </w:pPr>
    <w:rPr>
      <w:rFonts w:eastAsia="Times New Roman" w:cs="Arial"/>
      <w:color w:val="000000" w:themeColor="text1"/>
      <w:sz w:val="20"/>
      <w:szCs w:val="20"/>
      <w:lang w:eastAsia="pl-PL"/>
    </w:rPr>
  </w:style>
  <w:style w:type="character" w:customStyle="1" w:styleId="UnresolvedMention1">
    <w:name w:val="Unresolved Mention1"/>
    <w:basedOn w:val="Domylnaczcionkaakapitu"/>
    <w:uiPriority w:val="99"/>
    <w:unhideWhenUsed/>
    <w:rsid w:val="00594894"/>
    <w:rPr>
      <w:color w:val="605E5C"/>
      <w:shd w:val="clear" w:color="auto" w:fill="E1DFDD"/>
    </w:rPr>
  </w:style>
  <w:style w:type="character" w:customStyle="1" w:styleId="Mention1">
    <w:name w:val="Mention1"/>
    <w:basedOn w:val="Domylnaczcionkaakapitu"/>
    <w:uiPriority w:val="99"/>
    <w:unhideWhenUsed/>
    <w:rsid w:val="00594894"/>
    <w:rPr>
      <w:color w:val="2B579A"/>
      <w:shd w:val="clear" w:color="auto" w:fill="E1DFDD"/>
    </w:rPr>
  </w:style>
  <w:style w:type="paragraph" w:customStyle="1" w:styleId="OkadkaPodtytu">
    <w:name w:val="Okładka Podtytuł"/>
    <w:basedOn w:val="normalny0"/>
    <w:link w:val="OkadkaPodtytuZnak"/>
    <w:rsid w:val="00594894"/>
    <w:pPr>
      <w:shd w:val="clear" w:color="auto" w:fill="2F5496" w:themeFill="accent1" w:themeFillShade="BF"/>
      <w:jc w:val="center"/>
    </w:pPr>
    <w:rPr>
      <w:color w:val="B4C6E7" w:themeColor="accent1" w:themeTint="66"/>
    </w:rPr>
  </w:style>
  <w:style w:type="character" w:customStyle="1" w:styleId="OkadkaPodtytuZnak">
    <w:name w:val="Okładka Podtytuł Znak"/>
    <w:basedOn w:val="normalnyZnak"/>
    <w:link w:val="OkadkaPodtytu"/>
    <w:rsid w:val="00594894"/>
    <w:rPr>
      <w:rFonts w:eastAsia="Times New Roman" w:cs="Arial"/>
      <w:color w:val="B4C6E7" w:themeColor="accent1" w:themeTint="66"/>
      <w:sz w:val="21"/>
      <w:szCs w:val="21"/>
      <w:shd w:val="clear" w:color="auto" w:fill="2F5496" w:themeFill="accent1" w:themeFillShade="BF"/>
      <w:lang w:eastAsia="pl-PL"/>
    </w:rPr>
  </w:style>
  <w:style w:type="paragraph" w:customStyle="1" w:styleId="IlustracjaOkadka">
    <w:name w:val="Ilustracja Okładka"/>
    <w:basedOn w:val="Normalny"/>
    <w:link w:val="IlustracjaOkadkaZnak"/>
    <w:rsid w:val="00594894"/>
    <w:pPr>
      <w:spacing w:before="0" w:after="960" w:line="240" w:lineRule="auto"/>
      <w:ind w:left="0"/>
      <w:jc w:val="center"/>
    </w:pPr>
    <w:rPr>
      <w:rFonts w:eastAsia="Times New Roman" w:cs="Arial"/>
      <w:color w:val="000000" w:themeColor="text1"/>
      <w:sz w:val="21"/>
      <w:szCs w:val="21"/>
      <w:lang w:eastAsia="pl-PL"/>
    </w:rPr>
  </w:style>
  <w:style w:type="character" w:customStyle="1" w:styleId="IlustracjaOkadkaZnak">
    <w:name w:val="Ilustracja Okładka Znak"/>
    <w:basedOn w:val="Domylnaczcionkaakapitu"/>
    <w:link w:val="IlustracjaOkadka"/>
    <w:rsid w:val="00594894"/>
    <w:rPr>
      <w:rFonts w:eastAsia="Times New Roman" w:cs="Arial"/>
      <w:color w:val="000000" w:themeColor="text1"/>
      <w:sz w:val="21"/>
      <w:szCs w:val="21"/>
      <w:lang w:eastAsia="pl-PL"/>
    </w:rPr>
  </w:style>
  <w:style w:type="character" w:styleId="Uwydatnienie">
    <w:name w:val="Emphasis"/>
    <w:basedOn w:val="Domylnaczcionkaakapitu"/>
    <w:uiPriority w:val="20"/>
    <w:rsid w:val="00594894"/>
    <w:rPr>
      <w:i/>
      <w:iCs/>
    </w:rPr>
  </w:style>
  <w:style w:type="paragraph" w:customStyle="1" w:styleId="Rycina-NUMERACJA">
    <w:name w:val="Rycina - NUMERACJA"/>
    <w:basedOn w:val="Akapitzlist"/>
    <w:next w:val="Rycina-OBRAZEK"/>
    <w:link w:val="Rycina-NUMERACJAZnak"/>
    <w:rsid w:val="00594894"/>
    <w:pPr>
      <w:keepNext/>
      <w:numPr>
        <w:numId w:val="8"/>
      </w:numPr>
      <w:spacing w:before="360" w:after="120" w:line="240" w:lineRule="auto"/>
      <w:contextualSpacing w:val="0"/>
    </w:pPr>
    <w:rPr>
      <w:b/>
      <w:bCs/>
      <w:sz w:val="21"/>
      <w:szCs w:val="21"/>
      <w:lang w:eastAsia="ja-JP"/>
    </w:rPr>
  </w:style>
  <w:style w:type="paragraph" w:customStyle="1" w:styleId="Rycina-OBRAZEK">
    <w:name w:val="Rycina - OBRAZEK"/>
    <w:basedOn w:val="Normalny"/>
    <w:next w:val="Rycina-PODPIS"/>
    <w:link w:val="Rycina-OBRAZEKZnak"/>
    <w:rsid w:val="00594894"/>
    <w:pPr>
      <w:keepNext/>
      <w:spacing w:before="0" w:after="120" w:line="240" w:lineRule="auto"/>
      <w:ind w:left="0"/>
      <w:jc w:val="center"/>
    </w:pPr>
    <w:rPr>
      <w:rFonts w:eastAsia="Times New Roman" w:cs="Arial"/>
      <w:color w:val="000000" w:themeColor="text1"/>
      <w:sz w:val="21"/>
      <w:szCs w:val="21"/>
      <w:lang w:eastAsia="ja-JP"/>
    </w:rPr>
  </w:style>
  <w:style w:type="paragraph" w:customStyle="1" w:styleId="Rycina-PODPIS">
    <w:name w:val="Rycina - PODPIS"/>
    <w:basedOn w:val="Normalny"/>
    <w:next w:val="Normalny"/>
    <w:link w:val="Rycina-PODPISZnak"/>
    <w:rsid w:val="00594894"/>
    <w:pPr>
      <w:spacing w:before="0" w:after="360" w:line="240" w:lineRule="auto"/>
      <w:ind w:left="0"/>
      <w:jc w:val="right"/>
    </w:pPr>
    <w:rPr>
      <w:rFonts w:eastAsia="Times New Roman" w:cs="Arial"/>
      <w:i/>
      <w:iCs/>
      <w:color w:val="8EAADB" w:themeColor="accent1" w:themeTint="99"/>
      <w:sz w:val="18"/>
      <w:szCs w:val="18"/>
      <w:lang w:eastAsia="pl-PL"/>
    </w:rPr>
  </w:style>
  <w:style w:type="character" w:customStyle="1" w:styleId="Rycina-PODPISZnak">
    <w:name w:val="Rycina - PODPIS Znak"/>
    <w:basedOn w:val="Domylnaczcionkaakapitu"/>
    <w:link w:val="Rycina-PODPIS"/>
    <w:rsid w:val="00594894"/>
    <w:rPr>
      <w:rFonts w:eastAsia="Times New Roman" w:cs="Arial"/>
      <w:i/>
      <w:iCs/>
      <w:color w:val="8EAADB" w:themeColor="accent1" w:themeTint="99"/>
      <w:sz w:val="18"/>
      <w:szCs w:val="18"/>
      <w:lang w:eastAsia="pl-PL"/>
    </w:rPr>
  </w:style>
  <w:style w:type="character" w:customStyle="1" w:styleId="Rycina-OBRAZEKZnak">
    <w:name w:val="Rycina - OBRAZEK Znak"/>
    <w:basedOn w:val="Domylnaczcionkaakapitu"/>
    <w:link w:val="Rycina-OBRAZEK"/>
    <w:rsid w:val="00594894"/>
    <w:rPr>
      <w:rFonts w:eastAsia="Times New Roman" w:cs="Arial"/>
      <w:color w:val="000000" w:themeColor="text1"/>
      <w:sz w:val="21"/>
      <w:szCs w:val="21"/>
      <w:lang w:eastAsia="ja-JP"/>
    </w:rPr>
  </w:style>
  <w:style w:type="character" w:customStyle="1" w:styleId="Rycina-NUMERACJAZnak">
    <w:name w:val="Rycina - NUMERACJA Znak"/>
    <w:basedOn w:val="AkapitzlistZnak"/>
    <w:link w:val="Rycina-NUMERACJA"/>
    <w:rsid w:val="00594894"/>
    <w:rPr>
      <w:b/>
      <w:bCs/>
      <w:noProof/>
      <w:sz w:val="21"/>
      <w:szCs w:val="21"/>
      <w:lang w:eastAsia="ja-JP"/>
    </w:rPr>
  </w:style>
  <w:style w:type="paragraph" w:customStyle="1" w:styleId="Numeracjastron">
    <w:name w:val="Numeracja stron"/>
    <w:basedOn w:val="Stopka"/>
    <w:link w:val="NumeracjastronZnak"/>
    <w:rsid w:val="00594894"/>
    <w:pPr>
      <w:ind w:left="0"/>
      <w:jc w:val="center"/>
    </w:pPr>
    <w:rPr>
      <w:rFonts w:eastAsia="Times New Roman" w:cs="Arial"/>
      <w:sz w:val="21"/>
      <w:szCs w:val="21"/>
      <w:lang w:eastAsia="pl-PL"/>
    </w:rPr>
  </w:style>
  <w:style w:type="character" w:customStyle="1" w:styleId="NumeracjastronZnak">
    <w:name w:val="Numeracja stron Znak"/>
    <w:basedOn w:val="StopkaZnak"/>
    <w:link w:val="Numeracjastron"/>
    <w:rsid w:val="00594894"/>
    <w:rPr>
      <w:rFonts w:eastAsia="Times New Roman" w:cs="Arial"/>
      <w:color w:val="000000" w:themeColor="text1"/>
      <w:sz w:val="21"/>
      <w:szCs w:val="21"/>
      <w:lang w:eastAsia="pl-PL"/>
    </w:rPr>
  </w:style>
  <w:style w:type="paragraph" w:customStyle="1" w:styleId="Metryczka1">
    <w:name w:val="Metryczka1"/>
    <w:basedOn w:val="Normalny"/>
    <w:link w:val="Metryczka1Znak"/>
    <w:rsid w:val="00594894"/>
    <w:pPr>
      <w:keepNext/>
      <w:spacing w:before="0" w:after="120" w:line="240" w:lineRule="auto"/>
      <w:ind w:left="0"/>
      <w:jc w:val="right"/>
    </w:pPr>
    <w:rPr>
      <w:rFonts w:eastAsia="Times New Roman" w:cs="Arial"/>
      <w:b/>
      <w:bCs/>
      <w:color w:val="1F3864" w:themeColor="accent1" w:themeShade="80"/>
      <w:sz w:val="18"/>
      <w:szCs w:val="18"/>
      <w:lang w:eastAsia="pl-PL"/>
    </w:rPr>
  </w:style>
  <w:style w:type="character" w:customStyle="1" w:styleId="Metryczka1Znak">
    <w:name w:val="Metryczka1 Znak"/>
    <w:basedOn w:val="Domylnaczcionkaakapitu"/>
    <w:link w:val="Metryczka1"/>
    <w:rsid w:val="00594894"/>
    <w:rPr>
      <w:rFonts w:eastAsia="Times New Roman" w:cs="Arial"/>
      <w:b/>
      <w:bCs/>
      <w:color w:val="1F3864" w:themeColor="accent1" w:themeShade="80"/>
      <w:sz w:val="18"/>
      <w:szCs w:val="18"/>
      <w:lang w:eastAsia="pl-PL"/>
    </w:rPr>
  </w:style>
  <w:style w:type="paragraph" w:customStyle="1" w:styleId="Metryczka2">
    <w:name w:val="Metryczka2"/>
    <w:basedOn w:val="Metryczka1"/>
    <w:link w:val="Metryczka2Znak"/>
    <w:rsid w:val="00594894"/>
    <w:pPr>
      <w:jc w:val="left"/>
    </w:pPr>
    <w:rPr>
      <w:b w:val="0"/>
      <w:bCs w:val="0"/>
    </w:rPr>
  </w:style>
  <w:style w:type="character" w:customStyle="1" w:styleId="Metryczka2Znak">
    <w:name w:val="Metryczka2 Znak"/>
    <w:basedOn w:val="Metryczka1Znak"/>
    <w:link w:val="Metryczka2"/>
    <w:rsid w:val="00594894"/>
    <w:rPr>
      <w:rFonts w:eastAsia="Times New Roman" w:cs="Arial"/>
      <w:b w:val="0"/>
      <w:bCs w:val="0"/>
      <w:color w:val="1F3864" w:themeColor="accent1" w:themeShade="80"/>
      <w:sz w:val="18"/>
      <w:szCs w:val="18"/>
      <w:lang w:eastAsia="pl-PL"/>
    </w:rPr>
  </w:style>
  <w:style w:type="character" w:customStyle="1" w:styleId="scxw96636749">
    <w:name w:val="scxw96636749"/>
    <w:basedOn w:val="Domylnaczcionkaakapitu"/>
    <w:rsid w:val="00594894"/>
  </w:style>
  <w:style w:type="character" w:customStyle="1" w:styleId="spellingerror">
    <w:name w:val="spellingerror"/>
    <w:basedOn w:val="Domylnaczcionkaakapitu"/>
    <w:rsid w:val="00594894"/>
  </w:style>
  <w:style w:type="character" w:customStyle="1" w:styleId="bcx0">
    <w:name w:val="bcx0"/>
    <w:basedOn w:val="Domylnaczcionkaakapitu"/>
    <w:rsid w:val="00594894"/>
  </w:style>
  <w:style w:type="character" w:customStyle="1" w:styleId="contextualspellingandgrammarerror">
    <w:name w:val="contextualspellingandgrammarerror"/>
    <w:basedOn w:val="Domylnaczcionkaakapitu"/>
    <w:rsid w:val="00594894"/>
  </w:style>
  <w:style w:type="character" w:customStyle="1" w:styleId="pagebreaktextspan">
    <w:name w:val="pagebreaktextspan"/>
    <w:basedOn w:val="Domylnaczcionkaakapitu"/>
    <w:rsid w:val="00594894"/>
  </w:style>
  <w:style w:type="paragraph" w:customStyle="1" w:styleId="Pozycjaspisurycin">
    <w:name w:val="Pozycja spisu rycin"/>
    <w:basedOn w:val="Spisilustracji"/>
    <w:link w:val="PozycjaspisurycinZnak"/>
    <w:rsid w:val="00594894"/>
    <w:pPr>
      <w:tabs>
        <w:tab w:val="left" w:pos="1100"/>
      </w:tabs>
      <w:ind w:left="1134" w:hanging="1134"/>
    </w:pPr>
  </w:style>
  <w:style w:type="character" w:customStyle="1" w:styleId="PozycjaspisurycinZnak">
    <w:name w:val="Pozycja spisu rycin Znak"/>
    <w:basedOn w:val="SpisilustracjiZnak"/>
    <w:link w:val="Pozycjaspisurycin"/>
    <w:rsid w:val="00594894"/>
    <w:rPr>
      <w:noProof/>
      <w:sz w:val="24"/>
      <w:lang w:val="en-AU"/>
    </w:rPr>
  </w:style>
  <w:style w:type="table" w:customStyle="1" w:styleId="Tabela-Siatka1">
    <w:name w:val="Tabela - Siatka1"/>
    <w:basedOn w:val="Standardowy"/>
    <w:next w:val="Tabela-Siatka"/>
    <w:uiPriority w:val="39"/>
    <w:rsid w:val="00594894"/>
    <w:pPr>
      <w:spacing w:after="0" w:line="240" w:lineRule="auto"/>
    </w:pPr>
    <w:rPr>
      <w:rFonts w:eastAsiaTheme="minorEastAsia"/>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odpisryciny">
    <w:name w:val="podpis ryciny"/>
    <w:basedOn w:val="Normalny"/>
    <w:uiPriority w:val="99"/>
    <w:rsid w:val="000158FB"/>
    <w:pPr>
      <w:widowControl w:val="0"/>
      <w:autoSpaceDE w:val="0"/>
      <w:autoSpaceDN w:val="0"/>
      <w:adjustRightInd w:val="0"/>
      <w:spacing w:before="40" w:line="240" w:lineRule="auto"/>
      <w:ind w:left="0"/>
      <w:jc w:val="right"/>
    </w:pPr>
    <w:rPr>
      <w:rFonts w:ascii="Calibri" w:eastAsia="SimSun" w:hAnsi="Calibri" w:cs="Arial"/>
      <w:i/>
      <w:color w:val="808080"/>
      <w:spacing w:val="-4"/>
      <w:sz w:val="18"/>
      <w:lang w:eastAsia="pl-PL"/>
    </w:rPr>
  </w:style>
  <w:style w:type="paragraph" w:customStyle="1" w:styleId="Rycina-tytu">
    <w:name w:val="Rycina - tytuł"/>
    <w:basedOn w:val="Normalny"/>
    <w:next w:val="Rycina"/>
    <w:uiPriority w:val="99"/>
    <w:rsid w:val="000158FB"/>
    <w:pPr>
      <w:keepNext/>
      <w:numPr>
        <w:numId w:val="9"/>
      </w:numPr>
      <w:tabs>
        <w:tab w:val="left" w:pos="851"/>
      </w:tabs>
      <w:suppressAutoHyphens/>
      <w:autoSpaceDE w:val="0"/>
      <w:autoSpaceDN w:val="0"/>
      <w:adjustRightInd w:val="0"/>
      <w:spacing w:before="360" w:after="120" w:line="240" w:lineRule="auto"/>
    </w:pPr>
    <w:rPr>
      <w:rFonts w:ascii="Calibri" w:eastAsia="Calibri" w:hAnsi="Calibri" w:cs="Calibri"/>
      <w:b/>
      <w:color w:val="000000"/>
      <w:spacing w:val="-4"/>
      <w:sz w:val="22"/>
    </w:rPr>
  </w:style>
  <w:style w:type="paragraph" w:customStyle="1" w:styleId="Rycina">
    <w:name w:val="Rycina"/>
    <w:basedOn w:val="Normalny"/>
    <w:next w:val="Normalny"/>
    <w:link w:val="RycinaZnak"/>
    <w:uiPriority w:val="99"/>
    <w:rsid w:val="000158FB"/>
    <w:pPr>
      <w:keepNext/>
      <w:spacing w:before="0" w:after="0" w:line="240" w:lineRule="auto"/>
      <w:ind w:left="0"/>
      <w:jc w:val="center"/>
    </w:pPr>
    <w:rPr>
      <w:rFonts w:ascii="Calibri" w:eastAsia="Times New Roman" w:hAnsi="Calibri" w:cs="Times New Roman"/>
      <w:noProof/>
      <w:sz w:val="20"/>
      <w:szCs w:val="20"/>
      <w:lang w:eastAsia="pl-PL"/>
    </w:rPr>
  </w:style>
  <w:style w:type="character" w:customStyle="1" w:styleId="RycinaZnak">
    <w:name w:val="Rycina Znak"/>
    <w:link w:val="Rycina"/>
    <w:uiPriority w:val="99"/>
    <w:locked/>
    <w:rsid w:val="000158FB"/>
    <w:rPr>
      <w:rFonts w:ascii="Calibri" w:eastAsia="Times New Roman" w:hAnsi="Calibri" w:cs="Times New Roman"/>
      <w:noProof/>
      <w:sz w:val="20"/>
      <w:szCs w:val="20"/>
      <w:lang w:eastAsia="pl-PL"/>
    </w:rPr>
  </w:style>
  <w:style w:type="character" w:customStyle="1" w:styleId="scxw247298666">
    <w:name w:val="scxw247298666"/>
    <w:basedOn w:val="Domylnaczcionkaakapitu"/>
    <w:rsid w:val="00286561"/>
  </w:style>
  <w:style w:type="character" w:styleId="UyteHipercze">
    <w:name w:val="FollowedHyperlink"/>
    <w:basedOn w:val="Domylnaczcionkaakapitu"/>
    <w:uiPriority w:val="99"/>
    <w:semiHidden/>
    <w:unhideWhenUsed/>
    <w:rsid w:val="00F13A21"/>
    <w:rPr>
      <w:color w:val="954F72" w:themeColor="followedHyperlink"/>
      <w:u w:val="single"/>
    </w:rPr>
  </w:style>
  <w:style w:type="paragraph" w:customStyle="1" w:styleId="Wiersztabelibezkleju">
    <w:name w:val="Wiersz tabeli bez kleju"/>
    <w:basedOn w:val="elementgraficznytabela"/>
    <w:link w:val="WiersztabelibezklejuZnak"/>
    <w:rsid w:val="00694C09"/>
    <w:pPr>
      <w:keepNext w:val="0"/>
    </w:pPr>
  </w:style>
  <w:style w:type="character" w:customStyle="1" w:styleId="WiersztabelibezklejuZnak">
    <w:name w:val="Wiersz tabeli bez kleju Znak"/>
    <w:basedOn w:val="elementgraficznytabelaZnak"/>
    <w:link w:val="Wiersztabelibezkleju"/>
    <w:rsid w:val="00694C09"/>
    <w:rPr>
      <w:noProof/>
      <w:sz w:val="24"/>
    </w:rPr>
  </w:style>
  <w:style w:type="paragraph" w:customStyle="1" w:styleId="Tytuspisutreci">
    <w:name w:val="Tytuł spisu treści"/>
    <w:basedOn w:val="Elementgraficzny"/>
    <w:link w:val="TytuspisutreciZnak"/>
    <w:rsid w:val="006E172A"/>
    <w:rPr>
      <w:b/>
      <w:bCs/>
      <w:sz w:val="36"/>
      <w:szCs w:val="32"/>
      <w:lang w:val="en-AU"/>
    </w:rPr>
  </w:style>
  <w:style w:type="character" w:customStyle="1" w:styleId="TytuspisutreciZnak">
    <w:name w:val="Tytuł spisu treści Znak"/>
    <w:basedOn w:val="ElementgraficznyZnak"/>
    <w:link w:val="Tytuspisutreci"/>
    <w:rsid w:val="006E172A"/>
    <w:rPr>
      <w:b/>
      <w:bCs/>
      <w:noProof/>
      <w:sz w:val="36"/>
      <w:szCs w:val="32"/>
      <w:lang w:val="en-AU"/>
    </w:rPr>
  </w:style>
  <w:style w:type="character" w:styleId="Odwoanieprzypisukocowego">
    <w:name w:val="endnote reference"/>
    <w:basedOn w:val="Domylnaczcionkaakapitu"/>
    <w:uiPriority w:val="99"/>
    <w:semiHidden/>
    <w:unhideWhenUsed/>
    <w:rsid w:val="006E172A"/>
    <w:rPr>
      <w:vertAlign w:val="superscript"/>
    </w:rPr>
  </w:style>
  <w:style w:type="paragraph" w:customStyle="1" w:styleId="Rozdzial1">
    <w:name w:val="Rozdzial 1"/>
    <w:basedOn w:val="NormalnyWeb"/>
    <w:link w:val="Rozdzial1Znak"/>
    <w:rsid w:val="00B52E67"/>
    <w:pPr>
      <w:keepNext/>
      <w:keepLines/>
      <w:numPr>
        <w:numId w:val="10"/>
      </w:numPr>
      <w:spacing w:before="2400" w:beforeAutospacing="0" w:after="720" w:afterAutospacing="0"/>
      <w:jc w:val="left"/>
      <w:outlineLvl w:val="0"/>
    </w:pPr>
    <w:rPr>
      <w:rFonts w:cstheme="minorHAnsi"/>
      <w:b/>
      <w:bCs/>
      <w:sz w:val="40"/>
      <w:szCs w:val="40"/>
    </w:rPr>
  </w:style>
  <w:style w:type="paragraph" w:customStyle="1" w:styleId="Norm1">
    <w:name w:val="Norm.1"/>
    <w:basedOn w:val="Normalny"/>
    <w:link w:val="Norm1Znak"/>
    <w:rsid w:val="00B52E67"/>
    <w:pPr>
      <w:spacing w:before="60" w:after="60" w:line="240" w:lineRule="auto"/>
      <w:ind w:firstLine="567"/>
      <w:jc w:val="both"/>
    </w:pPr>
    <w:rPr>
      <w:rFonts w:ascii="Tahoma" w:hAnsi="Tahoma" w:cstheme="minorHAnsi"/>
      <w:color w:val="000000" w:themeColor="text1"/>
      <w:szCs w:val="24"/>
    </w:rPr>
  </w:style>
  <w:style w:type="character" w:customStyle="1" w:styleId="NormalnyWebZnak">
    <w:name w:val="Normalny (Web) Znak"/>
    <w:basedOn w:val="Domylnaczcionkaakapitu"/>
    <w:link w:val="NormalnyWeb"/>
    <w:uiPriority w:val="99"/>
    <w:rsid w:val="00B52E67"/>
    <w:rPr>
      <w:rFonts w:ascii="Times New Roman" w:eastAsia="Times New Roman" w:hAnsi="Times New Roman" w:cs="Times New Roman"/>
      <w:color w:val="000000" w:themeColor="text1"/>
      <w:sz w:val="24"/>
      <w:szCs w:val="21"/>
      <w:lang w:eastAsia="pl-PL"/>
    </w:rPr>
  </w:style>
  <w:style w:type="character" w:customStyle="1" w:styleId="Rozdzial1Znak">
    <w:name w:val="Rozdzial 1 Znak"/>
    <w:basedOn w:val="NormalnyWebZnak"/>
    <w:link w:val="Rozdzial1"/>
    <w:rsid w:val="00B52E67"/>
    <w:rPr>
      <w:rFonts w:ascii="Times New Roman" w:eastAsia="Times New Roman" w:hAnsi="Times New Roman" w:cstheme="minorHAnsi"/>
      <w:b/>
      <w:bCs/>
      <w:color w:val="000000" w:themeColor="text1"/>
      <w:sz w:val="40"/>
      <w:szCs w:val="40"/>
      <w:lang w:eastAsia="pl-PL"/>
    </w:rPr>
  </w:style>
  <w:style w:type="paragraph" w:customStyle="1" w:styleId="Podpowiedzi">
    <w:name w:val="Podpowiedzi"/>
    <w:basedOn w:val="NormalnyWeb"/>
    <w:link w:val="PodpowiedziZnak"/>
    <w:rsid w:val="00B52E67"/>
    <w:pPr>
      <w:shd w:val="clear" w:color="auto" w:fill="F2F2F2" w:themeFill="background1" w:themeFillShade="F2"/>
      <w:spacing w:before="0" w:beforeAutospacing="0" w:after="0" w:afterAutospacing="0" w:line="276" w:lineRule="auto"/>
      <w:ind w:left="851"/>
    </w:pPr>
    <w:rPr>
      <w:rFonts w:ascii="Tahoma" w:hAnsi="Tahoma" w:cs="Tahoma"/>
      <w:color w:val="44546A" w:themeColor="text2"/>
      <w:sz w:val="20"/>
      <w:szCs w:val="20"/>
    </w:rPr>
  </w:style>
  <w:style w:type="character" w:customStyle="1" w:styleId="Norm1Znak">
    <w:name w:val="Norm.1 Znak"/>
    <w:basedOn w:val="Domylnaczcionkaakapitu"/>
    <w:link w:val="Norm1"/>
    <w:rsid w:val="00B52E67"/>
    <w:rPr>
      <w:rFonts w:ascii="Tahoma" w:hAnsi="Tahoma" w:cstheme="minorHAnsi"/>
      <w:color w:val="000000" w:themeColor="text1"/>
      <w:sz w:val="24"/>
      <w:szCs w:val="24"/>
    </w:rPr>
  </w:style>
  <w:style w:type="character" w:customStyle="1" w:styleId="PodpowiedziZnak">
    <w:name w:val="Podpowiedzi Znak"/>
    <w:basedOn w:val="NormalnyWebZnak"/>
    <w:link w:val="Podpowiedzi"/>
    <w:rsid w:val="00B52E67"/>
    <w:rPr>
      <w:rFonts w:ascii="Tahoma" w:eastAsia="Times New Roman" w:hAnsi="Tahoma" w:cs="Tahoma"/>
      <w:color w:val="44546A" w:themeColor="text2"/>
      <w:sz w:val="20"/>
      <w:szCs w:val="20"/>
      <w:shd w:val="clear" w:color="auto" w:fill="F2F2F2" w:themeFill="background1" w:themeFillShade="F2"/>
      <w:lang w:eastAsia="pl-PL"/>
    </w:rPr>
  </w:style>
  <w:style w:type="paragraph" w:customStyle="1" w:styleId="Podrozdzia2poziom">
    <w:name w:val="Podrozdział 2 poziom"/>
    <w:basedOn w:val="NormalnyWeb"/>
    <w:link w:val="Podrozdzia2poziomZnak"/>
    <w:rsid w:val="00B52E67"/>
    <w:pPr>
      <w:keepNext/>
      <w:keepLines/>
      <w:numPr>
        <w:ilvl w:val="1"/>
        <w:numId w:val="10"/>
      </w:numPr>
      <w:suppressAutoHyphens/>
      <w:spacing w:before="600" w:beforeAutospacing="0" w:after="120" w:afterAutospacing="0"/>
      <w:jc w:val="left"/>
    </w:pPr>
    <w:rPr>
      <w:rFonts w:cstheme="minorHAnsi"/>
      <w:b/>
      <w:bCs/>
      <w:color w:val="44546A" w:themeColor="text2"/>
      <w:sz w:val="30"/>
      <w:szCs w:val="30"/>
    </w:rPr>
  </w:style>
  <w:style w:type="paragraph" w:customStyle="1" w:styleId="TABELAzawarto">
    <w:name w:val="TABELA zawartość"/>
    <w:basedOn w:val="Normalny"/>
    <w:link w:val="TABELAzawartoZnak"/>
    <w:rsid w:val="00B52E67"/>
    <w:pPr>
      <w:spacing w:before="60" w:after="60" w:line="240" w:lineRule="auto"/>
      <w:ind w:left="26"/>
    </w:pPr>
    <w:rPr>
      <w:rFonts w:cstheme="minorHAnsi"/>
      <w:color w:val="44546A" w:themeColor="text2"/>
      <w:szCs w:val="24"/>
    </w:rPr>
  </w:style>
  <w:style w:type="character" w:customStyle="1" w:styleId="Podrozdzia2poziomZnak">
    <w:name w:val="Podrozdział 2 poziom Znak"/>
    <w:basedOn w:val="NormalnyWebZnak"/>
    <w:link w:val="Podrozdzia2poziom"/>
    <w:rsid w:val="00B52E67"/>
    <w:rPr>
      <w:rFonts w:ascii="Times New Roman" w:eastAsia="Times New Roman" w:hAnsi="Times New Roman" w:cstheme="minorHAnsi"/>
      <w:b/>
      <w:bCs/>
      <w:color w:val="44546A" w:themeColor="text2"/>
      <w:sz w:val="30"/>
      <w:szCs w:val="30"/>
      <w:lang w:eastAsia="pl-PL"/>
    </w:rPr>
  </w:style>
  <w:style w:type="character" w:customStyle="1" w:styleId="TABELAzawartoZnak">
    <w:name w:val="TABELA zawartość Znak"/>
    <w:basedOn w:val="Domylnaczcionkaakapitu"/>
    <w:link w:val="TABELAzawarto"/>
    <w:rsid w:val="00B52E67"/>
    <w:rPr>
      <w:rFonts w:cstheme="minorHAnsi"/>
      <w:color w:val="44546A" w:themeColor="text2"/>
      <w:sz w:val="24"/>
      <w:szCs w:val="24"/>
    </w:rPr>
  </w:style>
  <w:style w:type="paragraph" w:customStyle="1" w:styleId="Podtytu3poziom">
    <w:name w:val="Podtytuł 3 poziom"/>
    <w:basedOn w:val="Podrozdzia2poziom"/>
    <w:link w:val="Podtytu3poziomZnak"/>
    <w:rsid w:val="00B52E67"/>
    <w:pPr>
      <w:numPr>
        <w:ilvl w:val="2"/>
      </w:numPr>
      <w:spacing w:before="360" w:after="0"/>
    </w:pPr>
    <w:rPr>
      <w:sz w:val="28"/>
      <w:szCs w:val="28"/>
    </w:rPr>
  </w:style>
  <w:style w:type="character" w:customStyle="1" w:styleId="Podtytu3poziomZnak">
    <w:name w:val="Podtytuł 3 poziom Znak"/>
    <w:basedOn w:val="Podrozdzia2poziomZnak"/>
    <w:link w:val="Podtytu3poziom"/>
    <w:rsid w:val="00B52E67"/>
    <w:rPr>
      <w:rFonts w:ascii="Times New Roman" w:eastAsia="Times New Roman" w:hAnsi="Times New Roman" w:cstheme="minorHAnsi"/>
      <w:b/>
      <w:bCs/>
      <w:color w:val="44546A" w:themeColor="text2"/>
      <w:sz w:val="28"/>
      <w:szCs w:val="28"/>
      <w:lang w:eastAsia="pl-PL"/>
    </w:rPr>
  </w:style>
  <w:style w:type="paragraph" w:customStyle="1" w:styleId="Tytudodatkowy">
    <w:name w:val="Tytuł dodatkowy"/>
    <w:basedOn w:val="Akapitzlist"/>
    <w:link w:val="TytudodatkowyZnak"/>
    <w:rsid w:val="00AA11A8"/>
    <w:pPr>
      <w:numPr>
        <w:numId w:val="11"/>
      </w:numPr>
      <w:spacing w:before="720"/>
    </w:pPr>
    <w:rPr>
      <w:b/>
      <w:bCs/>
      <w:sz w:val="32"/>
      <w:szCs w:val="32"/>
    </w:rPr>
  </w:style>
  <w:style w:type="character" w:customStyle="1" w:styleId="TytudodatkowyZnak">
    <w:name w:val="Tytuł dodatkowy Znak"/>
    <w:basedOn w:val="AkapitzlistZnak"/>
    <w:link w:val="Tytudodatkowy"/>
    <w:rsid w:val="00AA11A8"/>
    <w:rPr>
      <w:b/>
      <w:bCs/>
      <w:noProof/>
      <w:sz w:val="32"/>
      <w:szCs w:val="32"/>
    </w:rPr>
  </w:style>
  <w:style w:type="paragraph" w:customStyle="1" w:styleId="Celstrategiczny">
    <w:name w:val="Cel strategiczny"/>
    <w:basedOn w:val="Nagwek3"/>
    <w:link w:val="CelstrategicznyZnak"/>
    <w:rsid w:val="00AA11A8"/>
    <w:pPr>
      <w:numPr>
        <w:numId w:val="13"/>
      </w:numPr>
      <w:spacing w:before="600"/>
    </w:pPr>
    <w:rPr>
      <w:bCs/>
      <w:sz w:val="28"/>
      <w:szCs w:val="28"/>
    </w:rPr>
  </w:style>
  <w:style w:type="paragraph" w:customStyle="1" w:styleId="Celpunkty">
    <w:name w:val="Cel punkty"/>
    <w:basedOn w:val="Nagwek4"/>
    <w:link w:val="CelpunktyZnak"/>
    <w:rsid w:val="00B51799"/>
    <w:pPr>
      <w:numPr>
        <w:numId w:val="12"/>
      </w:numPr>
    </w:pPr>
  </w:style>
  <w:style w:type="character" w:customStyle="1" w:styleId="CelstrategicznyZnak">
    <w:name w:val="Cel strategiczny Znak"/>
    <w:basedOn w:val="Nagwek3Znak"/>
    <w:link w:val="Celstrategiczny"/>
    <w:rsid w:val="00AA11A8"/>
    <w:rPr>
      <w:rFonts w:ascii="Calibri" w:eastAsiaTheme="majorEastAsia" w:hAnsi="Calibri" w:cstheme="majorBidi"/>
      <w:b/>
      <w:bCs/>
      <w:noProof/>
      <w:sz w:val="28"/>
      <w:szCs w:val="28"/>
    </w:rPr>
  </w:style>
  <w:style w:type="paragraph" w:customStyle="1" w:styleId="TekstpodstawowywcityTekstgwny">
    <w:name w:val="Tekst podstawowy wcięty (Tekst główny)"/>
    <w:basedOn w:val="Normalny"/>
    <w:uiPriority w:val="99"/>
    <w:rsid w:val="00AA11A8"/>
    <w:pPr>
      <w:autoSpaceDE w:val="0"/>
      <w:autoSpaceDN w:val="0"/>
      <w:adjustRightInd w:val="0"/>
      <w:spacing w:before="60" w:after="60" w:line="288" w:lineRule="auto"/>
      <w:ind w:left="567"/>
      <w:jc w:val="both"/>
      <w:textAlignment w:val="center"/>
    </w:pPr>
    <w:rPr>
      <w:rFonts w:ascii="Palatino Linotype" w:hAnsi="Palatino Linotype" w:cs="Palatino Linotype"/>
      <w:color w:val="000000"/>
      <w:sz w:val="22"/>
    </w:rPr>
  </w:style>
  <w:style w:type="character" w:customStyle="1" w:styleId="CelpunktyZnak">
    <w:name w:val="Cel punkty Znak"/>
    <w:basedOn w:val="Nagwek4Znak"/>
    <w:link w:val="Celpunkty"/>
    <w:rsid w:val="00B51799"/>
    <w:rPr>
      <w:rFonts w:ascii="Calibri" w:eastAsiaTheme="majorEastAsia" w:hAnsi="Calibri" w:cstheme="majorBidi"/>
      <w:b/>
      <w:iCs/>
      <w:noProof/>
      <w:sz w:val="24"/>
    </w:rPr>
  </w:style>
  <w:style w:type="paragraph" w:customStyle="1" w:styleId="ProjektyObszaru">
    <w:name w:val="Projekty Obszaru"/>
    <w:basedOn w:val="Nagwek2"/>
    <w:link w:val="ProjektyObszaruZnak"/>
    <w:rsid w:val="00AA11A8"/>
  </w:style>
  <w:style w:type="paragraph" w:customStyle="1" w:styleId="Projekt">
    <w:name w:val="Projekt"/>
    <w:basedOn w:val="Nagwek3"/>
    <w:link w:val="ProjektZnak"/>
    <w:rsid w:val="00AA11A8"/>
    <w:pPr>
      <w:numPr>
        <w:numId w:val="14"/>
      </w:numPr>
    </w:pPr>
    <w:rPr>
      <w:bCs/>
    </w:rPr>
  </w:style>
  <w:style w:type="character" w:customStyle="1" w:styleId="ProjektyObszaruZnak">
    <w:name w:val="Projekty Obszaru Znak"/>
    <w:basedOn w:val="Nagwek2Znak"/>
    <w:link w:val="ProjektyObszaru"/>
    <w:rsid w:val="00AA11A8"/>
    <w:rPr>
      <w:rFonts w:ascii="Calibri" w:eastAsiaTheme="majorEastAsia" w:hAnsi="Calibri" w:cstheme="majorBidi"/>
      <w:b/>
      <w:sz w:val="30"/>
      <w:szCs w:val="26"/>
    </w:rPr>
  </w:style>
  <w:style w:type="paragraph" w:customStyle="1" w:styleId="OBSZAR">
    <w:name w:val="OBSZAR"/>
    <w:basedOn w:val="ProjektyObszaru"/>
    <w:link w:val="OBSZARZnak"/>
    <w:rsid w:val="00AA11A8"/>
    <w:pPr>
      <w:numPr>
        <w:ilvl w:val="0"/>
        <w:numId w:val="0"/>
      </w:numPr>
    </w:pPr>
    <w:rPr>
      <w:sz w:val="36"/>
      <w:szCs w:val="36"/>
    </w:rPr>
  </w:style>
  <w:style w:type="character" w:customStyle="1" w:styleId="ProjektZnak">
    <w:name w:val="Projekt Znak"/>
    <w:basedOn w:val="Nagwek3Znak"/>
    <w:link w:val="Projekt"/>
    <w:rsid w:val="00AA11A8"/>
    <w:rPr>
      <w:rFonts w:ascii="Calibri" w:eastAsiaTheme="majorEastAsia" w:hAnsi="Calibri" w:cstheme="majorBidi"/>
      <w:b/>
      <w:bCs/>
      <w:noProof/>
      <w:sz w:val="26"/>
      <w:szCs w:val="24"/>
    </w:rPr>
  </w:style>
  <w:style w:type="paragraph" w:customStyle="1" w:styleId="PROJEKT0">
    <w:name w:val="PROJEKT"/>
    <w:basedOn w:val="Nagwek3"/>
    <w:link w:val="PROJEKTZnak0"/>
    <w:rsid w:val="00377C05"/>
    <w:pPr>
      <w:numPr>
        <w:ilvl w:val="0"/>
        <w:numId w:val="0"/>
      </w:numPr>
      <w:spacing w:before="360"/>
      <w:ind w:left="1560" w:hanging="1560"/>
    </w:pPr>
    <w:rPr>
      <w:bCs/>
    </w:rPr>
  </w:style>
  <w:style w:type="character" w:customStyle="1" w:styleId="OBSZARZnak">
    <w:name w:val="OBSZAR Znak"/>
    <w:basedOn w:val="ProjektyObszaruZnak"/>
    <w:link w:val="OBSZAR"/>
    <w:rsid w:val="00AA11A8"/>
    <w:rPr>
      <w:rFonts w:ascii="Calibri" w:eastAsiaTheme="majorEastAsia" w:hAnsi="Calibri" w:cstheme="majorBidi"/>
      <w:b/>
      <w:noProof/>
      <w:sz w:val="36"/>
      <w:szCs w:val="36"/>
    </w:rPr>
  </w:style>
  <w:style w:type="character" w:customStyle="1" w:styleId="PROJEKTZnak0">
    <w:name w:val="PROJEKT Znak"/>
    <w:basedOn w:val="Nagwek3Znak"/>
    <w:link w:val="PROJEKT0"/>
    <w:rsid w:val="00377C05"/>
    <w:rPr>
      <w:rFonts w:ascii="Calibri" w:eastAsiaTheme="majorEastAsia" w:hAnsi="Calibri" w:cstheme="majorBidi"/>
      <w:b/>
      <w:bCs/>
      <w:noProof/>
      <w:sz w:val="26"/>
      <w:szCs w:val="24"/>
    </w:rPr>
  </w:style>
  <w:style w:type="paragraph" w:styleId="Zwykytekst">
    <w:name w:val="Plain Text"/>
    <w:basedOn w:val="Normalny"/>
    <w:link w:val="ZwykytekstZnak"/>
    <w:uiPriority w:val="99"/>
    <w:unhideWhenUsed/>
    <w:rsid w:val="00516D10"/>
    <w:pPr>
      <w:spacing w:before="0" w:after="0" w:line="240" w:lineRule="auto"/>
      <w:ind w:left="0"/>
    </w:pPr>
    <w:rPr>
      <w:rFonts w:ascii="Calibri" w:hAnsi="Calibri"/>
      <w:sz w:val="22"/>
      <w:szCs w:val="21"/>
    </w:rPr>
  </w:style>
  <w:style w:type="character" w:customStyle="1" w:styleId="ZwykytekstZnak">
    <w:name w:val="Zwykły tekst Znak"/>
    <w:basedOn w:val="Domylnaczcionkaakapitu"/>
    <w:link w:val="Zwykytekst"/>
    <w:uiPriority w:val="99"/>
    <w:rsid w:val="00516D10"/>
    <w:rPr>
      <w:rFonts w:ascii="Calibri" w:hAnsi="Calibri"/>
      <w:szCs w:val="21"/>
    </w:rPr>
  </w:style>
  <w:style w:type="character" w:customStyle="1" w:styleId="Wzmianka1">
    <w:name w:val="Wzmianka1"/>
    <w:basedOn w:val="Domylnaczcionkaakapitu"/>
    <w:uiPriority w:val="99"/>
    <w:unhideWhenUsed/>
    <w:rsid w:val="00826C9D"/>
    <w:rPr>
      <w:color w:val="2B579A"/>
      <w:shd w:val="clear" w:color="auto" w:fill="E6E6E6"/>
    </w:rPr>
  </w:style>
  <w:style w:type="paragraph" w:styleId="Poprawka">
    <w:name w:val="Revision"/>
    <w:hidden/>
    <w:uiPriority w:val="99"/>
    <w:semiHidden/>
    <w:rsid w:val="00A51ACB"/>
    <w:pPr>
      <w:spacing w:after="0" w:line="240" w:lineRule="auto"/>
    </w:pPr>
    <w:rPr>
      <w:sz w:val="24"/>
    </w:rPr>
  </w:style>
  <w:style w:type="character" w:customStyle="1" w:styleId="BezodstpwZnak">
    <w:name w:val="Bez odstępów Znak"/>
    <w:basedOn w:val="Domylnaczcionkaakapitu"/>
    <w:link w:val="Bezodstpw"/>
    <w:uiPriority w:val="1"/>
    <w:rsid w:val="000C236F"/>
    <w:rPr>
      <w:sz w:val="24"/>
      <w:lang w:val="en-AU"/>
    </w:rPr>
  </w:style>
  <w:style w:type="character" w:customStyle="1" w:styleId="tabchar">
    <w:name w:val="tabchar"/>
    <w:basedOn w:val="Domylnaczcionkaakapitu"/>
    <w:rsid w:val="00231EF0"/>
  </w:style>
  <w:style w:type="character" w:customStyle="1" w:styleId="scxw172394485">
    <w:name w:val="scxw172394485"/>
    <w:basedOn w:val="Domylnaczcionkaakapitu"/>
    <w:rsid w:val="0039724D"/>
  </w:style>
  <w:style w:type="character" w:customStyle="1" w:styleId="scxw251425507">
    <w:name w:val="scxw251425507"/>
    <w:basedOn w:val="Domylnaczcionkaakapitu"/>
    <w:rsid w:val="0039716E"/>
  </w:style>
  <w:style w:type="table" w:customStyle="1" w:styleId="Tabela-Siatka2">
    <w:name w:val="Tabela - Siatka2"/>
    <w:basedOn w:val="Standardowy"/>
    <w:next w:val="Tabela-Siatka"/>
    <w:uiPriority w:val="59"/>
    <w:rsid w:val="001E297D"/>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ela-Siatka3">
    <w:name w:val="Tabela - Siatka3"/>
    <w:basedOn w:val="Standardowy"/>
    <w:next w:val="Tabela-Siatka"/>
    <w:uiPriority w:val="59"/>
    <w:rsid w:val="001E297D"/>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Styl2">
    <w:name w:val="Styl2"/>
    <w:uiPriority w:val="99"/>
    <w:rsid w:val="00102594"/>
    <w:pPr>
      <w:numPr>
        <w:numId w:val="40"/>
      </w:numPr>
    </w:pPr>
  </w:style>
  <w:style w:type="table" w:customStyle="1" w:styleId="Siatkatabelijasna1">
    <w:name w:val="Siatka tabeli — jasna1"/>
    <w:basedOn w:val="Standardowy"/>
    <w:uiPriority w:val="40"/>
    <w:rsid w:val="0099504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Nierozpoznanawzmianka2">
    <w:name w:val="Nierozpoznana wzmianka2"/>
    <w:basedOn w:val="Domylnaczcionkaakapitu"/>
    <w:uiPriority w:val="99"/>
    <w:semiHidden/>
    <w:unhideWhenUsed/>
    <w:rsid w:val="009D0099"/>
    <w:rPr>
      <w:color w:val="605E5C"/>
      <w:shd w:val="clear" w:color="auto" w:fill="E1DFDD"/>
    </w:rPr>
  </w:style>
  <w:style w:type="numbering" w:customStyle="1" w:styleId="Bezlisty1">
    <w:name w:val="Bez listy1"/>
    <w:next w:val="Bezlisty"/>
    <w:uiPriority w:val="99"/>
    <w:semiHidden/>
    <w:unhideWhenUsed/>
    <w:rsid w:val="00004D29"/>
  </w:style>
  <w:style w:type="table" w:customStyle="1" w:styleId="Tabela-Siatka4">
    <w:name w:val="Tabela - Siatka4"/>
    <w:basedOn w:val="Standardowy"/>
    <w:next w:val="Tabela-Siatka"/>
    <w:uiPriority w:val="39"/>
    <w:rsid w:val="00004D29"/>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rkedcontent">
    <w:name w:val="markedcontent"/>
    <w:basedOn w:val="Domylnaczcionkaakapitu"/>
    <w:rsid w:val="00004D29"/>
  </w:style>
  <w:style w:type="table" w:customStyle="1" w:styleId="Tabela-Siatka5">
    <w:name w:val="Tabela - Siatka5"/>
    <w:basedOn w:val="Standardowy"/>
    <w:next w:val="Tabela-Siatka"/>
    <w:uiPriority w:val="39"/>
    <w:rsid w:val="00E85E6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f01">
    <w:name w:val="cf01"/>
    <w:basedOn w:val="Domylnaczcionkaakapitu"/>
    <w:rsid w:val="005D7149"/>
    <w:rPr>
      <w:rFonts w:ascii="Segoe UI" w:hAnsi="Segoe UI" w:cs="Segoe UI" w:hint="default"/>
      <w:sz w:val="18"/>
      <w:szCs w:val="18"/>
    </w:rPr>
  </w:style>
  <w:style w:type="character" w:styleId="Nierozpoznanawzmianka">
    <w:name w:val="Unresolved Mention"/>
    <w:basedOn w:val="Domylnaczcionkaakapitu"/>
    <w:uiPriority w:val="99"/>
    <w:semiHidden/>
    <w:unhideWhenUsed/>
    <w:rsid w:val="007535B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197392">
      <w:bodyDiv w:val="1"/>
      <w:marLeft w:val="0"/>
      <w:marRight w:val="0"/>
      <w:marTop w:val="0"/>
      <w:marBottom w:val="0"/>
      <w:divBdr>
        <w:top w:val="none" w:sz="0" w:space="0" w:color="auto"/>
        <w:left w:val="none" w:sz="0" w:space="0" w:color="auto"/>
        <w:bottom w:val="none" w:sz="0" w:space="0" w:color="auto"/>
        <w:right w:val="none" w:sz="0" w:space="0" w:color="auto"/>
      </w:divBdr>
      <w:divsChild>
        <w:div w:id="193883978">
          <w:marLeft w:val="0"/>
          <w:marRight w:val="0"/>
          <w:marTop w:val="0"/>
          <w:marBottom w:val="0"/>
          <w:divBdr>
            <w:top w:val="none" w:sz="0" w:space="0" w:color="auto"/>
            <w:left w:val="none" w:sz="0" w:space="0" w:color="auto"/>
            <w:bottom w:val="none" w:sz="0" w:space="0" w:color="auto"/>
            <w:right w:val="none" w:sz="0" w:space="0" w:color="auto"/>
          </w:divBdr>
        </w:div>
        <w:div w:id="401219300">
          <w:marLeft w:val="0"/>
          <w:marRight w:val="0"/>
          <w:marTop w:val="0"/>
          <w:marBottom w:val="0"/>
          <w:divBdr>
            <w:top w:val="none" w:sz="0" w:space="0" w:color="auto"/>
            <w:left w:val="none" w:sz="0" w:space="0" w:color="auto"/>
            <w:bottom w:val="none" w:sz="0" w:space="0" w:color="auto"/>
            <w:right w:val="none" w:sz="0" w:space="0" w:color="auto"/>
          </w:divBdr>
          <w:divsChild>
            <w:div w:id="216823551">
              <w:marLeft w:val="0"/>
              <w:marRight w:val="0"/>
              <w:marTop w:val="0"/>
              <w:marBottom w:val="0"/>
              <w:divBdr>
                <w:top w:val="none" w:sz="0" w:space="0" w:color="auto"/>
                <w:left w:val="none" w:sz="0" w:space="0" w:color="auto"/>
                <w:bottom w:val="none" w:sz="0" w:space="0" w:color="auto"/>
                <w:right w:val="none" w:sz="0" w:space="0" w:color="auto"/>
              </w:divBdr>
            </w:div>
            <w:div w:id="663432732">
              <w:marLeft w:val="0"/>
              <w:marRight w:val="0"/>
              <w:marTop w:val="0"/>
              <w:marBottom w:val="0"/>
              <w:divBdr>
                <w:top w:val="none" w:sz="0" w:space="0" w:color="auto"/>
                <w:left w:val="none" w:sz="0" w:space="0" w:color="auto"/>
                <w:bottom w:val="none" w:sz="0" w:space="0" w:color="auto"/>
                <w:right w:val="none" w:sz="0" w:space="0" w:color="auto"/>
              </w:divBdr>
            </w:div>
            <w:div w:id="1155486392">
              <w:marLeft w:val="0"/>
              <w:marRight w:val="0"/>
              <w:marTop w:val="0"/>
              <w:marBottom w:val="0"/>
              <w:divBdr>
                <w:top w:val="none" w:sz="0" w:space="0" w:color="auto"/>
                <w:left w:val="none" w:sz="0" w:space="0" w:color="auto"/>
                <w:bottom w:val="none" w:sz="0" w:space="0" w:color="auto"/>
                <w:right w:val="none" w:sz="0" w:space="0" w:color="auto"/>
              </w:divBdr>
            </w:div>
            <w:div w:id="1515682922">
              <w:marLeft w:val="0"/>
              <w:marRight w:val="0"/>
              <w:marTop w:val="0"/>
              <w:marBottom w:val="0"/>
              <w:divBdr>
                <w:top w:val="none" w:sz="0" w:space="0" w:color="auto"/>
                <w:left w:val="none" w:sz="0" w:space="0" w:color="auto"/>
                <w:bottom w:val="none" w:sz="0" w:space="0" w:color="auto"/>
                <w:right w:val="none" w:sz="0" w:space="0" w:color="auto"/>
              </w:divBdr>
            </w:div>
          </w:divsChild>
        </w:div>
        <w:div w:id="583227435">
          <w:marLeft w:val="0"/>
          <w:marRight w:val="0"/>
          <w:marTop w:val="0"/>
          <w:marBottom w:val="0"/>
          <w:divBdr>
            <w:top w:val="none" w:sz="0" w:space="0" w:color="auto"/>
            <w:left w:val="none" w:sz="0" w:space="0" w:color="auto"/>
            <w:bottom w:val="none" w:sz="0" w:space="0" w:color="auto"/>
            <w:right w:val="none" w:sz="0" w:space="0" w:color="auto"/>
          </w:divBdr>
          <w:divsChild>
            <w:div w:id="208691171">
              <w:marLeft w:val="0"/>
              <w:marRight w:val="0"/>
              <w:marTop w:val="0"/>
              <w:marBottom w:val="0"/>
              <w:divBdr>
                <w:top w:val="none" w:sz="0" w:space="0" w:color="auto"/>
                <w:left w:val="none" w:sz="0" w:space="0" w:color="auto"/>
                <w:bottom w:val="none" w:sz="0" w:space="0" w:color="auto"/>
                <w:right w:val="none" w:sz="0" w:space="0" w:color="auto"/>
              </w:divBdr>
            </w:div>
            <w:div w:id="216401911">
              <w:marLeft w:val="0"/>
              <w:marRight w:val="0"/>
              <w:marTop w:val="0"/>
              <w:marBottom w:val="0"/>
              <w:divBdr>
                <w:top w:val="none" w:sz="0" w:space="0" w:color="auto"/>
                <w:left w:val="none" w:sz="0" w:space="0" w:color="auto"/>
                <w:bottom w:val="none" w:sz="0" w:space="0" w:color="auto"/>
                <w:right w:val="none" w:sz="0" w:space="0" w:color="auto"/>
              </w:divBdr>
            </w:div>
            <w:div w:id="618688010">
              <w:marLeft w:val="0"/>
              <w:marRight w:val="0"/>
              <w:marTop w:val="0"/>
              <w:marBottom w:val="0"/>
              <w:divBdr>
                <w:top w:val="none" w:sz="0" w:space="0" w:color="auto"/>
                <w:left w:val="none" w:sz="0" w:space="0" w:color="auto"/>
                <w:bottom w:val="none" w:sz="0" w:space="0" w:color="auto"/>
                <w:right w:val="none" w:sz="0" w:space="0" w:color="auto"/>
              </w:divBdr>
            </w:div>
            <w:div w:id="897518884">
              <w:marLeft w:val="0"/>
              <w:marRight w:val="0"/>
              <w:marTop w:val="0"/>
              <w:marBottom w:val="0"/>
              <w:divBdr>
                <w:top w:val="none" w:sz="0" w:space="0" w:color="auto"/>
                <w:left w:val="none" w:sz="0" w:space="0" w:color="auto"/>
                <w:bottom w:val="none" w:sz="0" w:space="0" w:color="auto"/>
                <w:right w:val="none" w:sz="0" w:space="0" w:color="auto"/>
              </w:divBdr>
            </w:div>
            <w:div w:id="1226185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873992">
      <w:bodyDiv w:val="1"/>
      <w:marLeft w:val="0"/>
      <w:marRight w:val="0"/>
      <w:marTop w:val="0"/>
      <w:marBottom w:val="0"/>
      <w:divBdr>
        <w:top w:val="none" w:sz="0" w:space="0" w:color="auto"/>
        <w:left w:val="none" w:sz="0" w:space="0" w:color="auto"/>
        <w:bottom w:val="none" w:sz="0" w:space="0" w:color="auto"/>
        <w:right w:val="none" w:sz="0" w:space="0" w:color="auto"/>
      </w:divBdr>
      <w:divsChild>
        <w:div w:id="435487922">
          <w:marLeft w:val="0"/>
          <w:marRight w:val="0"/>
          <w:marTop w:val="0"/>
          <w:marBottom w:val="0"/>
          <w:divBdr>
            <w:top w:val="none" w:sz="0" w:space="0" w:color="auto"/>
            <w:left w:val="none" w:sz="0" w:space="0" w:color="auto"/>
            <w:bottom w:val="none" w:sz="0" w:space="0" w:color="auto"/>
            <w:right w:val="none" w:sz="0" w:space="0" w:color="auto"/>
          </w:divBdr>
        </w:div>
        <w:div w:id="1839343518">
          <w:marLeft w:val="0"/>
          <w:marRight w:val="0"/>
          <w:marTop w:val="0"/>
          <w:marBottom w:val="0"/>
          <w:divBdr>
            <w:top w:val="none" w:sz="0" w:space="0" w:color="auto"/>
            <w:left w:val="none" w:sz="0" w:space="0" w:color="auto"/>
            <w:bottom w:val="none" w:sz="0" w:space="0" w:color="auto"/>
            <w:right w:val="none" w:sz="0" w:space="0" w:color="auto"/>
          </w:divBdr>
          <w:divsChild>
            <w:div w:id="975649856">
              <w:marLeft w:val="-75"/>
              <w:marRight w:val="0"/>
              <w:marTop w:val="30"/>
              <w:marBottom w:val="30"/>
              <w:divBdr>
                <w:top w:val="none" w:sz="0" w:space="0" w:color="auto"/>
                <w:left w:val="none" w:sz="0" w:space="0" w:color="auto"/>
                <w:bottom w:val="none" w:sz="0" w:space="0" w:color="auto"/>
                <w:right w:val="none" w:sz="0" w:space="0" w:color="auto"/>
              </w:divBdr>
              <w:divsChild>
                <w:div w:id="9987023">
                  <w:marLeft w:val="0"/>
                  <w:marRight w:val="0"/>
                  <w:marTop w:val="0"/>
                  <w:marBottom w:val="0"/>
                  <w:divBdr>
                    <w:top w:val="none" w:sz="0" w:space="0" w:color="auto"/>
                    <w:left w:val="none" w:sz="0" w:space="0" w:color="auto"/>
                    <w:bottom w:val="none" w:sz="0" w:space="0" w:color="auto"/>
                    <w:right w:val="none" w:sz="0" w:space="0" w:color="auto"/>
                  </w:divBdr>
                  <w:divsChild>
                    <w:div w:id="410393181">
                      <w:marLeft w:val="0"/>
                      <w:marRight w:val="0"/>
                      <w:marTop w:val="0"/>
                      <w:marBottom w:val="0"/>
                      <w:divBdr>
                        <w:top w:val="none" w:sz="0" w:space="0" w:color="auto"/>
                        <w:left w:val="none" w:sz="0" w:space="0" w:color="auto"/>
                        <w:bottom w:val="none" w:sz="0" w:space="0" w:color="auto"/>
                        <w:right w:val="none" w:sz="0" w:space="0" w:color="auto"/>
                      </w:divBdr>
                    </w:div>
                  </w:divsChild>
                </w:div>
                <w:div w:id="37752541">
                  <w:marLeft w:val="0"/>
                  <w:marRight w:val="0"/>
                  <w:marTop w:val="0"/>
                  <w:marBottom w:val="0"/>
                  <w:divBdr>
                    <w:top w:val="none" w:sz="0" w:space="0" w:color="auto"/>
                    <w:left w:val="none" w:sz="0" w:space="0" w:color="auto"/>
                    <w:bottom w:val="none" w:sz="0" w:space="0" w:color="auto"/>
                    <w:right w:val="none" w:sz="0" w:space="0" w:color="auto"/>
                  </w:divBdr>
                  <w:divsChild>
                    <w:div w:id="380791445">
                      <w:marLeft w:val="0"/>
                      <w:marRight w:val="0"/>
                      <w:marTop w:val="0"/>
                      <w:marBottom w:val="0"/>
                      <w:divBdr>
                        <w:top w:val="none" w:sz="0" w:space="0" w:color="auto"/>
                        <w:left w:val="none" w:sz="0" w:space="0" w:color="auto"/>
                        <w:bottom w:val="none" w:sz="0" w:space="0" w:color="auto"/>
                        <w:right w:val="none" w:sz="0" w:space="0" w:color="auto"/>
                      </w:divBdr>
                    </w:div>
                  </w:divsChild>
                </w:div>
                <w:div w:id="131140778">
                  <w:marLeft w:val="0"/>
                  <w:marRight w:val="0"/>
                  <w:marTop w:val="0"/>
                  <w:marBottom w:val="0"/>
                  <w:divBdr>
                    <w:top w:val="none" w:sz="0" w:space="0" w:color="auto"/>
                    <w:left w:val="none" w:sz="0" w:space="0" w:color="auto"/>
                    <w:bottom w:val="none" w:sz="0" w:space="0" w:color="auto"/>
                    <w:right w:val="none" w:sz="0" w:space="0" w:color="auto"/>
                  </w:divBdr>
                  <w:divsChild>
                    <w:div w:id="715616611">
                      <w:marLeft w:val="0"/>
                      <w:marRight w:val="0"/>
                      <w:marTop w:val="0"/>
                      <w:marBottom w:val="0"/>
                      <w:divBdr>
                        <w:top w:val="none" w:sz="0" w:space="0" w:color="auto"/>
                        <w:left w:val="none" w:sz="0" w:space="0" w:color="auto"/>
                        <w:bottom w:val="none" w:sz="0" w:space="0" w:color="auto"/>
                        <w:right w:val="none" w:sz="0" w:space="0" w:color="auto"/>
                      </w:divBdr>
                    </w:div>
                  </w:divsChild>
                </w:div>
                <w:div w:id="249507689">
                  <w:marLeft w:val="0"/>
                  <w:marRight w:val="0"/>
                  <w:marTop w:val="0"/>
                  <w:marBottom w:val="0"/>
                  <w:divBdr>
                    <w:top w:val="none" w:sz="0" w:space="0" w:color="auto"/>
                    <w:left w:val="none" w:sz="0" w:space="0" w:color="auto"/>
                    <w:bottom w:val="none" w:sz="0" w:space="0" w:color="auto"/>
                    <w:right w:val="none" w:sz="0" w:space="0" w:color="auto"/>
                  </w:divBdr>
                  <w:divsChild>
                    <w:div w:id="1067728467">
                      <w:marLeft w:val="0"/>
                      <w:marRight w:val="0"/>
                      <w:marTop w:val="0"/>
                      <w:marBottom w:val="0"/>
                      <w:divBdr>
                        <w:top w:val="none" w:sz="0" w:space="0" w:color="auto"/>
                        <w:left w:val="none" w:sz="0" w:space="0" w:color="auto"/>
                        <w:bottom w:val="none" w:sz="0" w:space="0" w:color="auto"/>
                        <w:right w:val="none" w:sz="0" w:space="0" w:color="auto"/>
                      </w:divBdr>
                    </w:div>
                  </w:divsChild>
                </w:div>
                <w:div w:id="289479804">
                  <w:marLeft w:val="0"/>
                  <w:marRight w:val="0"/>
                  <w:marTop w:val="0"/>
                  <w:marBottom w:val="0"/>
                  <w:divBdr>
                    <w:top w:val="none" w:sz="0" w:space="0" w:color="auto"/>
                    <w:left w:val="none" w:sz="0" w:space="0" w:color="auto"/>
                    <w:bottom w:val="none" w:sz="0" w:space="0" w:color="auto"/>
                    <w:right w:val="none" w:sz="0" w:space="0" w:color="auto"/>
                  </w:divBdr>
                  <w:divsChild>
                    <w:div w:id="1503814747">
                      <w:marLeft w:val="0"/>
                      <w:marRight w:val="0"/>
                      <w:marTop w:val="0"/>
                      <w:marBottom w:val="0"/>
                      <w:divBdr>
                        <w:top w:val="none" w:sz="0" w:space="0" w:color="auto"/>
                        <w:left w:val="none" w:sz="0" w:space="0" w:color="auto"/>
                        <w:bottom w:val="none" w:sz="0" w:space="0" w:color="auto"/>
                        <w:right w:val="none" w:sz="0" w:space="0" w:color="auto"/>
                      </w:divBdr>
                    </w:div>
                  </w:divsChild>
                </w:div>
                <w:div w:id="410392287">
                  <w:marLeft w:val="0"/>
                  <w:marRight w:val="0"/>
                  <w:marTop w:val="0"/>
                  <w:marBottom w:val="0"/>
                  <w:divBdr>
                    <w:top w:val="none" w:sz="0" w:space="0" w:color="auto"/>
                    <w:left w:val="none" w:sz="0" w:space="0" w:color="auto"/>
                    <w:bottom w:val="none" w:sz="0" w:space="0" w:color="auto"/>
                    <w:right w:val="none" w:sz="0" w:space="0" w:color="auto"/>
                  </w:divBdr>
                  <w:divsChild>
                    <w:div w:id="591158920">
                      <w:marLeft w:val="0"/>
                      <w:marRight w:val="0"/>
                      <w:marTop w:val="0"/>
                      <w:marBottom w:val="0"/>
                      <w:divBdr>
                        <w:top w:val="none" w:sz="0" w:space="0" w:color="auto"/>
                        <w:left w:val="none" w:sz="0" w:space="0" w:color="auto"/>
                        <w:bottom w:val="none" w:sz="0" w:space="0" w:color="auto"/>
                        <w:right w:val="none" w:sz="0" w:space="0" w:color="auto"/>
                      </w:divBdr>
                    </w:div>
                  </w:divsChild>
                </w:div>
                <w:div w:id="449395331">
                  <w:marLeft w:val="0"/>
                  <w:marRight w:val="0"/>
                  <w:marTop w:val="0"/>
                  <w:marBottom w:val="0"/>
                  <w:divBdr>
                    <w:top w:val="none" w:sz="0" w:space="0" w:color="auto"/>
                    <w:left w:val="none" w:sz="0" w:space="0" w:color="auto"/>
                    <w:bottom w:val="none" w:sz="0" w:space="0" w:color="auto"/>
                    <w:right w:val="none" w:sz="0" w:space="0" w:color="auto"/>
                  </w:divBdr>
                  <w:divsChild>
                    <w:div w:id="1113400994">
                      <w:marLeft w:val="0"/>
                      <w:marRight w:val="0"/>
                      <w:marTop w:val="0"/>
                      <w:marBottom w:val="0"/>
                      <w:divBdr>
                        <w:top w:val="none" w:sz="0" w:space="0" w:color="auto"/>
                        <w:left w:val="none" w:sz="0" w:space="0" w:color="auto"/>
                        <w:bottom w:val="none" w:sz="0" w:space="0" w:color="auto"/>
                        <w:right w:val="none" w:sz="0" w:space="0" w:color="auto"/>
                      </w:divBdr>
                    </w:div>
                  </w:divsChild>
                </w:div>
                <w:div w:id="593827274">
                  <w:marLeft w:val="0"/>
                  <w:marRight w:val="0"/>
                  <w:marTop w:val="0"/>
                  <w:marBottom w:val="0"/>
                  <w:divBdr>
                    <w:top w:val="none" w:sz="0" w:space="0" w:color="auto"/>
                    <w:left w:val="none" w:sz="0" w:space="0" w:color="auto"/>
                    <w:bottom w:val="none" w:sz="0" w:space="0" w:color="auto"/>
                    <w:right w:val="none" w:sz="0" w:space="0" w:color="auto"/>
                  </w:divBdr>
                  <w:divsChild>
                    <w:div w:id="1520314568">
                      <w:marLeft w:val="0"/>
                      <w:marRight w:val="0"/>
                      <w:marTop w:val="0"/>
                      <w:marBottom w:val="0"/>
                      <w:divBdr>
                        <w:top w:val="none" w:sz="0" w:space="0" w:color="auto"/>
                        <w:left w:val="none" w:sz="0" w:space="0" w:color="auto"/>
                        <w:bottom w:val="none" w:sz="0" w:space="0" w:color="auto"/>
                        <w:right w:val="none" w:sz="0" w:space="0" w:color="auto"/>
                      </w:divBdr>
                    </w:div>
                  </w:divsChild>
                </w:div>
                <w:div w:id="731465399">
                  <w:marLeft w:val="0"/>
                  <w:marRight w:val="0"/>
                  <w:marTop w:val="0"/>
                  <w:marBottom w:val="0"/>
                  <w:divBdr>
                    <w:top w:val="none" w:sz="0" w:space="0" w:color="auto"/>
                    <w:left w:val="none" w:sz="0" w:space="0" w:color="auto"/>
                    <w:bottom w:val="none" w:sz="0" w:space="0" w:color="auto"/>
                    <w:right w:val="none" w:sz="0" w:space="0" w:color="auto"/>
                  </w:divBdr>
                  <w:divsChild>
                    <w:div w:id="1627586871">
                      <w:marLeft w:val="0"/>
                      <w:marRight w:val="0"/>
                      <w:marTop w:val="0"/>
                      <w:marBottom w:val="0"/>
                      <w:divBdr>
                        <w:top w:val="none" w:sz="0" w:space="0" w:color="auto"/>
                        <w:left w:val="none" w:sz="0" w:space="0" w:color="auto"/>
                        <w:bottom w:val="none" w:sz="0" w:space="0" w:color="auto"/>
                        <w:right w:val="none" w:sz="0" w:space="0" w:color="auto"/>
                      </w:divBdr>
                    </w:div>
                  </w:divsChild>
                </w:div>
                <w:div w:id="785925809">
                  <w:marLeft w:val="0"/>
                  <w:marRight w:val="0"/>
                  <w:marTop w:val="0"/>
                  <w:marBottom w:val="0"/>
                  <w:divBdr>
                    <w:top w:val="none" w:sz="0" w:space="0" w:color="auto"/>
                    <w:left w:val="none" w:sz="0" w:space="0" w:color="auto"/>
                    <w:bottom w:val="none" w:sz="0" w:space="0" w:color="auto"/>
                    <w:right w:val="none" w:sz="0" w:space="0" w:color="auto"/>
                  </w:divBdr>
                  <w:divsChild>
                    <w:div w:id="797259117">
                      <w:marLeft w:val="0"/>
                      <w:marRight w:val="0"/>
                      <w:marTop w:val="0"/>
                      <w:marBottom w:val="0"/>
                      <w:divBdr>
                        <w:top w:val="none" w:sz="0" w:space="0" w:color="auto"/>
                        <w:left w:val="none" w:sz="0" w:space="0" w:color="auto"/>
                        <w:bottom w:val="none" w:sz="0" w:space="0" w:color="auto"/>
                        <w:right w:val="none" w:sz="0" w:space="0" w:color="auto"/>
                      </w:divBdr>
                    </w:div>
                  </w:divsChild>
                </w:div>
                <w:div w:id="840197839">
                  <w:marLeft w:val="0"/>
                  <w:marRight w:val="0"/>
                  <w:marTop w:val="0"/>
                  <w:marBottom w:val="0"/>
                  <w:divBdr>
                    <w:top w:val="none" w:sz="0" w:space="0" w:color="auto"/>
                    <w:left w:val="none" w:sz="0" w:space="0" w:color="auto"/>
                    <w:bottom w:val="none" w:sz="0" w:space="0" w:color="auto"/>
                    <w:right w:val="none" w:sz="0" w:space="0" w:color="auto"/>
                  </w:divBdr>
                  <w:divsChild>
                    <w:div w:id="695347414">
                      <w:marLeft w:val="0"/>
                      <w:marRight w:val="0"/>
                      <w:marTop w:val="0"/>
                      <w:marBottom w:val="0"/>
                      <w:divBdr>
                        <w:top w:val="none" w:sz="0" w:space="0" w:color="auto"/>
                        <w:left w:val="none" w:sz="0" w:space="0" w:color="auto"/>
                        <w:bottom w:val="none" w:sz="0" w:space="0" w:color="auto"/>
                        <w:right w:val="none" w:sz="0" w:space="0" w:color="auto"/>
                      </w:divBdr>
                    </w:div>
                  </w:divsChild>
                </w:div>
                <w:div w:id="852455908">
                  <w:marLeft w:val="0"/>
                  <w:marRight w:val="0"/>
                  <w:marTop w:val="0"/>
                  <w:marBottom w:val="0"/>
                  <w:divBdr>
                    <w:top w:val="none" w:sz="0" w:space="0" w:color="auto"/>
                    <w:left w:val="none" w:sz="0" w:space="0" w:color="auto"/>
                    <w:bottom w:val="none" w:sz="0" w:space="0" w:color="auto"/>
                    <w:right w:val="none" w:sz="0" w:space="0" w:color="auto"/>
                  </w:divBdr>
                  <w:divsChild>
                    <w:div w:id="1359163203">
                      <w:marLeft w:val="0"/>
                      <w:marRight w:val="0"/>
                      <w:marTop w:val="0"/>
                      <w:marBottom w:val="0"/>
                      <w:divBdr>
                        <w:top w:val="none" w:sz="0" w:space="0" w:color="auto"/>
                        <w:left w:val="none" w:sz="0" w:space="0" w:color="auto"/>
                        <w:bottom w:val="none" w:sz="0" w:space="0" w:color="auto"/>
                        <w:right w:val="none" w:sz="0" w:space="0" w:color="auto"/>
                      </w:divBdr>
                    </w:div>
                  </w:divsChild>
                </w:div>
                <w:div w:id="993145474">
                  <w:marLeft w:val="0"/>
                  <w:marRight w:val="0"/>
                  <w:marTop w:val="0"/>
                  <w:marBottom w:val="0"/>
                  <w:divBdr>
                    <w:top w:val="none" w:sz="0" w:space="0" w:color="auto"/>
                    <w:left w:val="none" w:sz="0" w:space="0" w:color="auto"/>
                    <w:bottom w:val="none" w:sz="0" w:space="0" w:color="auto"/>
                    <w:right w:val="none" w:sz="0" w:space="0" w:color="auto"/>
                  </w:divBdr>
                  <w:divsChild>
                    <w:div w:id="999580570">
                      <w:marLeft w:val="0"/>
                      <w:marRight w:val="0"/>
                      <w:marTop w:val="0"/>
                      <w:marBottom w:val="0"/>
                      <w:divBdr>
                        <w:top w:val="none" w:sz="0" w:space="0" w:color="auto"/>
                        <w:left w:val="none" w:sz="0" w:space="0" w:color="auto"/>
                        <w:bottom w:val="none" w:sz="0" w:space="0" w:color="auto"/>
                        <w:right w:val="none" w:sz="0" w:space="0" w:color="auto"/>
                      </w:divBdr>
                    </w:div>
                  </w:divsChild>
                </w:div>
                <w:div w:id="1066949896">
                  <w:marLeft w:val="0"/>
                  <w:marRight w:val="0"/>
                  <w:marTop w:val="0"/>
                  <w:marBottom w:val="0"/>
                  <w:divBdr>
                    <w:top w:val="none" w:sz="0" w:space="0" w:color="auto"/>
                    <w:left w:val="none" w:sz="0" w:space="0" w:color="auto"/>
                    <w:bottom w:val="none" w:sz="0" w:space="0" w:color="auto"/>
                    <w:right w:val="none" w:sz="0" w:space="0" w:color="auto"/>
                  </w:divBdr>
                  <w:divsChild>
                    <w:div w:id="1283154522">
                      <w:marLeft w:val="0"/>
                      <w:marRight w:val="0"/>
                      <w:marTop w:val="0"/>
                      <w:marBottom w:val="0"/>
                      <w:divBdr>
                        <w:top w:val="none" w:sz="0" w:space="0" w:color="auto"/>
                        <w:left w:val="none" w:sz="0" w:space="0" w:color="auto"/>
                        <w:bottom w:val="none" w:sz="0" w:space="0" w:color="auto"/>
                        <w:right w:val="none" w:sz="0" w:space="0" w:color="auto"/>
                      </w:divBdr>
                    </w:div>
                  </w:divsChild>
                </w:div>
                <w:div w:id="1101687707">
                  <w:marLeft w:val="0"/>
                  <w:marRight w:val="0"/>
                  <w:marTop w:val="0"/>
                  <w:marBottom w:val="0"/>
                  <w:divBdr>
                    <w:top w:val="none" w:sz="0" w:space="0" w:color="auto"/>
                    <w:left w:val="none" w:sz="0" w:space="0" w:color="auto"/>
                    <w:bottom w:val="none" w:sz="0" w:space="0" w:color="auto"/>
                    <w:right w:val="none" w:sz="0" w:space="0" w:color="auto"/>
                  </w:divBdr>
                  <w:divsChild>
                    <w:div w:id="1048379824">
                      <w:marLeft w:val="0"/>
                      <w:marRight w:val="0"/>
                      <w:marTop w:val="0"/>
                      <w:marBottom w:val="0"/>
                      <w:divBdr>
                        <w:top w:val="none" w:sz="0" w:space="0" w:color="auto"/>
                        <w:left w:val="none" w:sz="0" w:space="0" w:color="auto"/>
                        <w:bottom w:val="none" w:sz="0" w:space="0" w:color="auto"/>
                        <w:right w:val="none" w:sz="0" w:space="0" w:color="auto"/>
                      </w:divBdr>
                    </w:div>
                  </w:divsChild>
                </w:div>
                <w:div w:id="1149175185">
                  <w:marLeft w:val="0"/>
                  <w:marRight w:val="0"/>
                  <w:marTop w:val="0"/>
                  <w:marBottom w:val="0"/>
                  <w:divBdr>
                    <w:top w:val="none" w:sz="0" w:space="0" w:color="auto"/>
                    <w:left w:val="none" w:sz="0" w:space="0" w:color="auto"/>
                    <w:bottom w:val="none" w:sz="0" w:space="0" w:color="auto"/>
                    <w:right w:val="none" w:sz="0" w:space="0" w:color="auto"/>
                  </w:divBdr>
                  <w:divsChild>
                    <w:div w:id="1834756471">
                      <w:marLeft w:val="0"/>
                      <w:marRight w:val="0"/>
                      <w:marTop w:val="0"/>
                      <w:marBottom w:val="0"/>
                      <w:divBdr>
                        <w:top w:val="none" w:sz="0" w:space="0" w:color="auto"/>
                        <w:left w:val="none" w:sz="0" w:space="0" w:color="auto"/>
                        <w:bottom w:val="none" w:sz="0" w:space="0" w:color="auto"/>
                        <w:right w:val="none" w:sz="0" w:space="0" w:color="auto"/>
                      </w:divBdr>
                    </w:div>
                  </w:divsChild>
                </w:div>
                <w:div w:id="1226381903">
                  <w:marLeft w:val="0"/>
                  <w:marRight w:val="0"/>
                  <w:marTop w:val="0"/>
                  <w:marBottom w:val="0"/>
                  <w:divBdr>
                    <w:top w:val="none" w:sz="0" w:space="0" w:color="auto"/>
                    <w:left w:val="none" w:sz="0" w:space="0" w:color="auto"/>
                    <w:bottom w:val="none" w:sz="0" w:space="0" w:color="auto"/>
                    <w:right w:val="none" w:sz="0" w:space="0" w:color="auto"/>
                  </w:divBdr>
                  <w:divsChild>
                    <w:div w:id="604194940">
                      <w:marLeft w:val="0"/>
                      <w:marRight w:val="0"/>
                      <w:marTop w:val="0"/>
                      <w:marBottom w:val="0"/>
                      <w:divBdr>
                        <w:top w:val="none" w:sz="0" w:space="0" w:color="auto"/>
                        <w:left w:val="none" w:sz="0" w:space="0" w:color="auto"/>
                        <w:bottom w:val="none" w:sz="0" w:space="0" w:color="auto"/>
                        <w:right w:val="none" w:sz="0" w:space="0" w:color="auto"/>
                      </w:divBdr>
                    </w:div>
                  </w:divsChild>
                </w:div>
                <w:div w:id="1230531532">
                  <w:marLeft w:val="0"/>
                  <w:marRight w:val="0"/>
                  <w:marTop w:val="0"/>
                  <w:marBottom w:val="0"/>
                  <w:divBdr>
                    <w:top w:val="none" w:sz="0" w:space="0" w:color="auto"/>
                    <w:left w:val="none" w:sz="0" w:space="0" w:color="auto"/>
                    <w:bottom w:val="none" w:sz="0" w:space="0" w:color="auto"/>
                    <w:right w:val="none" w:sz="0" w:space="0" w:color="auto"/>
                  </w:divBdr>
                  <w:divsChild>
                    <w:div w:id="312222207">
                      <w:marLeft w:val="0"/>
                      <w:marRight w:val="0"/>
                      <w:marTop w:val="0"/>
                      <w:marBottom w:val="0"/>
                      <w:divBdr>
                        <w:top w:val="none" w:sz="0" w:space="0" w:color="auto"/>
                        <w:left w:val="none" w:sz="0" w:space="0" w:color="auto"/>
                        <w:bottom w:val="none" w:sz="0" w:space="0" w:color="auto"/>
                        <w:right w:val="none" w:sz="0" w:space="0" w:color="auto"/>
                      </w:divBdr>
                    </w:div>
                  </w:divsChild>
                </w:div>
                <w:div w:id="1409182848">
                  <w:marLeft w:val="0"/>
                  <w:marRight w:val="0"/>
                  <w:marTop w:val="0"/>
                  <w:marBottom w:val="0"/>
                  <w:divBdr>
                    <w:top w:val="none" w:sz="0" w:space="0" w:color="auto"/>
                    <w:left w:val="none" w:sz="0" w:space="0" w:color="auto"/>
                    <w:bottom w:val="none" w:sz="0" w:space="0" w:color="auto"/>
                    <w:right w:val="none" w:sz="0" w:space="0" w:color="auto"/>
                  </w:divBdr>
                  <w:divsChild>
                    <w:div w:id="477652865">
                      <w:marLeft w:val="0"/>
                      <w:marRight w:val="0"/>
                      <w:marTop w:val="0"/>
                      <w:marBottom w:val="0"/>
                      <w:divBdr>
                        <w:top w:val="none" w:sz="0" w:space="0" w:color="auto"/>
                        <w:left w:val="none" w:sz="0" w:space="0" w:color="auto"/>
                        <w:bottom w:val="none" w:sz="0" w:space="0" w:color="auto"/>
                        <w:right w:val="none" w:sz="0" w:space="0" w:color="auto"/>
                      </w:divBdr>
                    </w:div>
                  </w:divsChild>
                </w:div>
                <w:div w:id="1538083145">
                  <w:marLeft w:val="0"/>
                  <w:marRight w:val="0"/>
                  <w:marTop w:val="0"/>
                  <w:marBottom w:val="0"/>
                  <w:divBdr>
                    <w:top w:val="none" w:sz="0" w:space="0" w:color="auto"/>
                    <w:left w:val="none" w:sz="0" w:space="0" w:color="auto"/>
                    <w:bottom w:val="none" w:sz="0" w:space="0" w:color="auto"/>
                    <w:right w:val="none" w:sz="0" w:space="0" w:color="auto"/>
                  </w:divBdr>
                  <w:divsChild>
                    <w:div w:id="462426205">
                      <w:marLeft w:val="0"/>
                      <w:marRight w:val="0"/>
                      <w:marTop w:val="0"/>
                      <w:marBottom w:val="0"/>
                      <w:divBdr>
                        <w:top w:val="none" w:sz="0" w:space="0" w:color="auto"/>
                        <w:left w:val="none" w:sz="0" w:space="0" w:color="auto"/>
                        <w:bottom w:val="none" w:sz="0" w:space="0" w:color="auto"/>
                        <w:right w:val="none" w:sz="0" w:space="0" w:color="auto"/>
                      </w:divBdr>
                    </w:div>
                  </w:divsChild>
                </w:div>
                <w:div w:id="1607155954">
                  <w:marLeft w:val="0"/>
                  <w:marRight w:val="0"/>
                  <w:marTop w:val="0"/>
                  <w:marBottom w:val="0"/>
                  <w:divBdr>
                    <w:top w:val="none" w:sz="0" w:space="0" w:color="auto"/>
                    <w:left w:val="none" w:sz="0" w:space="0" w:color="auto"/>
                    <w:bottom w:val="none" w:sz="0" w:space="0" w:color="auto"/>
                    <w:right w:val="none" w:sz="0" w:space="0" w:color="auto"/>
                  </w:divBdr>
                  <w:divsChild>
                    <w:div w:id="1409839525">
                      <w:marLeft w:val="0"/>
                      <w:marRight w:val="0"/>
                      <w:marTop w:val="0"/>
                      <w:marBottom w:val="0"/>
                      <w:divBdr>
                        <w:top w:val="none" w:sz="0" w:space="0" w:color="auto"/>
                        <w:left w:val="none" w:sz="0" w:space="0" w:color="auto"/>
                        <w:bottom w:val="none" w:sz="0" w:space="0" w:color="auto"/>
                        <w:right w:val="none" w:sz="0" w:space="0" w:color="auto"/>
                      </w:divBdr>
                    </w:div>
                  </w:divsChild>
                </w:div>
                <w:div w:id="1633436410">
                  <w:marLeft w:val="0"/>
                  <w:marRight w:val="0"/>
                  <w:marTop w:val="0"/>
                  <w:marBottom w:val="0"/>
                  <w:divBdr>
                    <w:top w:val="none" w:sz="0" w:space="0" w:color="auto"/>
                    <w:left w:val="none" w:sz="0" w:space="0" w:color="auto"/>
                    <w:bottom w:val="none" w:sz="0" w:space="0" w:color="auto"/>
                    <w:right w:val="none" w:sz="0" w:space="0" w:color="auto"/>
                  </w:divBdr>
                  <w:divsChild>
                    <w:div w:id="2034838400">
                      <w:marLeft w:val="0"/>
                      <w:marRight w:val="0"/>
                      <w:marTop w:val="0"/>
                      <w:marBottom w:val="0"/>
                      <w:divBdr>
                        <w:top w:val="none" w:sz="0" w:space="0" w:color="auto"/>
                        <w:left w:val="none" w:sz="0" w:space="0" w:color="auto"/>
                        <w:bottom w:val="none" w:sz="0" w:space="0" w:color="auto"/>
                        <w:right w:val="none" w:sz="0" w:space="0" w:color="auto"/>
                      </w:divBdr>
                    </w:div>
                  </w:divsChild>
                </w:div>
                <w:div w:id="1643651019">
                  <w:marLeft w:val="0"/>
                  <w:marRight w:val="0"/>
                  <w:marTop w:val="0"/>
                  <w:marBottom w:val="0"/>
                  <w:divBdr>
                    <w:top w:val="none" w:sz="0" w:space="0" w:color="auto"/>
                    <w:left w:val="none" w:sz="0" w:space="0" w:color="auto"/>
                    <w:bottom w:val="none" w:sz="0" w:space="0" w:color="auto"/>
                    <w:right w:val="none" w:sz="0" w:space="0" w:color="auto"/>
                  </w:divBdr>
                  <w:divsChild>
                    <w:div w:id="1158110003">
                      <w:marLeft w:val="0"/>
                      <w:marRight w:val="0"/>
                      <w:marTop w:val="0"/>
                      <w:marBottom w:val="0"/>
                      <w:divBdr>
                        <w:top w:val="none" w:sz="0" w:space="0" w:color="auto"/>
                        <w:left w:val="none" w:sz="0" w:space="0" w:color="auto"/>
                        <w:bottom w:val="none" w:sz="0" w:space="0" w:color="auto"/>
                        <w:right w:val="none" w:sz="0" w:space="0" w:color="auto"/>
                      </w:divBdr>
                    </w:div>
                  </w:divsChild>
                </w:div>
                <w:div w:id="1762263106">
                  <w:marLeft w:val="0"/>
                  <w:marRight w:val="0"/>
                  <w:marTop w:val="0"/>
                  <w:marBottom w:val="0"/>
                  <w:divBdr>
                    <w:top w:val="none" w:sz="0" w:space="0" w:color="auto"/>
                    <w:left w:val="none" w:sz="0" w:space="0" w:color="auto"/>
                    <w:bottom w:val="none" w:sz="0" w:space="0" w:color="auto"/>
                    <w:right w:val="none" w:sz="0" w:space="0" w:color="auto"/>
                  </w:divBdr>
                  <w:divsChild>
                    <w:div w:id="99497907">
                      <w:marLeft w:val="0"/>
                      <w:marRight w:val="0"/>
                      <w:marTop w:val="0"/>
                      <w:marBottom w:val="0"/>
                      <w:divBdr>
                        <w:top w:val="none" w:sz="0" w:space="0" w:color="auto"/>
                        <w:left w:val="none" w:sz="0" w:space="0" w:color="auto"/>
                        <w:bottom w:val="none" w:sz="0" w:space="0" w:color="auto"/>
                        <w:right w:val="none" w:sz="0" w:space="0" w:color="auto"/>
                      </w:divBdr>
                    </w:div>
                  </w:divsChild>
                </w:div>
                <w:div w:id="1775898484">
                  <w:marLeft w:val="0"/>
                  <w:marRight w:val="0"/>
                  <w:marTop w:val="0"/>
                  <w:marBottom w:val="0"/>
                  <w:divBdr>
                    <w:top w:val="none" w:sz="0" w:space="0" w:color="auto"/>
                    <w:left w:val="none" w:sz="0" w:space="0" w:color="auto"/>
                    <w:bottom w:val="none" w:sz="0" w:space="0" w:color="auto"/>
                    <w:right w:val="none" w:sz="0" w:space="0" w:color="auto"/>
                  </w:divBdr>
                  <w:divsChild>
                    <w:div w:id="1366246801">
                      <w:marLeft w:val="0"/>
                      <w:marRight w:val="0"/>
                      <w:marTop w:val="0"/>
                      <w:marBottom w:val="0"/>
                      <w:divBdr>
                        <w:top w:val="none" w:sz="0" w:space="0" w:color="auto"/>
                        <w:left w:val="none" w:sz="0" w:space="0" w:color="auto"/>
                        <w:bottom w:val="none" w:sz="0" w:space="0" w:color="auto"/>
                        <w:right w:val="none" w:sz="0" w:space="0" w:color="auto"/>
                      </w:divBdr>
                    </w:div>
                  </w:divsChild>
                </w:div>
                <w:div w:id="1799761000">
                  <w:marLeft w:val="0"/>
                  <w:marRight w:val="0"/>
                  <w:marTop w:val="0"/>
                  <w:marBottom w:val="0"/>
                  <w:divBdr>
                    <w:top w:val="none" w:sz="0" w:space="0" w:color="auto"/>
                    <w:left w:val="none" w:sz="0" w:space="0" w:color="auto"/>
                    <w:bottom w:val="none" w:sz="0" w:space="0" w:color="auto"/>
                    <w:right w:val="none" w:sz="0" w:space="0" w:color="auto"/>
                  </w:divBdr>
                  <w:divsChild>
                    <w:div w:id="1729376903">
                      <w:marLeft w:val="0"/>
                      <w:marRight w:val="0"/>
                      <w:marTop w:val="0"/>
                      <w:marBottom w:val="0"/>
                      <w:divBdr>
                        <w:top w:val="none" w:sz="0" w:space="0" w:color="auto"/>
                        <w:left w:val="none" w:sz="0" w:space="0" w:color="auto"/>
                        <w:bottom w:val="none" w:sz="0" w:space="0" w:color="auto"/>
                        <w:right w:val="none" w:sz="0" w:space="0" w:color="auto"/>
                      </w:divBdr>
                    </w:div>
                  </w:divsChild>
                </w:div>
                <w:div w:id="1994023410">
                  <w:marLeft w:val="0"/>
                  <w:marRight w:val="0"/>
                  <w:marTop w:val="0"/>
                  <w:marBottom w:val="0"/>
                  <w:divBdr>
                    <w:top w:val="none" w:sz="0" w:space="0" w:color="auto"/>
                    <w:left w:val="none" w:sz="0" w:space="0" w:color="auto"/>
                    <w:bottom w:val="none" w:sz="0" w:space="0" w:color="auto"/>
                    <w:right w:val="none" w:sz="0" w:space="0" w:color="auto"/>
                  </w:divBdr>
                  <w:divsChild>
                    <w:div w:id="858159462">
                      <w:marLeft w:val="0"/>
                      <w:marRight w:val="0"/>
                      <w:marTop w:val="0"/>
                      <w:marBottom w:val="0"/>
                      <w:divBdr>
                        <w:top w:val="none" w:sz="0" w:space="0" w:color="auto"/>
                        <w:left w:val="none" w:sz="0" w:space="0" w:color="auto"/>
                        <w:bottom w:val="none" w:sz="0" w:space="0" w:color="auto"/>
                        <w:right w:val="none" w:sz="0" w:space="0" w:color="auto"/>
                      </w:divBdr>
                    </w:div>
                  </w:divsChild>
                </w:div>
                <w:div w:id="2058357402">
                  <w:marLeft w:val="0"/>
                  <w:marRight w:val="0"/>
                  <w:marTop w:val="0"/>
                  <w:marBottom w:val="0"/>
                  <w:divBdr>
                    <w:top w:val="none" w:sz="0" w:space="0" w:color="auto"/>
                    <w:left w:val="none" w:sz="0" w:space="0" w:color="auto"/>
                    <w:bottom w:val="none" w:sz="0" w:space="0" w:color="auto"/>
                    <w:right w:val="none" w:sz="0" w:space="0" w:color="auto"/>
                  </w:divBdr>
                  <w:divsChild>
                    <w:div w:id="1384603124">
                      <w:marLeft w:val="0"/>
                      <w:marRight w:val="0"/>
                      <w:marTop w:val="0"/>
                      <w:marBottom w:val="0"/>
                      <w:divBdr>
                        <w:top w:val="none" w:sz="0" w:space="0" w:color="auto"/>
                        <w:left w:val="none" w:sz="0" w:space="0" w:color="auto"/>
                        <w:bottom w:val="none" w:sz="0" w:space="0" w:color="auto"/>
                        <w:right w:val="none" w:sz="0" w:space="0" w:color="auto"/>
                      </w:divBdr>
                    </w:div>
                  </w:divsChild>
                </w:div>
                <w:div w:id="2067338687">
                  <w:marLeft w:val="0"/>
                  <w:marRight w:val="0"/>
                  <w:marTop w:val="0"/>
                  <w:marBottom w:val="0"/>
                  <w:divBdr>
                    <w:top w:val="none" w:sz="0" w:space="0" w:color="auto"/>
                    <w:left w:val="none" w:sz="0" w:space="0" w:color="auto"/>
                    <w:bottom w:val="none" w:sz="0" w:space="0" w:color="auto"/>
                    <w:right w:val="none" w:sz="0" w:space="0" w:color="auto"/>
                  </w:divBdr>
                  <w:divsChild>
                    <w:div w:id="1724715736">
                      <w:marLeft w:val="0"/>
                      <w:marRight w:val="0"/>
                      <w:marTop w:val="0"/>
                      <w:marBottom w:val="0"/>
                      <w:divBdr>
                        <w:top w:val="none" w:sz="0" w:space="0" w:color="auto"/>
                        <w:left w:val="none" w:sz="0" w:space="0" w:color="auto"/>
                        <w:bottom w:val="none" w:sz="0" w:space="0" w:color="auto"/>
                        <w:right w:val="none" w:sz="0" w:space="0" w:color="auto"/>
                      </w:divBdr>
                    </w:div>
                  </w:divsChild>
                </w:div>
                <w:div w:id="2093815431">
                  <w:marLeft w:val="0"/>
                  <w:marRight w:val="0"/>
                  <w:marTop w:val="0"/>
                  <w:marBottom w:val="0"/>
                  <w:divBdr>
                    <w:top w:val="none" w:sz="0" w:space="0" w:color="auto"/>
                    <w:left w:val="none" w:sz="0" w:space="0" w:color="auto"/>
                    <w:bottom w:val="none" w:sz="0" w:space="0" w:color="auto"/>
                    <w:right w:val="none" w:sz="0" w:space="0" w:color="auto"/>
                  </w:divBdr>
                  <w:divsChild>
                    <w:div w:id="1969238069">
                      <w:marLeft w:val="0"/>
                      <w:marRight w:val="0"/>
                      <w:marTop w:val="0"/>
                      <w:marBottom w:val="0"/>
                      <w:divBdr>
                        <w:top w:val="none" w:sz="0" w:space="0" w:color="auto"/>
                        <w:left w:val="none" w:sz="0" w:space="0" w:color="auto"/>
                        <w:bottom w:val="none" w:sz="0" w:space="0" w:color="auto"/>
                        <w:right w:val="none" w:sz="0" w:space="0" w:color="auto"/>
                      </w:divBdr>
                    </w:div>
                  </w:divsChild>
                </w:div>
                <w:div w:id="2123762322">
                  <w:marLeft w:val="0"/>
                  <w:marRight w:val="0"/>
                  <w:marTop w:val="0"/>
                  <w:marBottom w:val="0"/>
                  <w:divBdr>
                    <w:top w:val="none" w:sz="0" w:space="0" w:color="auto"/>
                    <w:left w:val="none" w:sz="0" w:space="0" w:color="auto"/>
                    <w:bottom w:val="none" w:sz="0" w:space="0" w:color="auto"/>
                    <w:right w:val="none" w:sz="0" w:space="0" w:color="auto"/>
                  </w:divBdr>
                  <w:divsChild>
                    <w:div w:id="836532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8288735">
          <w:marLeft w:val="0"/>
          <w:marRight w:val="0"/>
          <w:marTop w:val="0"/>
          <w:marBottom w:val="0"/>
          <w:divBdr>
            <w:top w:val="none" w:sz="0" w:space="0" w:color="auto"/>
            <w:left w:val="none" w:sz="0" w:space="0" w:color="auto"/>
            <w:bottom w:val="none" w:sz="0" w:space="0" w:color="auto"/>
            <w:right w:val="none" w:sz="0" w:space="0" w:color="auto"/>
          </w:divBdr>
        </w:div>
      </w:divsChild>
    </w:div>
    <w:div w:id="102846789">
      <w:bodyDiv w:val="1"/>
      <w:marLeft w:val="0"/>
      <w:marRight w:val="0"/>
      <w:marTop w:val="0"/>
      <w:marBottom w:val="0"/>
      <w:divBdr>
        <w:top w:val="none" w:sz="0" w:space="0" w:color="auto"/>
        <w:left w:val="none" w:sz="0" w:space="0" w:color="auto"/>
        <w:bottom w:val="none" w:sz="0" w:space="0" w:color="auto"/>
        <w:right w:val="none" w:sz="0" w:space="0" w:color="auto"/>
      </w:divBdr>
    </w:div>
    <w:div w:id="106824219">
      <w:bodyDiv w:val="1"/>
      <w:marLeft w:val="0"/>
      <w:marRight w:val="0"/>
      <w:marTop w:val="0"/>
      <w:marBottom w:val="0"/>
      <w:divBdr>
        <w:top w:val="none" w:sz="0" w:space="0" w:color="auto"/>
        <w:left w:val="none" w:sz="0" w:space="0" w:color="auto"/>
        <w:bottom w:val="none" w:sz="0" w:space="0" w:color="auto"/>
        <w:right w:val="none" w:sz="0" w:space="0" w:color="auto"/>
      </w:divBdr>
    </w:div>
    <w:div w:id="112948860">
      <w:bodyDiv w:val="1"/>
      <w:marLeft w:val="0"/>
      <w:marRight w:val="0"/>
      <w:marTop w:val="0"/>
      <w:marBottom w:val="0"/>
      <w:divBdr>
        <w:top w:val="none" w:sz="0" w:space="0" w:color="auto"/>
        <w:left w:val="none" w:sz="0" w:space="0" w:color="auto"/>
        <w:bottom w:val="none" w:sz="0" w:space="0" w:color="auto"/>
        <w:right w:val="none" w:sz="0" w:space="0" w:color="auto"/>
      </w:divBdr>
    </w:div>
    <w:div w:id="161555163">
      <w:bodyDiv w:val="1"/>
      <w:marLeft w:val="0"/>
      <w:marRight w:val="0"/>
      <w:marTop w:val="0"/>
      <w:marBottom w:val="0"/>
      <w:divBdr>
        <w:top w:val="none" w:sz="0" w:space="0" w:color="auto"/>
        <w:left w:val="none" w:sz="0" w:space="0" w:color="auto"/>
        <w:bottom w:val="none" w:sz="0" w:space="0" w:color="auto"/>
        <w:right w:val="none" w:sz="0" w:space="0" w:color="auto"/>
      </w:divBdr>
    </w:div>
    <w:div w:id="186868336">
      <w:bodyDiv w:val="1"/>
      <w:marLeft w:val="0"/>
      <w:marRight w:val="0"/>
      <w:marTop w:val="0"/>
      <w:marBottom w:val="0"/>
      <w:divBdr>
        <w:top w:val="none" w:sz="0" w:space="0" w:color="auto"/>
        <w:left w:val="none" w:sz="0" w:space="0" w:color="auto"/>
        <w:bottom w:val="none" w:sz="0" w:space="0" w:color="auto"/>
        <w:right w:val="none" w:sz="0" w:space="0" w:color="auto"/>
      </w:divBdr>
    </w:div>
    <w:div w:id="191112259">
      <w:bodyDiv w:val="1"/>
      <w:marLeft w:val="0"/>
      <w:marRight w:val="0"/>
      <w:marTop w:val="0"/>
      <w:marBottom w:val="0"/>
      <w:divBdr>
        <w:top w:val="none" w:sz="0" w:space="0" w:color="auto"/>
        <w:left w:val="none" w:sz="0" w:space="0" w:color="auto"/>
        <w:bottom w:val="none" w:sz="0" w:space="0" w:color="auto"/>
        <w:right w:val="none" w:sz="0" w:space="0" w:color="auto"/>
      </w:divBdr>
    </w:div>
    <w:div w:id="191460285">
      <w:bodyDiv w:val="1"/>
      <w:marLeft w:val="0"/>
      <w:marRight w:val="0"/>
      <w:marTop w:val="0"/>
      <w:marBottom w:val="0"/>
      <w:divBdr>
        <w:top w:val="none" w:sz="0" w:space="0" w:color="auto"/>
        <w:left w:val="none" w:sz="0" w:space="0" w:color="auto"/>
        <w:bottom w:val="none" w:sz="0" w:space="0" w:color="auto"/>
        <w:right w:val="none" w:sz="0" w:space="0" w:color="auto"/>
      </w:divBdr>
    </w:div>
    <w:div w:id="271400965">
      <w:bodyDiv w:val="1"/>
      <w:marLeft w:val="0"/>
      <w:marRight w:val="0"/>
      <w:marTop w:val="0"/>
      <w:marBottom w:val="0"/>
      <w:divBdr>
        <w:top w:val="none" w:sz="0" w:space="0" w:color="auto"/>
        <w:left w:val="none" w:sz="0" w:space="0" w:color="auto"/>
        <w:bottom w:val="none" w:sz="0" w:space="0" w:color="auto"/>
        <w:right w:val="none" w:sz="0" w:space="0" w:color="auto"/>
      </w:divBdr>
    </w:div>
    <w:div w:id="307243773">
      <w:bodyDiv w:val="1"/>
      <w:marLeft w:val="0"/>
      <w:marRight w:val="0"/>
      <w:marTop w:val="0"/>
      <w:marBottom w:val="0"/>
      <w:divBdr>
        <w:top w:val="none" w:sz="0" w:space="0" w:color="auto"/>
        <w:left w:val="none" w:sz="0" w:space="0" w:color="auto"/>
        <w:bottom w:val="none" w:sz="0" w:space="0" w:color="auto"/>
        <w:right w:val="none" w:sz="0" w:space="0" w:color="auto"/>
      </w:divBdr>
    </w:div>
    <w:div w:id="370493148">
      <w:bodyDiv w:val="1"/>
      <w:marLeft w:val="0"/>
      <w:marRight w:val="0"/>
      <w:marTop w:val="0"/>
      <w:marBottom w:val="0"/>
      <w:divBdr>
        <w:top w:val="none" w:sz="0" w:space="0" w:color="auto"/>
        <w:left w:val="none" w:sz="0" w:space="0" w:color="auto"/>
        <w:bottom w:val="none" w:sz="0" w:space="0" w:color="auto"/>
        <w:right w:val="none" w:sz="0" w:space="0" w:color="auto"/>
      </w:divBdr>
    </w:div>
    <w:div w:id="423116157">
      <w:bodyDiv w:val="1"/>
      <w:marLeft w:val="0"/>
      <w:marRight w:val="0"/>
      <w:marTop w:val="0"/>
      <w:marBottom w:val="0"/>
      <w:divBdr>
        <w:top w:val="none" w:sz="0" w:space="0" w:color="auto"/>
        <w:left w:val="none" w:sz="0" w:space="0" w:color="auto"/>
        <w:bottom w:val="none" w:sz="0" w:space="0" w:color="auto"/>
        <w:right w:val="none" w:sz="0" w:space="0" w:color="auto"/>
      </w:divBdr>
    </w:div>
    <w:div w:id="480654283">
      <w:bodyDiv w:val="1"/>
      <w:marLeft w:val="0"/>
      <w:marRight w:val="0"/>
      <w:marTop w:val="0"/>
      <w:marBottom w:val="0"/>
      <w:divBdr>
        <w:top w:val="none" w:sz="0" w:space="0" w:color="auto"/>
        <w:left w:val="none" w:sz="0" w:space="0" w:color="auto"/>
        <w:bottom w:val="none" w:sz="0" w:space="0" w:color="auto"/>
        <w:right w:val="none" w:sz="0" w:space="0" w:color="auto"/>
      </w:divBdr>
    </w:div>
    <w:div w:id="498086487">
      <w:bodyDiv w:val="1"/>
      <w:marLeft w:val="0"/>
      <w:marRight w:val="0"/>
      <w:marTop w:val="0"/>
      <w:marBottom w:val="0"/>
      <w:divBdr>
        <w:top w:val="none" w:sz="0" w:space="0" w:color="auto"/>
        <w:left w:val="none" w:sz="0" w:space="0" w:color="auto"/>
        <w:bottom w:val="none" w:sz="0" w:space="0" w:color="auto"/>
        <w:right w:val="none" w:sz="0" w:space="0" w:color="auto"/>
      </w:divBdr>
    </w:div>
    <w:div w:id="506602360">
      <w:bodyDiv w:val="1"/>
      <w:marLeft w:val="0"/>
      <w:marRight w:val="0"/>
      <w:marTop w:val="0"/>
      <w:marBottom w:val="0"/>
      <w:divBdr>
        <w:top w:val="none" w:sz="0" w:space="0" w:color="auto"/>
        <w:left w:val="none" w:sz="0" w:space="0" w:color="auto"/>
        <w:bottom w:val="none" w:sz="0" w:space="0" w:color="auto"/>
        <w:right w:val="none" w:sz="0" w:space="0" w:color="auto"/>
      </w:divBdr>
      <w:divsChild>
        <w:div w:id="313141718">
          <w:marLeft w:val="0"/>
          <w:marRight w:val="0"/>
          <w:marTop w:val="0"/>
          <w:marBottom w:val="0"/>
          <w:divBdr>
            <w:top w:val="none" w:sz="0" w:space="0" w:color="auto"/>
            <w:left w:val="none" w:sz="0" w:space="0" w:color="auto"/>
            <w:bottom w:val="none" w:sz="0" w:space="0" w:color="auto"/>
            <w:right w:val="none" w:sz="0" w:space="0" w:color="auto"/>
          </w:divBdr>
          <w:divsChild>
            <w:div w:id="8139088">
              <w:marLeft w:val="0"/>
              <w:marRight w:val="0"/>
              <w:marTop w:val="0"/>
              <w:marBottom w:val="0"/>
              <w:divBdr>
                <w:top w:val="none" w:sz="0" w:space="0" w:color="auto"/>
                <w:left w:val="none" w:sz="0" w:space="0" w:color="auto"/>
                <w:bottom w:val="none" w:sz="0" w:space="0" w:color="auto"/>
                <w:right w:val="none" w:sz="0" w:space="0" w:color="auto"/>
              </w:divBdr>
            </w:div>
            <w:div w:id="1469129637">
              <w:marLeft w:val="0"/>
              <w:marRight w:val="0"/>
              <w:marTop w:val="0"/>
              <w:marBottom w:val="0"/>
              <w:divBdr>
                <w:top w:val="none" w:sz="0" w:space="0" w:color="auto"/>
                <w:left w:val="none" w:sz="0" w:space="0" w:color="auto"/>
                <w:bottom w:val="none" w:sz="0" w:space="0" w:color="auto"/>
                <w:right w:val="none" w:sz="0" w:space="0" w:color="auto"/>
              </w:divBdr>
            </w:div>
            <w:div w:id="1834952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997788">
      <w:bodyDiv w:val="1"/>
      <w:marLeft w:val="0"/>
      <w:marRight w:val="0"/>
      <w:marTop w:val="0"/>
      <w:marBottom w:val="0"/>
      <w:divBdr>
        <w:top w:val="none" w:sz="0" w:space="0" w:color="auto"/>
        <w:left w:val="none" w:sz="0" w:space="0" w:color="auto"/>
        <w:bottom w:val="none" w:sz="0" w:space="0" w:color="auto"/>
        <w:right w:val="none" w:sz="0" w:space="0" w:color="auto"/>
      </w:divBdr>
      <w:divsChild>
        <w:div w:id="83040080">
          <w:marLeft w:val="0"/>
          <w:marRight w:val="0"/>
          <w:marTop w:val="0"/>
          <w:marBottom w:val="0"/>
          <w:divBdr>
            <w:top w:val="none" w:sz="0" w:space="0" w:color="auto"/>
            <w:left w:val="none" w:sz="0" w:space="0" w:color="auto"/>
            <w:bottom w:val="none" w:sz="0" w:space="0" w:color="auto"/>
            <w:right w:val="none" w:sz="0" w:space="0" w:color="auto"/>
          </w:divBdr>
          <w:divsChild>
            <w:div w:id="288320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8344433">
      <w:bodyDiv w:val="1"/>
      <w:marLeft w:val="0"/>
      <w:marRight w:val="0"/>
      <w:marTop w:val="0"/>
      <w:marBottom w:val="0"/>
      <w:divBdr>
        <w:top w:val="none" w:sz="0" w:space="0" w:color="auto"/>
        <w:left w:val="none" w:sz="0" w:space="0" w:color="auto"/>
        <w:bottom w:val="none" w:sz="0" w:space="0" w:color="auto"/>
        <w:right w:val="none" w:sz="0" w:space="0" w:color="auto"/>
      </w:divBdr>
    </w:div>
    <w:div w:id="666833764">
      <w:bodyDiv w:val="1"/>
      <w:marLeft w:val="0"/>
      <w:marRight w:val="0"/>
      <w:marTop w:val="0"/>
      <w:marBottom w:val="0"/>
      <w:divBdr>
        <w:top w:val="none" w:sz="0" w:space="0" w:color="auto"/>
        <w:left w:val="none" w:sz="0" w:space="0" w:color="auto"/>
        <w:bottom w:val="none" w:sz="0" w:space="0" w:color="auto"/>
        <w:right w:val="none" w:sz="0" w:space="0" w:color="auto"/>
      </w:divBdr>
    </w:div>
    <w:div w:id="696783828">
      <w:bodyDiv w:val="1"/>
      <w:marLeft w:val="0"/>
      <w:marRight w:val="0"/>
      <w:marTop w:val="0"/>
      <w:marBottom w:val="0"/>
      <w:divBdr>
        <w:top w:val="none" w:sz="0" w:space="0" w:color="auto"/>
        <w:left w:val="none" w:sz="0" w:space="0" w:color="auto"/>
        <w:bottom w:val="none" w:sz="0" w:space="0" w:color="auto"/>
        <w:right w:val="none" w:sz="0" w:space="0" w:color="auto"/>
      </w:divBdr>
      <w:divsChild>
        <w:div w:id="772480121">
          <w:marLeft w:val="0"/>
          <w:marRight w:val="0"/>
          <w:marTop w:val="0"/>
          <w:marBottom w:val="0"/>
          <w:divBdr>
            <w:top w:val="none" w:sz="0" w:space="0" w:color="auto"/>
            <w:left w:val="none" w:sz="0" w:space="0" w:color="auto"/>
            <w:bottom w:val="none" w:sz="0" w:space="0" w:color="auto"/>
            <w:right w:val="none" w:sz="0" w:space="0" w:color="auto"/>
          </w:divBdr>
        </w:div>
        <w:div w:id="1404066506">
          <w:marLeft w:val="0"/>
          <w:marRight w:val="0"/>
          <w:marTop w:val="0"/>
          <w:marBottom w:val="0"/>
          <w:divBdr>
            <w:top w:val="none" w:sz="0" w:space="0" w:color="auto"/>
            <w:left w:val="none" w:sz="0" w:space="0" w:color="auto"/>
            <w:bottom w:val="none" w:sz="0" w:space="0" w:color="auto"/>
            <w:right w:val="none" w:sz="0" w:space="0" w:color="auto"/>
          </w:divBdr>
        </w:div>
        <w:div w:id="1691105308">
          <w:marLeft w:val="0"/>
          <w:marRight w:val="0"/>
          <w:marTop w:val="0"/>
          <w:marBottom w:val="0"/>
          <w:divBdr>
            <w:top w:val="none" w:sz="0" w:space="0" w:color="auto"/>
            <w:left w:val="none" w:sz="0" w:space="0" w:color="auto"/>
            <w:bottom w:val="none" w:sz="0" w:space="0" w:color="auto"/>
            <w:right w:val="none" w:sz="0" w:space="0" w:color="auto"/>
          </w:divBdr>
        </w:div>
        <w:div w:id="1916469593">
          <w:marLeft w:val="0"/>
          <w:marRight w:val="0"/>
          <w:marTop w:val="0"/>
          <w:marBottom w:val="0"/>
          <w:divBdr>
            <w:top w:val="none" w:sz="0" w:space="0" w:color="auto"/>
            <w:left w:val="none" w:sz="0" w:space="0" w:color="auto"/>
            <w:bottom w:val="none" w:sz="0" w:space="0" w:color="auto"/>
            <w:right w:val="none" w:sz="0" w:space="0" w:color="auto"/>
          </w:divBdr>
          <w:divsChild>
            <w:div w:id="1934439013">
              <w:marLeft w:val="-75"/>
              <w:marRight w:val="0"/>
              <w:marTop w:val="30"/>
              <w:marBottom w:val="30"/>
              <w:divBdr>
                <w:top w:val="none" w:sz="0" w:space="0" w:color="auto"/>
                <w:left w:val="none" w:sz="0" w:space="0" w:color="auto"/>
                <w:bottom w:val="none" w:sz="0" w:space="0" w:color="auto"/>
                <w:right w:val="none" w:sz="0" w:space="0" w:color="auto"/>
              </w:divBdr>
              <w:divsChild>
                <w:div w:id="20863936">
                  <w:marLeft w:val="0"/>
                  <w:marRight w:val="0"/>
                  <w:marTop w:val="0"/>
                  <w:marBottom w:val="0"/>
                  <w:divBdr>
                    <w:top w:val="none" w:sz="0" w:space="0" w:color="auto"/>
                    <w:left w:val="none" w:sz="0" w:space="0" w:color="auto"/>
                    <w:bottom w:val="none" w:sz="0" w:space="0" w:color="auto"/>
                    <w:right w:val="none" w:sz="0" w:space="0" w:color="auto"/>
                  </w:divBdr>
                  <w:divsChild>
                    <w:div w:id="1906332805">
                      <w:marLeft w:val="0"/>
                      <w:marRight w:val="0"/>
                      <w:marTop w:val="0"/>
                      <w:marBottom w:val="0"/>
                      <w:divBdr>
                        <w:top w:val="none" w:sz="0" w:space="0" w:color="auto"/>
                        <w:left w:val="none" w:sz="0" w:space="0" w:color="auto"/>
                        <w:bottom w:val="none" w:sz="0" w:space="0" w:color="auto"/>
                        <w:right w:val="none" w:sz="0" w:space="0" w:color="auto"/>
                      </w:divBdr>
                    </w:div>
                  </w:divsChild>
                </w:div>
                <w:div w:id="25722863">
                  <w:marLeft w:val="0"/>
                  <w:marRight w:val="0"/>
                  <w:marTop w:val="0"/>
                  <w:marBottom w:val="0"/>
                  <w:divBdr>
                    <w:top w:val="none" w:sz="0" w:space="0" w:color="auto"/>
                    <w:left w:val="none" w:sz="0" w:space="0" w:color="auto"/>
                    <w:bottom w:val="none" w:sz="0" w:space="0" w:color="auto"/>
                    <w:right w:val="none" w:sz="0" w:space="0" w:color="auto"/>
                  </w:divBdr>
                  <w:divsChild>
                    <w:div w:id="1693460049">
                      <w:marLeft w:val="0"/>
                      <w:marRight w:val="0"/>
                      <w:marTop w:val="0"/>
                      <w:marBottom w:val="0"/>
                      <w:divBdr>
                        <w:top w:val="none" w:sz="0" w:space="0" w:color="auto"/>
                        <w:left w:val="none" w:sz="0" w:space="0" w:color="auto"/>
                        <w:bottom w:val="none" w:sz="0" w:space="0" w:color="auto"/>
                        <w:right w:val="none" w:sz="0" w:space="0" w:color="auto"/>
                      </w:divBdr>
                    </w:div>
                  </w:divsChild>
                </w:div>
                <w:div w:id="34504110">
                  <w:marLeft w:val="0"/>
                  <w:marRight w:val="0"/>
                  <w:marTop w:val="0"/>
                  <w:marBottom w:val="0"/>
                  <w:divBdr>
                    <w:top w:val="none" w:sz="0" w:space="0" w:color="auto"/>
                    <w:left w:val="none" w:sz="0" w:space="0" w:color="auto"/>
                    <w:bottom w:val="none" w:sz="0" w:space="0" w:color="auto"/>
                    <w:right w:val="none" w:sz="0" w:space="0" w:color="auto"/>
                  </w:divBdr>
                  <w:divsChild>
                    <w:div w:id="1549730920">
                      <w:marLeft w:val="0"/>
                      <w:marRight w:val="0"/>
                      <w:marTop w:val="0"/>
                      <w:marBottom w:val="0"/>
                      <w:divBdr>
                        <w:top w:val="none" w:sz="0" w:space="0" w:color="auto"/>
                        <w:left w:val="none" w:sz="0" w:space="0" w:color="auto"/>
                        <w:bottom w:val="none" w:sz="0" w:space="0" w:color="auto"/>
                        <w:right w:val="none" w:sz="0" w:space="0" w:color="auto"/>
                      </w:divBdr>
                    </w:div>
                  </w:divsChild>
                </w:div>
                <w:div w:id="60490644">
                  <w:marLeft w:val="0"/>
                  <w:marRight w:val="0"/>
                  <w:marTop w:val="0"/>
                  <w:marBottom w:val="0"/>
                  <w:divBdr>
                    <w:top w:val="none" w:sz="0" w:space="0" w:color="auto"/>
                    <w:left w:val="none" w:sz="0" w:space="0" w:color="auto"/>
                    <w:bottom w:val="none" w:sz="0" w:space="0" w:color="auto"/>
                    <w:right w:val="none" w:sz="0" w:space="0" w:color="auto"/>
                  </w:divBdr>
                  <w:divsChild>
                    <w:div w:id="2065520192">
                      <w:marLeft w:val="0"/>
                      <w:marRight w:val="0"/>
                      <w:marTop w:val="0"/>
                      <w:marBottom w:val="0"/>
                      <w:divBdr>
                        <w:top w:val="none" w:sz="0" w:space="0" w:color="auto"/>
                        <w:left w:val="none" w:sz="0" w:space="0" w:color="auto"/>
                        <w:bottom w:val="none" w:sz="0" w:space="0" w:color="auto"/>
                        <w:right w:val="none" w:sz="0" w:space="0" w:color="auto"/>
                      </w:divBdr>
                    </w:div>
                  </w:divsChild>
                </w:div>
                <w:div w:id="60757191">
                  <w:marLeft w:val="0"/>
                  <w:marRight w:val="0"/>
                  <w:marTop w:val="0"/>
                  <w:marBottom w:val="0"/>
                  <w:divBdr>
                    <w:top w:val="none" w:sz="0" w:space="0" w:color="auto"/>
                    <w:left w:val="none" w:sz="0" w:space="0" w:color="auto"/>
                    <w:bottom w:val="none" w:sz="0" w:space="0" w:color="auto"/>
                    <w:right w:val="none" w:sz="0" w:space="0" w:color="auto"/>
                  </w:divBdr>
                  <w:divsChild>
                    <w:div w:id="1214462286">
                      <w:marLeft w:val="0"/>
                      <w:marRight w:val="0"/>
                      <w:marTop w:val="0"/>
                      <w:marBottom w:val="0"/>
                      <w:divBdr>
                        <w:top w:val="none" w:sz="0" w:space="0" w:color="auto"/>
                        <w:left w:val="none" w:sz="0" w:space="0" w:color="auto"/>
                        <w:bottom w:val="none" w:sz="0" w:space="0" w:color="auto"/>
                        <w:right w:val="none" w:sz="0" w:space="0" w:color="auto"/>
                      </w:divBdr>
                    </w:div>
                  </w:divsChild>
                </w:div>
                <w:div w:id="63726263">
                  <w:marLeft w:val="0"/>
                  <w:marRight w:val="0"/>
                  <w:marTop w:val="0"/>
                  <w:marBottom w:val="0"/>
                  <w:divBdr>
                    <w:top w:val="none" w:sz="0" w:space="0" w:color="auto"/>
                    <w:left w:val="none" w:sz="0" w:space="0" w:color="auto"/>
                    <w:bottom w:val="none" w:sz="0" w:space="0" w:color="auto"/>
                    <w:right w:val="none" w:sz="0" w:space="0" w:color="auto"/>
                  </w:divBdr>
                  <w:divsChild>
                    <w:div w:id="2031636162">
                      <w:marLeft w:val="0"/>
                      <w:marRight w:val="0"/>
                      <w:marTop w:val="0"/>
                      <w:marBottom w:val="0"/>
                      <w:divBdr>
                        <w:top w:val="none" w:sz="0" w:space="0" w:color="auto"/>
                        <w:left w:val="none" w:sz="0" w:space="0" w:color="auto"/>
                        <w:bottom w:val="none" w:sz="0" w:space="0" w:color="auto"/>
                        <w:right w:val="none" w:sz="0" w:space="0" w:color="auto"/>
                      </w:divBdr>
                    </w:div>
                  </w:divsChild>
                </w:div>
                <w:div w:id="68115709">
                  <w:marLeft w:val="0"/>
                  <w:marRight w:val="0"/>
                  <w:marTop w:val="0"/>
                  <w:marBottom w:val="0"/>
                  <w:divBdr>
                    <w:top w:val="none" w:sz="0" w:space="0" w:color="auto"/>
                    <w:left w:val="none" w:sz="0" w:space="0" w:color="auto"/>
                    <w:bottom w:val="none" w:sz="0" w:space="0" w:color="auto"/>
                    <w:right w:val="none" w:sz="0" w:space="0" w:color="auto"/>
                  </w:divBdr>
                  <w:divsChild>
                    <w:div w:id="828180260">
                      <w:marLeft w:val="0"/>
                      <w:marRight w:val="0"/>
                      <w:marTop w:val="0"/>
                      <w:marBottom w:val="0"/>
                      <w:divBdr>
                        <w:top w:val="none" w:sz="0" w:space="0" w:color="auto"/>
                        <w:left w:val="none" w:sz="0" w:space="0" w:color="auto"/>
                        <w:bottom w:val="none" w:sz="0" w:space="0" w:color="auto"/>
                        <w:right w:val="none" w:sz="0" w:space="0" w:color="auto"/>
                      </w:divBdr>
                    </w:div>
                  </w:divsChild>
                </w:div>
                <w:div w:id="122426757">
                  <w:marLeft w:val="0"/>
                  <w:marRight w:val="0"/>
                  <w:marTop w:val="0"/>
                  <w:marBottom w:val="0"/>
                  <w:divBdr>
                    <w:top w:val="none" w:sz="0" w:space="0" w:color="auto"/>
                    <w:left w:val="none" w:sz="0" w:space="0" w:color="auto"/>
                    <w:bottom w:val="none" w:sz="0" w:space="0" w:color="auto"/>
                    <w:right w:val="none" w:sz="0" w:space="0" w:color="auto"/>
                  </w:divBdr>
                  <w:divsChild>
                    <w:div w:id="2018653998">
                      <w:marLeft w:val="0"/>
                      <w:marRight w:val="0"/>
                      <w:marTop w:val="0"/>
                      <w:marBottom w:val="0"/>
                      <w:divBdr>
                        <w:top w:val="none" w:sz="0" w:space="0" w:color="auto"/>
                        <w:left w:val="none" w:sz="0" w:space="0" w:color="auto"/>
                        <w:bottom w:val="none" w:sz="0" w:space="0" w:color="auto"/>
                        <w:right w:val="none" w:sz="0" w:space="0" w:color="auto"/>
                      </w:divBdr>
                    </w:div>
                  </w:divsChild>
                </w:div>
                <w:div w:id="128478633">
                  <w:marLeft w:val="0"/>
                  <w:marRight w:val="0"/>
                  <w:marTop w:val="0"/>
                  <w:marBottom w:val="0"/>
                  <w:divBdr>
                    <w:top w:val="none" w:sz="0" w:space="0" w:color="auto"/>
                    <w:left w:val="none" w:sz="0" w:space="0" w:color="auto"/>
                    <w:bottom w:val="none" w:sz="0" w:space="0" w:color="auto"/>
                    <w:right w:val="none" w:sz="0" w:space="0" w:color="auto"/>
                  </w:divBdr>
                  <w:divsChild>
                    <w:div w:id="467749299">
                      <w:marLeft w:val="0"/>
                      <w:marRight w:val="0"/>
                      <w:marTop w:val="0"/>
                      <w:marBottom w:val="0"/>
                      <w:divBdr>
                        <w:top w:val="none" w:sz="0" w:space="0" w:color="auto"/>
                        <w:left w:val="none" w:sz="0" w:space="0" w:color="auto"/>
                        <w:bottom w:val="none" w:sz="0" w:space="0" w:color="auto"/>
                        <w:right w:val="none" w:sz="0" w:space="0" w:color="auto"/>
                      </w:divBdr>
                    </w:div>
                  </w:divsChild>
                </w:div>
                <w:div w:id="148402627">
                  <w:marLeft w:val="0"/>
                  <w:marRight w:val="0"/>
                  <w:marTop w:val="0"/>
                  <w:marBottom w:val="0"/>
                  <w:divBdr>
                    <w:top w:val="none" w:sz="0" w:space="0" w:color="auto"/>
                    <w:left w:val="none" w:sz="0" w:space="0" w:color="auto"/>
                    <w:bottom w:val="none" w:sz="0" w:space="0" w:color="auto"/>
                    <w:right w:val="none" w:sz="0" w:space="0" w:color="auto"/>
                  </w:divBdr>
                  <w:divsChild>
                    <w:div w:id="42146321">
                      <w:marLeft w:val="0"/>
                      <w:marRight w:val="0"/>
                      <w:marTop w:val="0"/>
                      <w:marBottom w:val="0"/>
                      <w:divBdr>
                        <w:top w:val="none" w:sz="0" w:space="0" w:color="auto"/>
                        <w:left w:val="none" w:sz="0" w:space="0" w:color="auto"/>
                        <w:bottom w:val="none" w:sz="0" w:space="0" w:color="auto"/>
                        <w:right w:val="none" w:sz="0" w:space="0" w:color="auto"/>
                      </w:divBdr>
                    </w:div>
                  </w:divsChild>
                </w:div>
                <w:div w:id="155997336">
                  <w:marLeft w:val="0"/>
                  <w:marRight w:val="0"/>
                  <w:marTop w:val="0"/>
                  <w:marBottom w:val="0"/>
                  <w:divBdr>
                    <w:top w:val="none" w:sz="0" w:space="0" w:color="auto"/>
                    <w:left w:val="none" w:sz="0" w:space="0" w:color="auto"/>
                    <w:bottom w:val="none" w:sz="0" w:space="0" w:color="auto"/>
                    <w:right w:val="none" w:sz="0" w:space="0" w:color="auto"/>
                  </w:divBdr>
                  <w:divsChild>
                    <w:div w:id="469523209">
                      <w:marLeft w:val="0"/>
                      <w:marRight w:val="0"/>
                      <w:marTop w:val="0"/>
                      <w:marBottom w:val="0"/>
                      <w:divBdr>
                        <w:top w:val="none" w:sz="0" w:space="0" w:color="auto"/>
                        <w:left w:val="none" w:sz="0" w:space="0" w:color="auto"/>
                        <w:bottom w:val="none" w:sz="0" w:space="0" w:color="auto"/>
                        <w:right w:val="none" w:sz="0" w:space="0" w:color="auto"/>
                      </w:divBdr>
                    </w:div>
                  </w:divsChild>
                </w:div>
                <w:div w:id="156845031">
                  <w:marLeft w:val="0"/>
                  <w:marRight w:val="0"/>
                  <w:marTop w:val="0"/>
                  <w:marBottom w:val="0"/>
                  <w:divBdr>
                    <w:top w:val="none" w:sz="0" w:space="0" w:color="auto"/>
                    <w:left w:val="none" w:sz="0" w:space="0" w:color="auto"/>
                    <w:bottom w:val="none" w:sz="0" w:space="0" w:color="auto"/>
                    <w:right w:val="none" w:sz="0" w:space="0" w:color="auto"/>
                  </w:divBdr>
                  <w:divsChild>
                    <w:div w:id="1182091379">
                      <w:marLeft w:val="0"/>
                      <w:marRight w:val="0"/>
                      <w:marTop w:val="0"/>
                      <w:marBottom w:val="0"/>
                      <w:divBdr>
                        <w:top w:val="none" w:sz="0" w:space="0" w:color="auto"/>
                        <w:left w:val="none" w:sz="0" w:space="0" w:color="auto"/>
                        <w:bottom w:val="none" w:sz="0" w:space="0" w:color="auto"/>
                        <w:right w:val="none" w:sz="0" w:space="0" w:color="auto"/>
                      </w:divBdr>
                    </w:div>
                  </w:divsChild>
                </w:div>
                <w:div w:id="213927702">
                  <w:marLeft w:val="0"/>
                  <w:marRight w:val="0"/>
                  <w:marTop w:val="0"/>
                  <w:marBottom w:val="0"/>
                  <w:divBdr>
                    <w:top w:val="none" w:sz="0" w:space="0" w:color="auto"/>
                    <w:left w:val="none" w:sz="0" w:space="0" w:color="auto"/>
                    <w:bottom w:val="none" w:sz="0" w:space="0" w:color="auto"/>
                    <w:right w:val="none" w:sz="0" w:space="0" w:color="auto"/>
                  </w:divBdr>
                  <w:divsChild>
                    <w:div w:id="892354992">
                      <w:marLeft w:val="0"/>
                      <w:marRight w:val="0"/>
                      <w:marTop w:val="0"/>
                      <w:marBottom w:val="0"/>
                      <w:divBdr>
                        <w:top w:val="none" w:sz="0" w:space="0" w:color="auto"/>
                        <w:left w:val="none" w:sz="0" w:space="0" w:color="auto"/>
                        <w:bottom w:val="none" w:sz="0" w:space="0" w:color="auto"/>
                        <w:right w:val="none" w:sz="0" w:space="0" w:color="auto"/>
                      </w:divBdr>
                    </w:div>
                  </w:divsChild>
                </w:div>
                <w:div w:id="220406052">
                  <w:marLeft w:val="0"/>
                  <w:marRight w:val="0"/>
                  <w:marTop w:val="0"/>
                  <w:marBottom w:val="0"/>
                  <w:divBdr>
                    <w:top w:val="none" w:sz="0" w:space="0" w:color="auto"/>
                    <w:left w:val="none" w:sz="0" w:space="0" w:color="auto"/>
                    <w:bottom w:val="none" w:sz="0" w:space="0" w:color="auto"/>
                    <w:right w:val="none" w:sz="0" w:space="0" w:color="auto"/>
                  </w:divBdr>
                  <w:divsChild>
                    <w:div w:id="847839279">
                      <w:marLeft w:val="0"/>
                      <w:marRight w:val="0"/>
                      <w:marTop w:val="0"/>
                      <w:marBottom w:val="0"/>
                      <w:divBdr>
                        <w:top w:val="none" w:sz="0" w:space="0" w:color="auto"/>
                        <w:left w:val="none" w:sz="0" w:space="0" w:color="auto"/>
                        <w:bottom w:val="none" w:sz="0" w:space="0" w:color="auto"/>
                        <w:right w:val="none" w:sz="0" w:space="0" w:color="auto"/>
                      </w:divBdr>
                    </w:div>
                  </w:divsChild>
                </w:div>
                <w:div w:id="223034097">
                  <w:marLeft w:val="0"/>
                  <w:marRight w:val="0"/>
                  <w:marTop w:val="0"/>
                  <w:marBottom w:val="0"/>
                  <w:divBdr>
                    <w:top w:val="none" w:sz="0" w:space="0" w:color="auto"/>
                    <w:left w:val="none" w:sz="0" w:space="0" w:color="auto"/>
                    <w:bottom w:val="none" w:sz="0" w:space="0" w:color="auto"/>
                    <w:right w:val="none" w:sz="0" w:space="0" w:color="auto"/>
                  </w:divBdr>
                  <w:divsChild>
                    <w:div w:id="1134715578">
                      <w:marLeft w:val="0"/>
                      <w:marRight w:val="0"/>
                      <w:marTop w:val="0"/>
                      <w:marBottom w:val="0"/>
                      <w:divBdr>
                        <w:top w:val="none" w:sz="0" w:space="0" w:color="auto"/>
                        <w:left w:val="none" w:sz="0" w:space="0" w:color="auto"/>
                        <w:bottom w:val="none" w:sz="0" w:space="0" w:color="auto"/>
                        <w:right w:val="none" w:sz="0" w:space="0" w:color="auto"/>
                      </w:divBdr>
                    </w:div>
                  </w:divsChild>
                </w:div>
                <w:div w:id="228923863">
                  <w:marLeft w:val="0"/>
                  <w:marRight w:val="0"/>
                  <w:marTop w:val="0"/>
                  <w:marBottom w:val="0"/>
                  <w:divBdr>
                    <w:top w:val="none" w:sz="0" w:space="0" w:color="auto"/>
                    <w:left w:val="none" w:sz="0" w:space="0" w:color="auto"/>
                    <w:bottom w:val="none" w:sz="0" w:space="0" w:color="auto"/>
                    <w:right w:val="none" w:sz="0" w:space="0" w:color="auto"/>
                  </w:divBdr>
                  <w:divsChild>
                    <w:div w:id="499585322">
                      <w:marLeft w:val="0"/>
                      <w:marRight w:val="0"/>
                      <w:marTop w:val="0"/>
                      <w:marBottom w:val="0"/>
                      <w:divBdr>
                        <w:top w:val="none" w:sz="0" w:space="0" w:color="auto"/>
                        <w:left w:val="none" w:sz="0" w:space="0" w:color="auto"/>
                        <w:bottom w:val="none" w:sz="0" w:space="0" w:color="auto"/>
                        <w:right w:val="none" w:sz="0" w:space="0" w:color="auto"/>
                      </w:divBdr>
                    </w:div>
                  </w:divsChild>
                </w:div>
                <w:div w:id="231434123">
                  <w:marLeft w:val="0"/>
                  <w:marRight w:val="0"/>
                  <w:marTop w:val="0"/>
                  <w:marBottom w:val="0"/>
                  <w:divBdr>
                    <w:top w:val="none" w:sz="0" w:space="0" w:color="auto"/>
                    <w:left w:val="none" w:sz="0" w:space="0" w:color="auto"/>
                    <w:bottom w:val="none" w:sz="0" w:space="0" w:color="auto"/>
                    <w:right w:val="none" w:sz="0" w:space="0" w:color="auto"/>
                  </w:divBdr>
                  <w:divsChild>
                    <w:div w:id="1190988394">
                      <w:marLeft w:val="0"/>
                      <w:marRight w:val="0"/>
                      <w:marTop w:val="0"/>
                      <w:marBottom w:val="0"/>
                      <w:divBdr>
                        <w:top w:val="none" w:sz="0" w:space="0" w:color="auto"/>
                        <w:left w:val="none" w:sz="0" w:space="0" w:color="auto"/>
                        <w:bottom w:val="none" w:sz="0" w:space="0" w:color="auto"/>
                        <w:right w:val="none" w:sz="0" w:space="0" w:color="auto"/>
                      </w:divBdr>
                    </w:div>
                  </w:divsChild>
                </w:div>
                <w:div w:id="239798591">
                  <w:marLeft w:val="0"/>
                  <w:marRight w:val="0"/>
                  <w:marTop w:val="0"/>
                  <w:marBottom w:val="0"/>
                  <w:divBdr>
                    <w:top w:val="none" w:sz="0" w:space="0" w:color="auto"/>
                    <w:left w:val="none" w:sz="0" w:space="0" w:color="auto"/>
                    <w:bottom w:val="none" w:sz="0" w:space="0" w:color="auto"/>
                    <w:right w:val="none" w:sz="0" w:space="0" w:color="auto"/>
                  </w:divBdr>
                  <w:divsChild>
                    <w:div w:id="201747197">
                      <w:marLeft w:val="0"/>
                      <w:marRight w:val="0"/>
                      <w:marTop w:val="0"/>
                      <w:marBottom w:val="0"/>
                      <w:divBdr>
                        <w:top w:val="none" w:sz="0" w:space="0" w:color="auto"/>
                        <w:left w:val="none" w:sz="0" w:space="0" w:color="auto"/>
                        <w:bottom w:val="none" w:sz="0" w:space="0" w:color="auto"/>
                        <w:right w:val="none" w:sz="0" w:space="0" w:color="auto"/>
                      </w:divBdr>
                    </w:div>
                  </w:divsChild>
                </w:div>
                <w:div w:id="260996454">
                  <w:marLeft w:val="0"/>
                  <w:marRight w:val="0"/>
                  <w:marTop w:val="0"/>
                  <w:marBottom w:val="0"/>
                  <w:divBdr>
                    <w:top w:val="none" w:sz="0" w:space="0" w:color="auto"/>
                    <w:left w:val="none" w:sz="0" w:space="0" w:color="auto"/>
                    <w:bottom w:val="none" w:sz="0" w:space="0" w:color="auto"/>
                    <w:right w:val="none" w:sz="0" w:space="0" w:color="auto"/>
                  </w:divBdr>
                  <w:divsChild>
                    <w:div w:id="1348093043">
                      <w:marLeft w:val="0"/>
                      <w:marRight w:val="0"/>
                      <w:marTop w:val="0"/>
                      <w:marBottom w:val="0"/>
                      <w:divBdr>
                        <w:top w:val="none" w:sz="0" w:space="0" w:color="auto"/>
                        <w:left w:val="none" w:sz="0" w:space="0" w:color="auto"/>
                        <w:bottom w:val="none" w:sz="0" w:space="0" w:color="auto"/>
                        <w:right w:val="none" w:sz="0" w:space="0" w:color="auto"/>
                      </w:divBdr>
                    </w:div>
                  </w:divsChild>
                </w:div>
                <w:div w:id="279647242">
                  <w:marLeft w:val="0"/>
                  <w:marRight w:val="0"/>
                  <w:marTop w:val="0"/>
                  <w:marBottom w:val="0"/>
                  <w:divBdr>
                    <w:top w:val="none" w:sz="0" w:space="0" w:color="auto"/>
                    <w:left w:val="none" w:sz="0" w:space="0" w:color="auto"/>
                    <w:bottom w:val="none" w:sz="0" w:space="0" w:color="auto"/>
                    <w:right w:val="none" w:sz="0" w:space="0" w:color="auto"/>
                  </w:divBdr>
                  <w:divsChild>
                    <w:div w:id="619607792">
                      <w:marLeft w:val="0"/>
                      <w:marRight w:val="0"/>
                      <w:marTop w:val="0"/>
                      <w:marBottom w:val="0"/>
                      <w:divBdr>
                        <w:top w:val="none" w:sz="0" w:space="0" w:color="auto"/>
                        <w:left w:val="none" w:sz="0" w:space="0" w:color="auto"/>
                        <w:bottom w:val="none" w:sz="0" w:space="0" w:color="auto"/>
                        <w:right w:val="none" w:sz="0" w:space="0" w:color="auto"/>
                      </w:divBdr>
                    </w:div>
                  </w:divsChild>
                </w:div>
                <w:div w:id="281888348">
                  <w:marLeft w:val="0"/>
                  <w:marRight w:val="0"/>
                  <w:marTop w:val="0"/>
                  <w:marBottom w:val="0"/>
                  <w:divBdr>
                    <w:top w:val="none" w:sz="0" w:space="0" w:color="auto"/>
                    <w:left w:val="none" w:sz="0" w:space="0" w:color="auto"/>
                    <w:bottom w:val="none" w:sz="0" w:space="0" w:color="auto"/>
                    <w:right w:val="none" w:sz="0" w:space="0" w:color="auto"/>
                  </w:divBdr>
                  <w:divsChild>
                    <w:div w:id="1706517575">
                      <w:marLeft w:val="0"/>
                      <w:marRight w:val="0"/>
                      <w:marTop w:val="0"/>
                      <w:marBottom w:val="0"/>
                      <w:divBdr>
                        <w:top w:val="none" w:sz="0" w:space="0" w:color="auto"/>
                        <w:left w:val="none" w:sz="0" w:space="0" w:color="auto"/>
                        <w:bottom w:val="none" w:sz="0" w:space="0" w:color="auto"/>
                        <w:right w:val="none" w:sz="0" w:space="0" w:color="auto"/>
                      </w:divBdr>
                    </w:div>
                  </w:divsChild>
                </w:div>
                <w:div w:id="288436051">
                  <w:marLeft w:val="0"/>
                  <w:marRight w:val="0"/>
                  <w:marTop w:val="0"/>
                  <w:marBottom w:val="0"/>
                  <w:divBdr>
                    <w:top w:val="none" w:sz="0" w:space="0" w:color="auto"/>
                    <w:left w:val="none" w:sz="0" w:space="0" w:color="auto"/>
                    <w:bottom w:val="none" w:sz="0" w:space="0" w:color="auto"/>
                    <w:right w:val="none" w:sz="0" w:space="0" w:color="auto"/>
                  </w:divBdr>
                  <w:divsChild>
                    <w:div w:id="1567493632">
                      <w:marLeft w:val="0"/>
                      <w:marRight w:val="0"/>
                      <w:marTop w:val="0"/>
                      <w:marBottom w:val="0"/>
                      <w:divBdr>
                        <w:top w:val="none" w:sz="0" w:space="0" w:color="auto"/>
                        <w:left w:val="none" w:sz="0" w:space="0" w:color="auto"/>
                        <w:bottom w:val="none" w:sz="0" w:space="0" w:color="auto"/>
                        <w:right w:val="none" w:sz="0" w:space="0" w:color="auto"/>
                      </w:divBdr>
                    </w:div>
                  </w:divsChild>
                </w:div>
                <w:div w:id="315110729">
                  <w:marLeft w:val="0"/>
                  <w:marRight w:val="0"/>
                  <w:marTop w:val="0"/>
                  <w:marBottom w:val="0"/>
                  <w:divBdr>
                    <w:top w:val="none" w:sz="0" w:space="0" w:color="auto"/>
                    <w:left w:val="none" w:sz="0" w:space="0" w:color="auto"/>
                    <w:bottom w:val="none" w:sz="0" w:space="0" w:color="auto"/>
                    <w:right w:val="none" w:sz="0" w:space="0" w:color="auto"/>
                  </w:divBdr>
                  <w:divsChild>
                    <w:div w:id="655501482">
                      <w:marLeft w:val="0"/>
                      <w:marRight w:val="0"/>
                      <w:marTop w:val="0"/>
                      <w:marBottom w:val="0"/>
                      <w:divBdr>
                        <w:top w:val="none" w:sz="0" w:space="0" w:color="auto"/>
                        <w:left w:val="none" w:sz="0" w:space="0" w:color="auto"/>
                        <w:bottom w:val="none" w:sz="0" w:space="0" w:color="auto"/>
                        <w:right w:val="none" w:sz="0" w:space="0" w:color="auto"/>
                      </w:divBdr>
                    </w:div>
                  </w:divsChild>
                </w:div>
                <w:div w:id="317074981">
                  <w:marLeft w:val="0"/>
                  <w:marRight w:val="0"/>
                  <w:marTop w:val="0"/>
                  <w:marBottom w:val="0"/>
                  <w:divBdr>
                    <w:top w:val="none" w:sz="0" w:space="0" w:color="auto"/>
                    <w:left w:val="none" w:sz="0" w:space="0" w:color="auto"/>
                    <w:bottom w:val="none" w:sz="0" w:space="0" w:color="auto"/>
                    <w:right w:val="none" w:sz="0" w:space="0" w:color="auto"/>
                  </w:divBdr>
                  <w:divsChild>
                    <w:div w:id="673726018">
                      <w:marLeft w:val="0"/>
                      <w:marRight w:val="0"/>
                      <w:marTop w:val="0"/>
                      <w:marBottom w:val="0"/>
                      <w:divBdr>
                        <w:top w:val="none" w:sz="0" w:space="0" w:color="auto"/>
                        <w:left w:val="none" w:sz="0" w:space="0" w:color="auto"/>
                        <w:bottom w:val="none" w:sz="0" w:space="0" w:color="auto"/>
                        <w:right w:val="none" w:sz="0" w:space="0" w:color="auto"/>
                      </w:divBdr>
                    </w:div>
                  </w:divsChild>
                </w:div>
                <w:div w:id="342706008">
                  <w:marLeft w:val="0"/>
                  <w:marRight w:val="0"/>
                  <w:marTop w:val="0"/>
                  <w:marBottom w:val="0"/>
                  <w:divBdr>
                    <w:top w:val="none" w:sz="0" w:space="0" w:color="auto"/>
                    <w:left w:val="none" w:sz="0" w:space="0" w:color="auto"/>
                    <w:bottom w:val="none" w:sz="0" w:space="0" w:color="auto"/>
                    <w:right w:val="none" w:sz="0" w:space="0" w:color="auto"/>
                  </w:divBdr>
                  <w:divsChild>
                    <w:div w:id="447166495">
                      <w:marLeft w:val="0"/>
                      <w:marRight w:val="0"/>
                      <w:marTop w:val="0"/>
                      <w:marBottom w:val="0"/>
                      <w:divBdr>
                        <w:top w:val="none" w:sz="0" w:space="0" w:color="auto"/>
                        <w:left w:val="none" w:sz="0" w:space="0" w:color="auto"/>
                        <w:bottom w:val="none" w:sz="0" w:space="0" w:color="auto"/>
                        <w:right w:val="none" w:sz="0" w:space="0" w:color="auto"/>
                      </w:divBdr>
                    </w:div>
                  </w:divsChild>
                </w:div>
                <w:div w:id="356666196">
                  <w:marLeft w:val="0"/>
                  <w:marRight w:val="0"/>
                  <w:marTop w:val="0"/>
                  <w:marBottom w:val="0"/>
                  <w:divBdr>
                    <w:top w:val="none" w:sz="0" w:space="0" w:color="auto"/>
                    <w:left w:val="none" w:sz="0" w:space="0" w:color="auto"/>
                    <w:bottom w:val="none" w:sz="0" w:space="0" w:color="auto"/>
                    <w:right w:val="none" w:sz="0" w:space="0" w:color="auto"/>
                  </w:divBdr>
                  <w:divsChild>
                    <w:div w:id="1822767826">
                      <w:marLeft w:val="0"/>
                      <w:marRight w:val="0"/>
                      <w:marTop w:val="0"/>
                      <w:marBottom w:val="0"/>
                      <w:divBdr>
                        <w:top w:val="none" w:sz="0" w:space="0" w:color="auto"/>
                        <w:left w:val="none" w:sz="0" w:space="0" w:color="auto"/>
                        <w:bottom w:val="none" w:sz="0" w:space="0" w:color="auto"/>
                        <w:right w:val="none" w:sz="0" w:space="0" w:color="auto"/>
                      </w:divBdr>
                    </w:div>
                  </w:divsChild>
                </w:div>
                <w:div w:id="361974431">
                  <w:marLeft w:val="0"/>
                  <w:marRight w:val="0"/>
                  <w:marTop w:val="0"/>
                  <w:marBottom w:val="0"/>
                  <w:divBdr>
                    <w:top w:val="none" w:sz="0" w:space="0" w:color="auto"/>
                    <w:left w:val="none" w:sz="0" w:space="0" w:color="auto"/>
                    <w:bottom w:val="none" w:sz="0" w:space="0" w:color="auto"/>
                    <w:right w:val="none" w:sz="0" w:space="0" w:color="auto"/>
                  </w:divBdr>
                  <w:divsChild>
                    <w:div w:id="1907373671">
                      <w:marLeft w:val="0"/>
                      <w:marRight w:val="0"/>
                      <w:marTop w:val="0"/>
                      <w:marBottom w:val="0"/>
                      <w:divBdr>
                        <w:top w:val="none" w:sz="0" w:space="0" w:color="auto"/>
                        <w:left w:val="none" w:sz="0" w:space="0" w:color="auto"/>
                        <w:bottom w:val="none" w:sz="0" w:space="0" w:color="auto"/>
                        <w:right w:val="none" w:sz="0" w:space="0" w:color="auto"/>
                      </w:divBdr>
                    </w:div>
                  </w:divsChild>
                </w:div>
                <w:div w:id="385685703">
                  <w:marLeft w:val="0"/>
                  <w:marRight w:val="0"/>
                  <w:marTop w:val="0"/>
                  <w:marBottom w:val="0"/>
                  <w:divBdr>
                    <w:top w:val="none" w:sz="0" w:space="0" w:color="auto"/>
                    <w:left w:val="none" w:sz="0" w:space="0" w:color="auto"/>
                    <w:bottom w:val="none" w:sz="0" w:space="0" w:color="auto"/>
                    <w:right w:val="none" w:sz="0" w:space="0" w:color="auto"/>
                  </w:divBdr>
                  <w:divsChild>
                    <w:div w:id="1450975071">
                      <w:marLeft w:val="0"/>
                      <w:marRight w:val="0"/>
                      <w:marTop w:val="0"/>
                      <w:marBottom w:val="0"/>
                      <w:divBdr>
                        <w:top w:val="none" w:sz="0" w:space="0" w:color="auto"/>
                        <w:left w:val="none" w:sz="0" w:space="0" w:color="auto"/>
                        <w:bottom w:val="none" w:sz="0" w:space="0" w:color="auto"/>
                        <w:right w:val="none" w:sz="0" w:space="0" w:color="auto"/>
                      </w:divBdr>
                    </w:div>
                  </w:divsChild>
                </w:div>
                <w:div w:id="398947134">
                  <w:marLeft w:val="0"/>
                  <w:marRight w:val="0"/>
                  <w:marTop w:val="0"/>
                  <w:marBottom w:val="0"/>
                  <w:divBdr>
                    <w:top w:val="none" w:sz="0" w:space="0" w:color="auto"/>
                    <w:left w:val="none" w:sz="0" w:space="0" w:color="auto"/>
                    <w:bottom w:val="none" w:sz="0" w:space="0" w:color="auto"/>
                    <w:right w:val="none" w:sz="0" w:space="0" w:color="auto"/>
                  </w:divBdr>
                  <w:divsChild>
                    <w:div w:id="1189293640">
                      <w:marLeft w:val="0"/>
                      <w:marRight w:val="0"/>
                      <w:marTop w:val="0"/>
                      <w:marBottom w:val="0"/>
                      <w:divBdr>
                        <w:top w:val="none" w:sz="0" w:space="0" w:color="auto"/>
                        <w:left w:val="none" w:sz="0" w:space="0" w:color="auto"/>
                        <w:bottom w:val="none" w:sz="0" w:space="0" w:color="auto"/>
                        <w:right w:val="none" w:sz="0" w:space="0" w:color="auto"/>
                      </w:divBdr>
                    </w:div>
                  </w:divsChild>
                </w:div>
                <w:div w:id="416710550">
                  <w:marLeft w:val="0"/>
                  <w:marRight w:val="0"/>
                  <w:marTop w:val="0"/>
                  <w:marBottom w:val="0"/>
                  <w:divBdr>
                    <w:top w:val="none" w:sz="0" w:space="0" w:color="auto"/>
                    <w:left w:val="none" w:sz="0" w:space="0" w:color="auto"/>
                    <w:bottom w:val="none" w:sz="0" w:space="0" w:color="auto"/>
                    <w:right w:val="none" w:sz="0" w:space="0" w:color="auto"/>
                  </w:divBdr>
                  <w:divsChild>
                    <w:div w:id="1019166388">
                      <w:marLeft w:val="0"/>
                      <w:marRight w:val="0"/>
                      <w:marTop w:val="0"/>
                      <w:marBottom w:val="0"/>
                      <w:divBdr>
                        <w:top w:val="none" w:sz="0" w:space="0" w:color="auto"/>
                        <w:left w:val="none" w:sz="0" w:space="0" w:color="auto"/>
                        <w:bottom w:val="none" w:sz="0" w:space="0" w:color="auto"/>
                        <w:right w:val="none" w:sz="0" w:space="0" w:color="auto"/>
                      </w:divBdr>
                    </w:div>
                  </w:divsChild>
                </w:div>
                <w:div w:id="430862477">
                  <w:marLeft w:val="0"/>
                  <w:marRight w:val="0"/>
                  <w:marTop w:val="0"/>
                  <w:marBottom w:val="0"/>
                  <w:divBdr>
                    <w:top w:val="none" w:sz="0" w:space="0" w:color="auto"/>
                    <w:left w:val="none" w:sz="0" w:space="0" w:color="auto"/>
                    <w:bottom w:val="none" w:sz="0" w:space="0" w:color="auto"/>
                    <w:right w:val="none" w:sz="0" w:space="0" w:color="auto"/>
                  </w:divBdr>
                  <w:divsChild>
                    <w:div w:id="954141998">
                      <w:marLeft w:val="0"/>
                      <w:marRight w:val="0"/>
                      <w:marTop w:val="0"/>
                      <w:marBottom w:val="0"/>
                      <w:divBdr>
                        <w:top w:val="none" w:sz="0" w:space="0" w:color="auto"/>
                        <w:left w:val="none" w:sz="0" w:space="0" w:color="auto"/>
                        <w:bottom w:val="none" w:sz="0" w:space="0" w:color="auto"/>
                        <w:right w:val="none" w:sz="0" w:space="0" w:color="auto"/>
                      </w:divBdr>
                    </w:div>
                  </w:divsChild>
                </w:div>
                <w:div w:id="438524842">
                  <w:marLeft w:val="0"/>
                  <w:marRight w:val="0"/>
                  <w:marTop w:val="0"/>
                  <w:marBottom w:val="0"/>
                  <w:divBdr>
                    <w:top w:val="none" w:sz="0" w:space="0" w:color="auto"/>
                    <w:left w:val="none" w:sz="0" w:space="0" w:color="auto"/>
                    <w:bottom w:val="none" w:sz="0" w:space="0" w:color="auto"/>
                    <w:right w:val="none" w:sz="0" w:space="0" w:color="auto"/>
                  </w:divBdr>
                  <w:divsChild>
                    <w:div w:id="1199508698">
                      <w:marLeft w:val="0"/>
                      <w:marRight w:val="0"/>
                      <w:marTop w:val="0"/>
                      <w:marBottom w:val="0"/>
                      <w:divBdr>
                        <w:top w:val="none" w:sz="0" w:space="0" w:color="auto"/>
                        <w:left w:val="none" w:sz="0" w:space="0" w:color="auto"/>
                        <w:bottom w:val="none" w:sz="0" w:space="0" w:color="auto"/>
                        <w:right w:val="none" w:sz="0" w:space="0" w:color="auto"/>
                      </w:divBdr>
                    </w:div>
                  </w:divsChild>
                </w:div>
                <w:div w:id="446193878">
                  <w:marLeft w:val="0"/>
                  <w:marRight w:val="0"/>
                  <w:marTop w:val="0"/>
                  <w:marBottom w:val="0"/>
                  <w:divBdr>
                    <w:top w:val="none" w:sz="0" w:space="0" w:color="auto"/>
                    <w:left w:val="none" w:sz="0" w:space="0" w:color="auto"/>
                    <w:bottom w:val="none" w:sz="0" w:space="0" w:color="auto"/>
                    <w:right w:val="none" w:sz="0" w:space="0" w:color="auto"/>
                  </w:divBdr>
                  <w:divsChild>
                    <w:div w:id="334503442">
                      <w:marLeft w:val="0"/>
                      <w:marRight w:val="0"/>
                      <w:marTop w:val="0"/>
                      <w:marBottom w:val="0"/>
                      <w:divBdr>
                        <w:top w:val="none" w:sz="0" w:space="0" w:color="auto"/>
                        <w:left w:val="none" w:sz="0" w:space="0" w:color="auto"/>
                        <w:bottom w:val="none" w:sz="0" w:space="0" w:color="auto"/>
                        <w:right w:val="none" w:sz="0" w:space="0" w:color="auto"/>
                      </w:divBdr>
                    </w:div>
                  </w:divsChild>
                </w:div>
                <w:div w:id="455760450">
                  <w:marLeft w:val="0"/>
                  <w:marRight w:val="0"/>
                  <w:marTop w:val="0"/>
                  <w:marBottom w:val="0"/>
                  <w:divBdr>
                    <w:top w:val="none" w:sz="0" w:space="0" w:color="auto"/>
                    <w:left w:val="none" w:sz="0" w:space="0" w:color="auto"/>
                    <w:bottom w:val="none" w:sz="0" w:space="0" w:color="auto"/>
                    <w:right w:val="none" w:sz="0" w:space="0" w:color="auto"/>
                  </w:divBdr>
                  <w:divsChild>
                    <w:div w:id="462885967">
                      <w:marLeft w:val="0"/>
                      <w:marRight w:val="0"/>
                      <w:marTop w:val="0"/>
                      <w:marBottom w:val="0"/>
                      <w:divBdr>
                        <w:top w:val="none" w:sz="0" w:space="0" w:color="auto"/>
                        <w:left w:val="none" w:sz="0" w:space="0" w:color="auto"/>
                        <w:bottom w:val="none" w:sz="0" w:space="0" w:color="auto"/>
                        <w:right w:val="none" w:sz="0" w:space="0" w:color="auto"/>
                      </w:divBdr>
                    </w:div>
                  </w:divsChild>
                </w:div>
                <w:div w:id="459618149">
                  <w:marLeft w:val="0"/>
                  <w:marRight w:val="0"/>
                  <w:marTop w:val="0"/>
                  <w:marBottom w:val="0"/>
                  <w:divBdr>
                    <w:top w:val="none" w:sz="0" w:space="0" w:color="auto"/>
                    <w:left w:val="none" w:sz="0" w:space="0" w:color="auto"/>
                    <w:bottom w:val="none" w:sz="0" w:space="0" w:color="auto"/>
                    <w:right w:val="none" w:sz="0" w:space="0" w:color="auto"/>
                  </w:divBdr>
                  <w:divsChild>
                    <w:div w:id="1092123150">
                      <w:marLeft w:val="0"/>
                      <w:marRight w:val="0"/>
                      <w:marTop w:val="0"/>
                      <w:marBottom w:val="0"/>
                      <w:divBdr>
                        <w:top w:val="none" w:sz="0" w:space="0" w:color="auto"/>
                        <w:left w:val="none" w:sz="0" w:space="0" w:color="auto"/>
                        <w:bottom w:val="none" w:sz="0" w:space="0" w:color="auto"/>
                        <w:right w:val="none" w:sz="0" w:space="0" w:color="auto"/>
                      </w:divBdr>
                    </w:div>
                  </w:divsChild>
                </w:div>
                <w:div w:id="475218209">
                  <w:marLeft w:val="0"/>
                  <w:marRight w:val="0"/>
                  <w:marTop w:val="0"/>
                  <w:marBottom w:val="0"/>
                  <w:divBdr>
                    <w:top w:val="none" w:sz="0" w:space="0" w:color="auto"/>
                    <w:left w:val="none" w:sz="0" w:space="0" w:color="auto"/>
                    <w:bottom w:val="none" w:sz="0" w:space="0" w:color="auto"/>
                    <w:right w:val="none" w:sz="0" w:space="0" w:color="auto"/>
                  </w:divBdr>
                  <w:divsChild>
                    <w:div w:id="730427717">
                      <w:marLeft w:val="0"/>
                      <w:marRight w:val="0"/>
                      <w:marTop w:val="0"/>
                      <w:marBottom w:val="0"/>
                      <w:divBdr>
                        <w:top w:val="none" w:sz="0" w:space="0" w:color="auto"/>
                        <w:left w:val="none" w:sz="0" w:space="0" w:color="auto"/>
                        <w:bottom w:val="none" w:sz="0" w:space="0" w:color="auto"/>
                        <w:right w:val="none" w:sz="0" w:space="0" w:color="auto"/>
                      </w:divBdr>
                    </w:div>
                  </w:divsChild>
                </w:div>
                <w:div w:id="481385819">
                  <w:marLeft w:val="0"/>
                  <w:marRight w:val="0"/>
                  <w:marTop w:val="0"/>
                  <w:marBottom w:val="0"/>
                  <w:divBdr>
                    <w:top w:val="none" w:sz="0" w:space="0" w:color="auto"/>
                    <w:left w:val="none" w:sz="0" w:space="0" w:color="auto"/>
                    <w:bottom w:val="none" w:sz="0" w:space="0" w:color="auto"/>
                    <w:right w:val="none" w:sz="0" w:space="0" w:color="auto"/>
                  </w:divBdr>
                  <w:divsChild>
                    <w:div w:id="1798836409">
                      <w:marLeft w:val="0"/>
                      <w:marRight w:val="0"/>
                      <w:marTop w:val="0"/>
                      <w:marBottom w:val="0"/>
                      <w:divBdr>
                        <w:top w:val="none" w:sz="0" w:space="0" w:color="auto"/>
                        <w:left w:val="none" w:sz="0" w:space="0" w:color="auto"/>
                        <w:bottom w:val="none" w:sz="0" w:space="0" w:color="auto"/>
                        <w:right w:val="none" w:sz="0" w:space="0" w:color="auto"/>
                      </w:divBdr>
                    </w:div>
                  </w:divsChild>
                </w:div>
                <w:div w:id="488979086">
                  <w:marLeft w:val="0"/>
                  <w:marRight w:val="0"/>
                  <w:marTop w:val="0"/>
                  <w:marBottom w:val="0"/>
                  <w:divBdr>
                    <w:top w:val="none" w:sz="0" w:space="0" w:color="auto"/>
                    <w:left w:val="none" w:sz="0" w:space="0" w:color="auto"/>
                    <w:bottom w:val="none" w:sz="0" w:space="0" w:color="auto"/>
                    <w:right w:val="none" w:sz="0" w:space="0" w:color="auto"/>
                  </w:divBdr>
                  <w:divsChild>
                    <w:div w:id="2055885373">
                      <w:marLeft w:val="0"/>
                      <w:marRight w:val="0"/>
                      <w:marTop w:val="0"/>
                      <w:marBottom w:val="0"/>
                      <w:divBdr>
                        <w:top w:val="none" w:sz="0" w:space="0" w:color="auto"/>
                        <w:left w:val="none" w:sz="0" w:space="0" w:color="auto"/>
                        <w:bottom w:val="none" w:sz="0" w:space="0" w:color="auto"/>
                        <w:right w:val="none" w:sz="0" w:space="0" w:color="auto"/>
                      </w:divBdr>
                    </w:div>
                  </w:divsChild>
                </w:div>
                <w:div w:id="493498413">
                  <w:marLeft w:val="0"/>
                  <w:marRight w:val="0"/>
                  <w:marTop w:val="0"/>
                  <w:marBottom w:val="0"/>
                  <w:divBdr>
                    <w:top w:val="none" w:sz="0" w:space="0" w:color="auto"/>
                    <w:left w:val="none" w:sz="0" w:space="0" w:color="auto"/>
                    <w:bottom w:val="none" w:sz="0" w:space="0" w:color="auto"/>
                    <w:right w:val="none" w:sz="0" w:space="0" w:color="auto"/>
                  </w:divBdr>
                  <w:divsChild>
                    <w:div w:id="1856112608">
                      <w:marLeft w:val="0"/>
                      <w:marRight w:val="0"/>
                      <w:marTop w:val="0"/>
                      <w:marBottom w:val="0"/>
                      <w:divBdr>
                        <w:top w:val="none" w:sz="0" w:space="0" w:color="auto"/>
                        <w:left w:val="none" w:sz="0" w:space="0" w:color="auto"/>
                        <w:bottom w:val="none" w:sz="0" w:space="0" w:color="auto"/>
                        <w:right w:val="none" w:sz="0" w:space="0" w:color="auto"/>
                      </w:divBdr>
                    </w:div>
                  </w:divsChild>
                </w:div>
                <w:div w:id="495456435">
                  <w:marLeft w:val="0"/>
                  <w:marRight w:val="0"/>
                  <w:marTop w:val="0"/>
                  <w:marBottom w:val="0"/>
                  <w:divBdr>
                    <w:top w:val="none" w:sz="0" w:space="0" w:color="auto"/>
                    <w:left w:val="none" w:sz="0" w:space="0" w:color="auto"/>
                    <w:bottom w:val="none" w:sz="0" w:space="0" w:color="auto"/>
                    <w:right w:val="none" w:sz="0" w:space="0" w:color="auto"/>
                  </w:divBdr>
                  <w:divsChild>
                    <w:div w:id="1218666253">
                      <w:marLeft w:val="0"/>
                      <w:marRight w:val="0"/>
                      <w:marTop w:val="0"/>
                      <w:marBottom w:val="0"/>
                      <w:divBdr>
                        <w:top w:val="none" w:sz="0" w:space="0" w:color="auto"/>
                        <w:left w:val="none" w:sz="0" w:space="0" w:color="auto"/>
                        <w:bottom w:val="none" w:sz="0" w:space="0" w:color="auto"/>
                        <w:right w:val="none" w:sz="0" w:space="0" w:color="auto"/>
                      </w:divBdr>
                    </w:div>
                  </w:divsChild>
                </w:div>
                <w:div w:id="521090714">
                  <w:marLeft w:val="0"/>
                  <w:marRight w:val="0"/>
                  <w:marTop w:val="0"/>
                  <w:marBottom w:val="0"/>
                  <w:divBdr>
                    <w:top w:val="none" w:sz="0" w:space="0" w:color="auto"/>
                    <w:left w:val="none" w:sz="0" w:space="0" w:color="auto"/>
                    <w:bottom w:val="none" w:sz="0" w:space="0" w:color="auto"/>
                    <w:right w:val="none" w:sz="0" w:space="0" w:color="auto"/>
                  </w:divBdr>
                  <w:divsChild>
                    <w:div w:id="1858613486">
                      <w:marLeft w:val="0"/>
                      <w:marRight w:val="0"/>
                      <w:marTop w:val="0"/>
                      <w:marBottom w:val="0"/>
                      <w:divBdr>
                        <w:top w:val="none" w:sz="0" w:space="0" w:color="auto"/>
                        <w:left w:val="none" w:sz="0" w:space="0" w:color="auto"/>
                        <w:bottom w:val="none" w:sz="0" w:space="0" w:color="auto"/>
                        <w:right w:val="none" w:sz="0" w:space="0" w:color="auto"/>
                      </w:divBdr>
                    </w:div>
                  </w:divsChild>
                </w:div>
                <w:div w:id="536700835">
                  <w:marLeft w:val="0"/>
                  <w:marRight w:val="0"/>
                  <w:marTop w:val="0"/>
                  <w:marBottom w:val="0"/>
                  <w:divBdr>
                    <w:top w:val="none" w:sz="0" w:space="0" w:color="auto"/>
                    <w:left w:val="none" w:sz="0" w:space="0" w:color="auto"/>
                    <w:bottom w:val="none" w:sz="0" w:space="0" w:color="auto"/>
                    <w:right w:val="none" w:sz="0" w:space="0" w:color="auto"/>
                  </w:divBdr>
                  <w:divsChild>
                    <w:div w:id="1377505762">
                      <w:marLeft w:val="0"/>
                      <w:marRight w:val="0"/>
                      <w:marTop w:val="0"/>
                      <w:marBottom w:val="0"/>
                      <w:divBdr>
                        <w:top w:val="none" w:sz="0" w:space="0" w:color="auto"/>
                        <w:left w:val="none" w:sz="0" w:space="0" w:color="auto"/>
                        <w:bottom w:val="none" w:sz="0" w:space="0" w:color="auto"/>
                        <w:right w:val="none" w:sz="0" w:space="0" w:color="auto"/>
                      </w:divBdr>
                    </w:div>
                  </w:divsChild>
                </w:div>
                <w:div w:id="537009229">
                  <w:marLeft w:val="0"/>
                  <w:marRight w:val="0"/>
                  <w:marTop w:val="0"/>
                  <w:marBottom w:val="0"/>
                  <w:divBdr>
                    <w:top w:val="none" w:sz="0" w:space="0" w:color="auto"/>
                    <w:left w:val="none" w:sz="0" w:space="0" w:color="auto"/>
                    <w:bottom w:val="none" w:sz="0" w:space="0" w:color="auto"/>
                    <w:right w:val="none" w:sz="0" w:space="0" w:color="auto"/>
                  </w:divBdr>
                  <w:divsChild>
                    <w:div w:id="517349406">
                      <w:marLeft w:val="0"/>
                      <w:marRight w:val="0"/>
                      <w:marTop w:val="0"/>
                      <w:marBottom w:val="0"/>
                      <w:divBdr>
                        <w:top w:val="none" w:sz="0" w:space="0" w:color="auto"/>
                        <w:left w:val="none" w:sz="0" w:space="0" w:color="auto"/>
                        <w:bottom w:val="none" w:sz="0" w:space="0" w:color="auto"/>
                        <w:right w:val="none" w:sz="0" w:space="0" w:color="auto"/>
                      </w:divBdr>
                    </w:div>
                  </w:divsChild>
                </w:div>
                <w:div w:id="557398698">
                  <w:marLeft w:val="0"/>
                  <w:marRight w:val="0"/>
                  <w:marTop w:val="0"/>
                  <w:marBottom w:val="0"/>
                  <w:divBdr>
                    <w:top w:val="none" w:sz="0" w:space="0" w:color="auto"/>
                    <w:left w:val="none" w:sz="0" w:space="0" w:color="auto"/>
                    <w:bottom w:val="none" w:sz="0" w:space="0" w:color="auto"/>
                    <w:right w:val="none" w:sz="0" w:space="0" w:color="auto"/>
                  </w:divBdr>
                  <w:divsChild>
                    <w:div w:id="1404520881">
                      <w:marLeft w:val="0"/>
                      <w:marRight w:val="0"/>
                      <w:marTop w:val="0"/>
                      <w:marBottom w:val="0"/>
                      <w:divBdr>
                        <w:top w:val="none" w:sz="0" w:space="0" w:color="auto"/>
                        <w:left w:val="none" w:sz="0" w:space="0" w:color="auto"/>
                        <w:bottom w:val="none" w:sz="0" w:space="0" w:color="auto"/>
                        <w:right w:val="none" w:sz="0" w:space="0" w:color="auto"/>
                      </w:divBdr>
                    </w:div>
                  </w:divsChild>
                </w:div>
                <w:div w:id="565457636">
                  <w:marLeft w:val="0"/>
                  <w:marRight w:val="0"/>
                  <w:marTop w:val="0"/>
                  <w:marBottom w:val="0"/>
                  <w:divBdr>
                    <w:top w:val="none" w:sz="0" w:space="0" w:color="auto"/>
                    <w:left w:val="none" w:sz="0" w:space="0" w:color="auto"/>
                    <w:bottom w:val="none" w:sz="0" w:space="0" w:color="auto"/>
                    <w:right w:val="none" w:sz="0" w:space="0" w:color="auto"/>
                  </w:divBdr>
                  <w:divsChild>
                    <w:div w:id="1921674111">
                      <w:marLeft w:val="0"/>
                      <w:marRight w:val="0"/>
                      <w:marTop w:val="0"/>
                      <w:marBottom w:val="0"/>
                      <w:divBdr>
                        <w:top w:val="none" w:sz="0" w:space="0" w:color="auto"/>
                        <w:left w:val="none" w:sz="0" w:space="0" w:color="auto"/>
                        <w:bottom w:val="none" w:sz="0" w:space="0" w:color="auto"/>
                        <w:right w:val="none" w:sz="0" w:space="0" w:color="auto"/>
                      </w:divBdr>
                    </w:div>
                  </w:divsChild>
                </w:div>
                <w:div w:id="606158789">
                  <w:marLeft w:val="0"/>
                  <w:marRight w:val="0"/>
                  <w:marTop w:val="0"/>
                  <w:marBottom w:val="0"/>
                  <w:divBdr>
                    <w:top w:val="none" w:sz="0" w:space="0" w:color="auto"/>
                    <w:left w:val="none" w:sz="0" w:space="0" w:color="auto"/>
                    <w:bottom w:val="none" w:sz="0" w:space="0" w:color="auto"/>
                    <w:right w:val="none" w:sz="0" w:space="0" w:color="auto"/>
                  </w:divBdr>
                  <w:divsChild>
                    <w:div w:id="1322730855">
                      <w:marLeft w:val="0"/>
                      <w:marRight w:val="0"/>
                      <w:marTop w:val="0"/>
                      <w:marBottom w:val="0"/>
                      <w:divBdr>
                        <w:top w:val="none" w:sz="0" w:space="0" w:color="auto"/>
                        <w:left w:val="none" w:sz="0" w:space="0" w:color="auto"/>
                        <w:bottom w:val="none" w:sz="0" w:space="0" w:color="auto"/>
                        <w:right w:val="none" w:sz="0" w:space="0" w:color="auto"/>
                      </w:divBdr>
                    </w:div>
                  </w:divsChild>
                </w:div>
                <w:div w:id="606698467">
                  <w:marLeft w:val="0"/>
                  <w:marRight w:val="0"/>
                  <w:marTop w:val="0"/>
                  <w:marBottom w:val="0"/>
                  <w:divBdr>
                    <w:top w:val="none" w:sz="0" w:space="0" w:color="auto"/>
                    <w:left w:val="none" w:sz="0" w:space="0" w:color="auto"/>
                    <w:bottom w:val="none" w:sz="0" w:space="0" w:color="auto"/>
                    <w:right w:val="none" w:sz="0" w:space="0" w:color="auto"/>
                  </w:divBdr>
                  <w:divsChild>
                    <w:div w:id="1371034394">
                      <w:marLeft w:val="0"/>
                      <w:marRight w:val="0"/>
                      <w:marTop w:val="0"/>
                      <w:marBottom w:val="0"/>
                      <w:divBdr>
                        <w:top w:val="none" w:sz="0" w:space="0" w:color="auto"/>
                        <w:left w:val="none" w:sz="0" w:space="0" w:color="auto"/>
                        <w:bottom w:val="none" w:sz="0" w:space="0" w:color="auto"/>
                        <w:right w:val="none" w:sz="0" w:space="0" w:color="auto"/>
                      </w:divBdr>
                    </w:div>
                  </w:divsChild>
                </w:div>
                <w:div w:id="606818071">
                  <w:marLeft w:val="0"/>
                  <w:marRight w:val="0"/>
                  <w:marTop w:val="0"/>
                  <w:marBottom w:val="0"/>
                  <w:divBdr>
                    <w:top w:val="none" w:sz="0" w:space="0" w:color="auto"/>
                    <w:left w:val="none" w:sz="0" w:space="0" w:color="auto"/>
                    <w:bottom w:val="none" w:sz="0" w:space="0" w:color="auto"/>
                    <w:right w:val="none" w:sz="0" w:space="0" w:color="auto"/>
                  </w:divBdr>
                  <w:divsChild>
                    <w:div w:id="1024669140">
                      <w:marLeft w:val="0"/>
                      <w:marRight w:val="0"/>
                      <w:marTop w:val="0"/>
                      <w:marBottom w:val="0"/>
                      <w:divBdr>
                        <w:top w:val="none" w:sz="0" w:space="0" w:color="auto"/>
                        <w:left w:val="none" w:sz="0" w:space="0" w:color="auto"/>
                        <w:bottom w:val="none" w:sz="0" w:space="0" w:color="auto"/>
                        <w:right w:val="none" w:sz="0" w:space="0" w:color="auto"/>
                      </w:divBdr>
                    </w:div>
                  </w:divsChild>
                </w:div>
                <w:div w:id="634289685">
                  <w:marLeft w:val="0"/>
                  <w:marRight w:val="0"/>
                  <w:marTop w:val="0"/>
                  <w:marBottom w:val="0"/>
                  <w:divBdr>
                    <w:top w:val="none" w:sz="0" w:space="0" w:color="auto"/>
                    <w:left w:val="none" w:sz="0" w:space="0" w:color="auto"/>
                    <w:bottom w:val="none" w:sz="0" w:space="0" w:color="auto"/>
                    <w:right w:val="none" w:sz="0" w:space="0" w:color="auto"/>
                  </w:divBdr>
                  <w:divsChild>
                    <w:div w:id="429817742">
                      <w:marLeft w:val="0"/>
                      <w:marRight w:val="0"/>
                      <w:marTop w:val="0"/>
                      <w:marBottom w:val="0"/>
                      <w:divBdr>
                        <w:top w:val="none" w:sz="0" w:space="0" w:color="auto"/>
                        <w:left w:val="none" w:sz="0" w:space="0" w:color="auto"/>
                        <w:bottom w:val="none" w:sz="0" w:space="0" w:color="auto"/>
                        <w:right w:val="none" w:sz="0" w:space="0" w:color="auto"/>
                      </w:divBdr>
                    </w:div>
                  </w:divsChild>
                </w:div>
                <w:div w:id="680005842">
                  <w:marLeft w:val="0"/>
                  <w:marRight w:val="0"/>
                  <w:marTop w:val="0"/>
                  <w:marBottom w:val="0"/>
                  <w:divBdr>
                    <w:top w:val="none" w:sz="0" w:space="0" w:color="auto"/>
                    <w:left w:val="none" w:sz="0" w:space="0" w:color="auto"/>
                    <w:bottom w:val="none" w:sz="0" w:space="0" w:color="auto"/>
                    <w:right w:val="none" w:sz="0" w:space="0" w:color="auto"/>
                  </w:divBdr>
                  <w:divsChild>
                    <w:div w:id="777918593">
                      <w:marLeft w:val="0"/>
                      <w:marRight w:val="0"/>
                      <w:marTop w:val="0"/>
                      <w:marBottom w:val="0"/>
                      <w:divBdr>
                        <w:top w:val="none" w:sz="0" w:space="0" w:color="auto"/>
                        <w:left w:val="none" w:sz="0" w:space="0" w:color="auto"/>
                        <w:bottom w:val="none" w:sz="0" w:space="0" w:color="auto"/>
                        <w:right w:val="none" w:sz="0" w:space="0" w:color="auto"/>
                      </w:divBdr>
                    </w:div>
                  </w:divsChild>
                </w:div>
                <w:div w:id="680011479">
                  <w:marLeft w:val="0"/>
                  <w:marRight w:val="0"/>
                  <w:marTop w:val="0"/>
                  <w:marBottom w:val="0"/>
                  <w:divBdr>
                    <w:top w:val="none" w:sz="0" w:space="0" w:color="auto"/>
                    <w:left w:val="none" w:sz="0" w:space="0" w:color="auto"/>
                    <w:bottom w:val="none" w:sz="0" w:space="0" w:color="auto"/>
                    <w:right w:val="none" w:sz="0" w:space="0" w:color="auto"/>
                  </w:divBdr>
                  <w:divsChild>
                    <w:div w:id="1959023926">
                      <w:marLeft w:val="0"/>
                      <w:marRight w:val="0"/>
                      <w:marTop w:val="0"/>
                      <w:marBottom w:val="0"/>
                      <w:divBdr>
                        <w:top w:val="none" w:sz="0" w:space="0" w:color="auto"/>
                        <w:left w:val="none" w:sz="0" w:space="0" w:color="auto"/>
                        <w:bottom w:val="none" w:sz="0" w:space="0" w:color="auto"/>
                        <w:right w:val="none" w:sz="0" w:space="0" w:color="auto"/>
                      </w:divBdr>
                    </w:div>
                  </w:divsChild>
                </w:div>
                <w:div w:id="701712540">
                  <w:marLeft w:val="0"/>
                  <w:marRight w:val="0"/>
                  <w:marTop w:val="0"/>
                  <w:marBottom w:val="0"/>
                  <w:divBdr>
                    <w:top w:val="none" w:sz="0" w:space="0" w:color="auto"/>
                    <w:left w:val="none" w:sz="0" w:space="0" w:color="auto"/>
                    <w:bottom w:val="none" w:sz="0" w:space="0" w:color="auto"/>
                    <w:right w:val="none" w:sz="0" w:space="0" w:color="auto"/>
                  </w:divBdr>
                  <w:divsChild>
                    <w:div w:id="886913843">
                      <w:marLeft w:val="0"/>
                      <w:marRight w:val="0"/>
                      <w:marTop w:val="0"/>
                      <w:marBottom w:val="0"/>
                      <w:divBdr>
                        <w:top w:val="none" w:sz="0" w:space="0" w:color="auto"/>
                        <w:left w:val="none" w:sz="0" w:space="0" w:color="auto"/>
                        <w:bottom w:val="none" w:sz="0" w:space="0" w:color="auto"/>
                        <w:right w:val="none" w:sz="0" w:space="0" w:color="auto"/>
                      </w:divBdr>
                    </w:div>
                  </w:divsChild>
                </w:div>
                <w:div w:id="718285435">
                  <w:marLeft w:val="0"/>
                  <w:marRight w:val="0"/>
                  <w:marTop w:val="0"/>
                  <w:marBottom w:val="0"/>
                  <w:divBdr>
                    <w:top w:val="none" w:sz="0" w:space="0" w:color="auto"/>
                    <w:left w:val="none" w:sz="0" w:space="0" w:color="auto"/>
                    <w:bottom w:val="none" w:sz="0" w:space="0" w:color="auto"/>
                    <w:right w:val="none" w:sz="0" w:space="0" w:color="auto"/>
                  </w:divBdr>
                  <w:divsChild>
                    <w:div w:id="1264415553">
                      <w:marLeft w:val="0"/>
                      <w:marRight w:val="0"/>
                      <w:marTop w:val="0"/>
                      <w:marBottom w:val="0"/>
                      <w:divBdr>
                        <w:top w:val="none" w:sz="0" w:space="0" w:color="auto"/>
                        <w:left w:val="none" w:sz="0" w:space="0" w:color="auto"/>
                        <w:bottom w:val="none" w:sz="0" w:space="0" w:color="auto"/>
                        <w:right w:val="none" w:sz="0" w:space="0" w:color="auto"/>
                      </w:divBdr>
                    </w:div>
                  </w:divsChild>
                </w:div>
                <w:div w:id="736787777">
                  <w:marLeft w:val="0"/>
                  <w:marRight w:val="0"/>
                  <w:marTop w:val="0"/>
                  <w:marBottom w:val="0"/>
                  <w:divBdr>
                    <w:top w:val="none" w:sz="0" w:space="0" w:color="auto"/>
                    <w:left w:val="none" w:sz="0" w:space="0" w:color="auto"/>
                    <w:bottom w:val="none" w:sz="0" w:space="0" w:color="auto"/>
                    <w:right w:val="none" w:sz="0" w:space="0" w:color="auto"/>
                  </w:divBdr>
                  <w:divsChild>
                    <w:div w:id="359672175">
                      <w:marLeft w:val="0"/>
                      <w:marRight w:val="0"/>
                      <w:marTop w:val="0"/>
                      <w:marBottom w:val="0"/>
                      <w:divBdr>
                        <w:top w:val="none" w:sz="0" w:space="0" w:color="auto"/>
                        <w:left w:val="none" w:sz="0" w:space="0" w:color="auto"/>
                        <w:bottom w:val="none" w:sz="0" w:space="0" w:color="auto"/>
                        <w:right w:val="none" w:sz="0" w:space="0" w:color="auto"/>
                      </w:divBdr>
                    </w:div>
                  </w:divsChild>
                </w:div>
                <w:div w:id="749930492">
                  <w:marLeft w:val="0"/>
                  <w:marRight w:val="0"/>
                  <w:marTop w:val="0"/>
                  <w:marBottom w:val="0"/>
                  <w:divBdr>
                    <w:top w:val="none" w:sz="0" w:space="0" w:color="auto"/>
                    <w:left w:val="none" w:sz="0" w:space="0" w:color="auto"/>
                    <w:bottom w:val="none" w:sz="0" w:space="0" w:color="auto"/>
                    <w:right w:val="none" w:sz="0" w:space="0" w:color="auto"/>
                  </w:divBdr>
                  <w:divsChild>
                    <w:div w:id="1414013048">
                      <w:marLeft w:val="0"/>
                      <w:marRight w:val="0"/>
                      <w:marTop w:val="0"/>
                      <w:marBottom w:val="0"/>
                      <w:divBdr>
                        <w:top w:val="none" w:sz="0" w:space="0" w:color="auto"/>
                        <w:left w:val="none" w:sz="0" w:space="0" w:color="auto"/>
                        <w:bottom w:val="none" w:sz="0" w:space="0" w:color="auto"/>
                        <w:right w:val="none" w:sz="0" w:space="0" w:color="auto"/>
                      </w:divBdr>
                    </w:div>
                  </w:divsChild>
                </w:div>
                <w:div w:id="753475323">
                  <w:marLeft w:val="0"/>
                  <w:marRight w:val="0"/>
                  <w:marTop w:val="0"/>
                  <w:marBottom w:val="0"/>
                  <w:divBdr>
                    <w:top w:val="none" w:sz="0" w:space="0" w:color="auto"/>
                    <w:left w:val="none" w:sz="0" w:space="0" w:color="auto"/>
                    <w:bottom w:val="none" w:sz="0" w:space="0" w:color="auto"/>
                    <w:right w:val="none" w:sz="0" w:space="0" w:color="auto"/>
                  </w:divBdr>
                  <w:divsChild>
                    <w:div w:id="1384409163">
                      <w:marLeft w:val="0"/>
                      <w:marRight w:val="0"/>
                      <w:marTop w:val="0"/>
                      <w:marBottom w:val="0"/>
                      <w:divBdr>
                        <w:top w:val="none" w:sz="0" w:space="0" w:color="auto"/>
                        <w:left w:val="none" w:sz="0" w:space="0" w:color="auto"/>
                        <w:bottom w:val="none" w:sz="0" w:space="0" w:color="auto"/>
                        <w:right w:val="none" w:sz="0" w:space="0" w:color="auto"/>
                      </w:divBdr>
                    </w:div>
                  </w:divsChild>
                </w:div>
                <w:div w:id="757025053">
                  <w:marLeft w:val="0"/>
                  <w:marRight w:val="0"/>
                  <w:marTop w:val="0"/>
                  <w:marBottom w:val="0"/>
                  <w:divBdr>
                    <w:top w:val="none" w:sz="0" w:space="0" w:color="auto"/>
                    <w:left w:val="none" w:sz="0" w:space="0" w:color="auto"/>
                    <w:bottom w:val="none" w:sz="0" w:space="0" w:color="auto"/>
                    <w:right w:val="none" w:sz="0" w:space="0" w:color="auto"/>
                  </w:divBdr>
                  <w:divsChild>
                    <w:div w:id="464541573">
                      <w:marLeft w:val="0"/>
                      <w:marRight w:val="0"/>
                      <w:marTop w:val="0"/>
                      <w:marBottom w:val="0"/>
                      <w:divBdr>
                        <w:top w:val="none" w:sz="0" w:space="0" w:color="auto"/>
                        <w:left w:val="none" w:sz="0" w:space="0" w:color="auto"/>
                        <w:bottom w:val="none" w:sz="0" w:space="0" w:color="auto"/>
                        <w:right w:val="none" w:sz="0" w:space="0" w:color="auto"/>
                      </w:divBdr>
                    </w:div>
                  </w:divsChild>
                </w:div>
                <w:div w:id="783111328">
                  <w:marLeft w:val="0"/>
                  <w:marRight w:val="0"/>
                  <w:marTop w:val="0"/>
                  <w:marBottom w:val="0"/>
                  <w:divBdr>
                    <w:top w:val="none" w:sz="0" w:space="0" w:color="auto"/>
                    <w:left w:val="none" w:sz="0" w:space="0" w:color="auto"/>
                    <w:bottom w:val="none" w:sz="0" w:space="0" w:color="auto"/>
                    <w:right w:val="none" w:sz="0" w:space="0" w:color="auto"/>
                  </w:divBdr>
                  <w:divsChild>
                    <w:div w:id="230702255">
                      <w:marLeft w:val="0"/>
                      <w:marRight w:val="0"/>
                      <w:marTop w:val="0"/>
                      <w:marBottom w:val="0"/>
                      <w:divBdr>
                        <w:top w:val="none" w:sz="0" w:space="0" w:color="auto"/>
                        <w:left w:val="none" w:sz="0" w:space="0" w:color="auto"/>
                        <w:bottom w:val="none" w:sz="0" w:space="0" w:color="auto"/>
                        <w:right w:val="none" w:sz="0" w:space="0" w:color="auto"/>
                      </w:divBdr>
                    </w:div>
                  </w:divsChild>
                </w:div>
                <w:div w:id="787429686">
                  <w:marLeft w:val="0"/>
                  <w:marRight w:val="0"/>
                  <w:marTop w:val="0"/>
                  <w:marBottom w:val="0"/>
                  <w:divBdr>
                    <w:top w:val="none" w:sz="0" w:space="0" w:color="auto"/>
                    <w:left w:val="none" w:sz="0" w:space="0" w:color="auto"/>
                    <w:bottom w:val="none" w:sz="0" w:space="0" w:color="auto"/>
                    <w:right w:val="none" w:sz="0" w:space="0" w:color="auto"/>
                  </w:divBdr>
                  <w:divsChild>
                    <w:div w:id="1681354394">
                      <w:marLeft w:val="0"/>
                      <w:marRight w:val="0"/>
                      <w:marTop w:val="0"/>
                      <w:marBottom w:val="0"/>
                      <w:divBdr>
                        <w:top w:val="none" w:sz="0" w:space="0" w:color="auto"/>
                        <w:left w:val="none" w:sz="0" w:space="0" w:color="auto"/>
                        <w:bottom w:val="none" w:sz="0" w:space="0" w:color="auto"/>
                        <w:right w:val="none" w:sz="0" w:space="0" w:color="auto"/>
                      </w:divBdr>
                    </w:div>
                  </w:divsChild>
                </w:div>
                <w:div w:id="820970725">
                  <w:marLeft w:val="0"/>
                  <w:marRight w:val="0"/>
                  <w:marTop w:val="0"/>
                  <w:marBottom w:val="0"/>
                  <w:divBdr>
                    <w:top w:val="none" w:sz="0" w:space="0" w:color="auto"/>
                    <w:left w:val="none" w:sz="0" w:space="0" w:color="auto"/>
                    <w:bottom w:val="none" w:sz="0" w:space="0" w:color="auto"/>
                    <w:right w:val="none" w:sz="0" w:space="0" w:color="auto"/>
                  </w:divBdr>
                  <w:divsChild>
                    <w:div w:id="1120732932">
                      <w:marLeft w:val="0"/>
                      <w:marRight w:val="0"/>
                      <w:marTop w:val="0"/>
                      <w:marBottom w:val="0"/>
                      <w:divBdr>
                        <w:top w:val="none" w:sz="0" w:space="0" w:color="auto"/>
                        <w:left w:val="none" w:sz="0" w:space="0" w:color="auto"/>
                        <w:bottom w:val="none" w:sz="0" w:space="0" w:color="auto"/>
                        <w:right w:val="none" w:sz="0" w:space="0" w:color="auto"/>
                      </w:divBdr>
                    </w:div>
                  </w:divsChild>
                </w:div>
                <w:div w:id="830682137">
                  <w:marLeft w:val="0"/>
                  <w:marRight w:val="0"/>
                  <w:marTop w:val="0"/>
                  <w:marBottom w:val="0"/>
                  <w:divBdr>
                    <w:top w:val="none" w:sz="0" w:space="0" w:color="auto"/>
                    <w:left w:val="none" w:sz="0" w:space="0" w:color="auto"/>
                    <w:bottom w:val="none" w:sz="0" w:space="0" w:color="auto"/>
                    <w:right w:val="none" w:sz="0" w:space="0" w:color="auto"/>
                  </w:divBdr>
                  <w:divsChild>
                    <w:div w:id="1699626533">
                      <w:marLeft w:val="0"/>
                      <w:marRight w:val="0"/>
                      <w:marTop w:val="0"/>
                      <w:marBottom w:val="0"/>
                      <w:divBdr>
                        <w:top w:val="none" w:sz="0" w:space="0" w:color="auto"/>
                        <w:left w:val="none" w:sz="0" w:space="0" w:color="auto"/>
                        <w:bottom w:val="none" w:sz="0" w:space="0" w:color="auto"/>
                        <w:right w:val="none" w:sz="0" w:space="0" w:color="auto"/>
                      </w:divBdr>
                    </w:div>
                  </w:divsChild>
                </w:div>
                <w:div w:id="874077516">
                  <w:marLeft w:val="0"/>
                  <w:marRight w:val="0"/>
                  <w:marTop w:val="0"/>
                  <w:marBottom w:val="0"/>
                  <w:divBdr>
                    <w:top w:val="none" w:sz="0" w:space="0" w:color="auto"/>
                    <w:left w:val="none" w:sz="0" w:space="0" w:color="auto"/>
                    <w:bottom w:val="none" w:sz="0" w:space="0" w:color="auto"/>
                    <w:right w:val="none" w:sz="0" w:space="0" w:color="auto"/>
                  </w:divBdr>
                  <w:divsChild>
                    <w:div w:id="364603117">
                      <w:marLeft w:val="0"/>
                      <w:marRight w:val="0"/>
                      <w:marTop w:val="0"/>
                      <w:marBottom w:val="0"/>
                      <w:divBdr>
                        <w:top w:val="none" w:sz="0" w:space="0" w:color="auto"/>
                        <w:left w:val="none" w:sz="0" w:space="0" w:color="auto"/>
                        <w:bottom w:val="none" w:sz="0" w:space="0" w:color="auto"/>
                        <w:right w:val="none" w:sz="0" w:space="0" w:color="auto"/>
                      </w:divBdr>
                    </w:div>
                  </w:divsChild>
                </w:div>
                <w:div w:id="875047141">
                  <w:marLeft w:val="0"/>
                  <w:marRight w:val="0"/>
                  <w:marTop w:val="0"/>
                  <w:marBottom w:val="0"/>
                  <w:divBdr>
                    <w:top w:val="none" w:sz="0" w:space="0" w:color="auto"/>
                    <w:left w:val="none" w:sz="0" w:space="0" w:color="auto"/>
                    <w:bottom w:val="none" w:sz="0" w:space="0" w:color="auto"/>
                    <w:right w:val="none" w:sz="0" w:space="0" w:color="auto"/>
                  </w:divBdr>
                  <w:divsChild>
                    <w:div w:id="378633266">
                      <w:marLeft w:val="0"/>
                      <w:marRight w:val="0"/>
                      <w:marTop w:val="0"/>
                      <w:marBottom w:val="0"/>
                      <w:divBdr>
                        <w:top w:val="none" w:sz="0" w:space="0" w:color="auto"/>
                        <w:left w:val="none" w:sz="0" w:space="0" w:color="auto"/>
                        <w:bottom w:val="none" w:sz="0" w:space="0" w:color="auto"/>
                        <w:right w:val="none" w:sz="0" w:space="0" w:color="auto"/>
                      </w:divBdr>
                    </w:div>
                  </w:divsChild>
                </w:div>
                <w:div w:id="875848923">
                  <w:marLeft w:val="0"/>
                  <w:marRight w:val="0"/>
                  <w:marTop w:val="0"/>
                  <w:marBottom w:val="0"/>
                  <w:divBdr>
                    <w:top w:val="none" w:sz="0" w:space="0" w:color="auto"/>
                    <w:left w:val="none" w:sz="0" w:space="0" w:color="auto"/>
                    <w:bottom w:val="none" w:sz="0" w:space="0" w:color="auto"/>
                    <w:right w:val="none" w:sz="0" w:space="0" w:color="auto"/>
                  </w:divBdr>
                  <w:divsChild>
                    <w:div w:id="783615761">
                      <w:marLeft w:val="0"/>
                      <w:marRight w:val="0"/>
                      <w:marTop w:val="0"/>
                      <w:marBottom w:val="0"/>
                      <w:divBdr>
                        <w:top w:val="none" w:sz="0" w:space="0" w:color="auto"/>
                        <w:left w:val="none" w:sz="0" w:space="0" w:color="auto"/>
                        <w:bottom w:val="none" w:sz="0" w:space="0" w:color="auto"/>
                        <w:right w:val="none" w:sz="0" w:space="0" w:color="auto"/>
                      </w:divBdr>
                    </w:div>
                  </w:divsChild>
                </w:div>
                <w:div w:id="913005398">
                  <w:marLeft w:val="0"/>
                  <w:marRight w:val="0"/>
                  <w:marTop w:val="0"/>
                  <w:marBottom w:val="0"/>
                  <w:divBdr>
                    <w:top w:val="none" w:sz="0" w:space="0" w:color="auto"/>
                    <w:left w:val="none" w:sz="0" w:space="0" w:color="auto"/>
                    <w:bottom w:val="none" w:sz="0" w:space="0" w:color="auto"/>
                    <w:right w:val="none" w:sz="0" w:space="0" w:color="auto"/>
                  </w:divBdr>
                  <w:divsChild>
                    <w:div w:id="1676419289">
                      <w:marLeft w:val="0"/>
                      <w:marRight w:val="0"/>
                      <w:marTop w:val="0"/>
                      <w:marBottom w:val="0"/>
                      <w:divBdr>
                        <w:top w:val="none" w:sz="0" w:space="0" w:color="auto"/>
                        <w:left w:val="none" w:sz="0" w:space="0" w:color="auto"/>
                        <w:bottom w:val="none" w:sz="0" w:space="0" w:color="auto"/>
                        <w:right w:val="none" w:sz="0" w:space="0" w:color="auto"/>
                      </w:divBdr>
                    </w:div>
                  </w:divsChild>
                </w:div>
                <w:div w:id="917592398">
                  <w:marLeft w:val="0"/>
                  <w:marRight w:val="0"/>
                  <w:marTop w:val="0"/>
                  <w:marBottom w:val="0"/>
                  <w:divBdr>
                    <w:top w:val="none" w:sz="0" w:space="0" w:color="auto"/>
                    <w:left w:val="none" w:sz="0" w:space="0" w:color="auto"/>
                    <w:bottom w:val="none" w:sz="0" w:space="0" w:color="auto"/>
                    <w:right w:val="none" w:sz="0" w:space="0" w:color="auto"/>
                  </w:divBdr>
                  <w:divsChild>
                    <w:div w:id="660082667">
                      <w:marLeft w:val="0"/>
                      <w:marRight w:val="0"/>
                      <w:marTop w:val="0"/>
                      <w:marBottom w:val="0"/>
                      <w:divBdr>
                        <w:top w:val="none" w:sz="0" w:space="0" w:color="auto"/>
                        <w:left w:val="none" w:sz="0" w:space="0" w:color="auto"/>
                        <w:bottom w:val="none" w:sz="0" w:space="0" w:color="auto"/>
                        <w:right w:val="none" w:sz="0" w:space="0" w:color="auto"/>
                      </w:divBdr>
                    </w:div>
                  </w:divsChild>
                </w:div>
                <w:div w:id="940987718">
                  <w:marLeft w:val="0"/>
                  <w:marRight w:val="0"/>
                  <w:marTop w:val="0"/>
                  <w:marBottom w:val="0"/>
                  <w:divBdr>
                    <w:top w:val="none" w:sz="0" w:space="0" w:color="auto"/>
                    <w:left w:val="none" w:sz="0" w:space="0" w:color="auto"/>
                    <w:bottom w:val="none" w:sz="0" w:space="0" w:color="auto"/>
                    <w:right w:val="none" w:sz="0" w:space="0" w:color="auto"/>
                  </w:divBdr>
                  <w:divsChild>
                    <w:div w:id="1803301082">
                      <w:marLeft w:val="0"/>
                      <w:marRight w:val="0"/>
                      <w:marTop w:val="0"/>
                      <w:marBottom w:val="0"/>
                      <w:divBdr>
                        <w:top w:val="none" w:sz="0" w:space="0" w:color="auto"/>
                        <w:left w:val="none" w:sz="0" w:space="0" w:color="auto"/>
                        <w:bottom w:val="none" w:sz="0" w:space="0" w:color="auto"/>
                        <w:right w:val="none" w:sz="0" w:space="0" w:color="auto"/>
                      </w:divBdr>
                    </w:div>
                  </w:divsChild>
                </w:div>
                <w:div w:id="975179459">
                  <w:marLeft w:val="0"/>
                  <w:marRight w:val="0"/>
                  <w:marTop w:val="0"/>
                  <w:marBottom w:val="0"/>
                  <w:divBdr>
                    <w:top w:val="none" w:sz="0" w:space="0" w:color="auto"/>
                    <w:left w:val="none" w:sz="0" w:space="0" w:color="auto"/>
                    <w:bottom w:val="none" w:sz="0" w:space="0" w:color="auto"/>
                    <w:right w:val="none" w:sz="0" w:space="0" w:color="auto"/>
                  </w:divBdr>
                  <w:divsChild>
                    <w:div w:id="574827414">
                      <w:marLeft w:val="0"/>
                      <w:marRight w:val="0"/>
                      <w:marTop w:val="0"/>
                      <w:marBottom w:val="0"/>
                      <w:divBdr>
                        <w:top w:val="none" w:sz="0" w:space="0" w:color="auto"/>
                        <w:left w:val="none" w:sz="0" w:space="0" w:color="auto"/>
                        <w:bottom w:val="none" w:sz="0" w:space="0" w:color="auto"/>
                        <w:right w:val="none" w:sz="0" w:space="0" w:color="auto"/>
                      </w:divBdr>
                    </w:div>
                  </w:divsChild>
                </w:div>
                <w:div w:id="982975132">
                  <w:marLeft w:val="0"/>
                  <w:marRight w:val="0"/>
                  <w:marTop w:val="0"/>
                  <w:marBottom w:val="0"/>
                  <w:divBdr>
                    <w:top w:val="none" w:sz="0" w:space="0" w:color="auto"/>
                    <w:left w:val="none" w:sz="0" w:space="0" w:color="auto"/>
                    <w:bottom w:val="none" w:sz="0" w:space="0" w:color="auto"/>
                    <w:right w:val="none" w:sz="0" w:space="0" w:color="auto"/>
                  </w:divBdr>
                  <w:divsChild>
                    <w:div w:id="1108698591">
                      <w:marLeft w:val="0"/>
                      <w:marRight w:val="0"/>
                      <w:marTop w:val="0"/>
                      <w:marBottom w:val="0"/>
                      <w:divBdr>
                        <w:top w:val="none" w:sz="0" w:space="0" w:color="auto"/>
                        <w:left w:val="none" w:sz="0" w:space="0" w:color="auto"/>
                        <w:bottom w:val="none" w:sz="0" w:space="0" w:color="auto"/>
                        <w:right w:val="none" w:sz="0" w:space="0" w:color="auto"/>
                      </w:divBdr>
                    </w:div>
                  </w:divsChild>
                </w:div>
                <w:div w:id="983848754">
                  <w:marLeft w:val="0"/>
                  <w:marRight w:val="0"/>
                  <w:marTop w:val="0"/>
                  <w:marBottom w:val="0"/>
                  <w:divBdr>
                    <w:top w:val="none" w:sz="0" w:space="0" w:color="auto"/>
                    <w:left w:val="none" w:sz="0" w:space="0" w:color="auto"/>
                    <w:bottom w:val="none" w:sz="0" w:space="0" w:color="auto"/>
                    <w:right w:val="none" w:sz="0" w:space="0" w:color="auto"/>
                  </w:divBdr>
                  <w:divsChild>
                    <w:div w:id="479809536">
                      <w:marLeft w:val="0"/>
                      <w:marRight w:val="0"/>
                      <w:marTop w:val="0"/>
                      <w:marBottom w:val="0"/>
                      <w:divBdr>
                        <w:top w:val="none" w:sz="0" w:space="0" w:color="auto"/>
                        <w:left w:val="none" w:sz="0" w:space="0" w:color="auto"/>
                        <w:bottom w:val="none" w:sz="0" w:space="0" w:color="auto"/>
                        <w:right w:val="none" w:sz="0" w:space="0" w:color="auto"/>
                      </w:divBdr>
                    </w:div>
                  </w:divsChild>
                </w:div>
                <w:div w:id="984552776">
                  <w:marLeft w:val="0"/>
                  <w:marRight w:val="0"/>
                  <w:marTop w:val="0"/>
                  <w:marBottom w:val="0"/>
                  <w:divBdr>
                    <w:top w:val="none" w:sz="0" w:space="0" w:color="auto"/>
                    <w:left w:val="none" w:sz="0" w:space="0" w:color="auto"/>
                    <w:bottom w:val="none" w:sz="0" w:space="0" w:color="auto"/>
                    <w:right w:val="none" w:sz="0" w:space="0" w:color="auto"/>
                  </w:divBdr>
                  <w:divsChild>
                    <w:div w:id="649595793">
                      <w:marLeft w:val="0"/>
                      <w:marRight w:val="0"/>
                      <w:marTop w:val="0"/>
                      <w:marBottom w:val="0"/>
                      <w:divBdr>
                        <w:top w:val="none" w:sz="0" w:space="0" w:color="auto"/>
                        <w:left w:val="none" w:sz="0" w:space="0" w:color="auto"/>
                        <w:bottom w:val="none" w:sz="0" w:space="0" w:color="auto"/>
                        <w:right w:val="none" w:sz="0" w:space="0" w:color="auto"/>
                      </w:divBdr>
                    </w:div>
                  </w:divsChild>
                </w:div>
                <w:div w:id="985089873">
                  <w:marLeft w:val="0"/>
                  <w:marRight w:val="0"/>
                  <w:marTop w:val="0"/>
                  <w:marBottom w:val="0"/>
                  <w:divBdr>
                    <w:top w:val="none" w:sz="0" w:space="0" w:color="auto"/>
                    <w:left w:val="none" w:sz="0" w:space="0" w:color="auto"/>
                    <w:bottom w:val="none" w:sz="0" w:space="0" w:color="auto"/>
                    <w:right w:val="none" w:sz="0" w:space="0" w:color="auto"/>
                  </w:divBdr>
                  <w:divsChild>
                    <w:div w:id="1760441536">
                      <w:marLeft w:val="0"/>
                      <w:marRight w:val="0"/>
                      <w:marTop w:val="0"/>
                      <w:marBottom w:val="0"/>
                      <w:divBdr>
                        <w:top w:val="none" w:sz="0" w:space="0" w:color="auto"/>
                        <w:left w:val="none" w:sz="0" w:space="0" w:color="auto"/>
                        <w:bottom w:val="none" w:sz="0" w:space="0" w:color="auto"/>
                        <w:right w:val="none" w:sz="0" w:space="0" w:color="auto"/>
                      </w:divBdr>
                    </w:div>
                  </w:divsChild>
                </w:div>
                <w:div w:id="1005280317">
                  <w:marLeft w:val="0"/>
                  <w:marRight w:val="0"/>
                  <w:marTop w:val="0"/>
                  <w:marBottom w:val="0"/>
                  <w:divBdr>
                    <w:top w:val="none" w:sz="0" w:space="0" w:color="auto"/>
                    <w:left w:val="none" w:sz="0" w:space="0" w:color="auto"/>
                    <w:bottom w:val="none" w:sz="0" w:space="0" w:color="auto"/>
                    <w:right w:val="none" w:sz="0" w:space="0" w:color="auto"/>
                  </w:divBdr>
                  <w:divsChild>
                    <w:div w:id="1414813196">
                      <w:marLeft w:val="0"/>
                      <w:marRight w:val="0"/>
                      <w:marTop w:val="0"/>
                      <w:marBottom w:val="0"/>
                      <w:divBdr>
                        <w:top w:val="none" w:sz="0" w:space="0" w:color="auto"/>
                        <w:left w:val="none" w:sz="0" w:space="0" w:color="auto"/>
                        <w:bottom w:val="none" w:sz="0" w:space="0" w:color="auto"/>
                        <w:right w:val="none" w:sz="0" w:space="0" w:color="auto"/>
                      </w:divBdr>
                    </w:div>
                  </w:divsChild>
                </w:div>
                <w:div w:id="1009719558">
                  <w:marLeft w:val="0"/>
                  <w:marRight w:val="0"/>
                  <w:marTop w:val="0"/>
                  <w:marBottom w:val="0"/>
                  <w:divBdr>
                    <w:top w:val="none" w:sz="0" w:space="0" w:color="auto"/>
                    <w:left w:val="none" w:sz="0" w:space="0" w:color="auto"/>
                    <w:bottom w:val="none" w:sz="0" w:space="0" w:color="auto"/>
                    <w:right w:val="none" w:sz="0" w:space="0" w:color="auto"/>
                  </w:divBdr>
                  <w:divsChild>
                    <w:div w:id="146556371">
                      <w:marLeft w:val="0"/>
                      <w:marRight w:val="0"/>
                      <w:marTop w:val="0"/>
                      <w:marBottom w:val="0"/>
                      <w:divBdr>
                        <w:top w:val="none" w:sz="0" w:space="0" w:color="auto"/>
                        <w:left w:val="none" w:sz="0" w:space="0" w:color="auto"/>
                        <w:bottom w:val="none" w:sz="0" w:space="0" w:color="auto"/>
                        <w:right w:val="none" w:sz="0" w:space="0" w:color="auto"/>
                      </w:divBdr>
                    </w:div>
                  </w:divsChild>
                </w:div>
                <w:div w:id="1016350872">
                  <w:marLeft w:val="0"/>
                  <w:marRight w:val="0"/>
                  <w:marTop w:val="0"/>
                  <w:marBottom w:val="0"/>
                  <w:divBdr>
                    <w:top w:val="none" w:sz="0" w:space="0" w:color="auto"/>
                    <w:left w:val="none" w:sz="0" w:space="0" w:color="auto"/>
                    <w:bottom w:val="none" w:sz="0" w:space="0" w:color="auto"/>
                    <w:right w:val="none" w:sz="0" w:space="0" w:color="auto"/>
                  </w:divBdr>
                  <w:divsChild>
                    <w:div w:id="534781505">
                      <w:marLeft w:val="0"/>
                      <w:marRight w:val="0"/>
                      <w:marTop w:val="0"/>
                      <w:marBottom w:val="0"/>
                      <w:divBdr>
                        <w:top w:val="none" w:sz="0" w:space="0" w:color="auto"/>
                        <w:left w:val="none" w:sz="0" w:space="0" w:color="auto"/>
                        <w:bottom w:val="none" w:sz="0" w:space="0" w:color="auto"/>
                        <w:right w:val="none" w:sz="0" w:space="0" w:color="auto"/>
                      </w:divBdr>
                    </w:div>
                  </w:divsChild>
                </w:div>
                <w:div w:id="1022392976">
                  <w:marLeft w:val="0"/>
                  <w:marRight w:val="0"/>
                  <w:marTop w:val="0"/>
                  <w:marBottom w:val="0"/>
                  <w:divBdr>
                    <w:top w:val="none" w:sz="0" w:space="0" w:color="auto"/>
                    <w:left w:val="none" w:sz="0" w:space="0" w:color="auto"/>
                    <w:bottom w:val="none" w:sz="0" w:space="0" w:color="auto"/>
                    <w:right w:val="none" w:sz="0" w:space="0" w:color="auto"/>
                  </w:divBdr>
                  <w:divsChild>
                    <w:div w:id="87772374">
                      <w:marLeft w:val="0"/>
                      <w:marRight w:val="0"/>
                      <w:marTop w:val="0"/>
                      <w:marBottom w:val="0"/>
                      <w:divBdr>
                        <w:top w:val="none" w:sz="0" w:space="0" w:color="auto"/>
                        <w:left w:val="none" w:sz="0" w:space="0" w:color="auto"/>
                        <w:bottom w:val="none" w:sz="0" w:space="0" w:color="auto"/>
                        <w:right w:val="none" w:sz="0" w:space="0" w:color="auto"/>
                      </w:divBdr>
                    </w:div>
                  </w:divsChild>
                </w:div>
                <w:div w:id="1022438872">
                  <w:marLeft w:val="0"/>
                  <w:marRight w:val="0"/>
                  <w:marTop w:val="0"/>
                  <w:marBottom w:val="0"/>
                  <w:divBdr>
                    <w:top w:val="none" w:sz="0" w:space="0" w:color="auto"/>
                    <w:left w:val="none" w:sz="0" w:space="0" w:color="auto"/>
                    <w:bottom w:val="none" w:sz="0" w:space="0" w:color="auto"/>
                    <w:right w:val="none" w:sz="0" w:space="0" w:color="auto"/>
                  </w:divBdr>
                  <w:divsChild>
                    <w:div w:id="35856341">
                      <w:marLeft w:val="0"/>
                      <w:marRight w:val="0"/>
                      <w:marTop w:val="0"/>
                      <w:marBottom w:val="0"/>
                      <w:divBdr>
                        <w:top w:val="none" w:sz="0" w:space="0" w:color="auto"/>
                        <w:left w:val="none" w:sz="0" w:space="0" w:color="auto"/>
                        <w:bottom w:val="none" w:sz="0" w:space="0" w:color="auto"/>
                        <w:right w:val="none" w:sz="0" w:space="0" w:color="auto"/>
                      </w:divBdr>
                    </w:div>
                  </w:divsChild>
                </w:div>
                <w:div w:id="1032615192">
                  <w:marLeft w:val="0"/>
                  <w:marRight w:val="0"/>
                  <w:marTop w:val="0"/>
                  <w:marBottom w:val="0"/>
                  <w:divBdr>
                    <w:top w:val="none" w:sz="0" w:space="0" w:color="auto"/>
                    <w:left w:val="none" w:sz="0" w:space="0" w:color="auto"/>
                    <w:bottom w:val="none" w:sz="0" w:space="0" w:color="auto"/>
                    <w:right w:val="none" w:sz="0" w:space="0" w:color="auto"/>
                  </w:divBdr>
                  <w:divsChild>
                    <w:div w:id="228079865">
                      <w:marLeft w:val="0"/>
                      <w:marRight w:val="0"/>
                      <w:marTop w:val="0"/>
                      <w:marBottom w:val="0"/>
                      <w:divBdr>
                        <w:top w:val="none" w:sz="0" w:space="0" w:color="auto"/>
                        <w:left w:val="none" w:sz="0" w:space="0" w:color="auto"/>
                        <w:bottom w:val="none" w:sz="0" w:space="0" w:color="auto"/>
                        <w:right w:val="none" w:sz="0" w:space="0" w:color="auto"/>
                      </w:divBdr>
                    </w:div>
                  </w:divsChild>
                </w:div>
                <w:div w:id="1049954330">
                  <w:marLeft w:val="0"/>
                  <w:marRight w:val="0"/>
                  <w:marTop w:val="0"/>
                  <w:marBottom w:val="0"/>
                  <w:divBdr>
                    <w:top w:val="none" w:sz="0" w:space="0" w:color="auto"/>
                    <w:left w:val="none" w:sz="0" w:space="0" w:color="auto"/>
                    <w:bottom w:val="none" w:sz="0" w:space="0" w:color="auto"/>
                    <w:right w:val="none" w:sz="0" w:space="0" w:color="auto"/>
                  </w:divBdr>
                  <w:divsChild>
                    <w:div w:id="418328317">
                      <w:marLeft w:val="0"/>
                      <w:marRight w:val="0"/>
                      <w:marTop w:val="0"/>
                      <w:marBottom w:val="0"/>
                      <w:divBdr>
                        <w:top w:val="none" w:sz="0" w:space="0" w:color="auto"/>
                        <w:left w:val="none" w:sz="0" w:space="0" w:color="auto"/>
                        <w:bottom w:val="none" w:sz="0" w:space="0" w:color="auto"/>
                        <w:right w:val="none" w:sz="0" w:space="0" w:color="auto"/>
                      </w:divBdr>
                    </w:div>
                  </w:divsChild>
                </w:div>
                <w:div w:id="1067268539">
                  <w:marLeft w:val="0"/>
                  <w:marRight w:val="0"/>
                  <w:marTop w:val="0"/>
                  <w:marBottom w:val="0"/>
                  <w:divBdr>
                    <w:top w:val="none" w:sz="0" w:space="0" w:color="auto"/>
                    <w:left w:val="none" w:sz="0" w:space="0" w:color="auto"/>
                    <w:bottom w:val="none" w:sz="0" w:space="0" w:color="auto"/>
                    <w:right w:val="none" w:sz="0" w:space="0" w:color="auto"/>
                  </w:divBdr>
                  <w:divsChild>
                    <w:div w:id="2002268532">
                      <w:marLeft w:val="0"/>
                      <w:marRight w:val="0"/>
                      <w:marTop w:val="0"/>
                      <w:marBottom w:val="0"/>
                      <w:divBdr>
                        <w:top w:val="none" w:sz="0" w:space="0" w:color="auto"/>
                        <w:left w:val="none" w:sz="0" w:space="0" w:color="auto"/>
                        <w:bottom w:val="none" w:sz="0" w:space="0" w:color="auto"/>
                        <w:right w:val="none" w:sz="0" w:space="0" w:color="auto"/>
                      </w:divBdr>
                    </w:div>
                  </w:divsChild>
                </w:div>
                <w:div w:id="1076827118">
                  <w:marLeft w:val="0"/>
                  <w:marRight w:val="0"/>
                  <w:marTop w:val="0"/>
                  <w:marBottom w:val="0"/>
                  <w:divBdr>
                    <w:top w:val="none" w:sz="0" w:space="0" w:color="auto"/>
                    <w:left w:val="none" w:sz="0" w:space="0" w:color="auto"/>
                    <w:bottom w:val="none" w:sz="0" w:space="0" w:color="auto"/>
                    <w:right w:val="none" w:sz="0" w:space="0" w:color="auto"/>
                  </w:divBdr>
                  <w:divsChild>
                    <w:div w:id="1167479722">
                      <w:marLeft w:val="0"/>
                      <w:marRight w:val="0"/>
                      <w:marTop w:val="0"/>
                      <w:marBottom w:val="0"/>
                      <w:divBdr>
                        <w:top w:val="none" w:sz="0" w:space="0" w:color="auto"/>
                        <w:left w:val="none" w:sz="0" w:space="0" w:color="auto"/>
                        <w:bottom w:val="none" w:sz="0" w:space="0" w:color="auto"/>
                        <w:right w:val="none" w:sz="0" w:space="0" w:color="auto"/>
                      </w:divBdr>
                    </w:div>
                  </w:divsChild>
                </w:div>
                <w:div w:id="1109660564">
                  <w:marLeft w:val="0"/>
                  <w:marRight w:val="0"/>
                  <w:marTop w:val="0"/>
                  <w:marBottom w:val="0"/>
                  <w:divBdr>
                    <w:top w:val="none" w:sz="0" w:space="0" w:color="auto"/>
                    <w:left w:val="none" w:sz="0" w:space="0" w:color="auto"/>
                    <w:bottom w:val="none" w:sz="0" w:space="0" w:color="auto"/>
                    <w:right w:val="none" w:sz="0" w:space="0" w:color="auto"/>
                  </w:divBdr>
                  <w:divsChild>
                    <w:div w:id="1133862837">
                      <w:marLeft w:val="0"/>
                      <w:marRight w:val="0"/>
                      <w:marTop w:val="0"/>
                      <w:marBottom w:val="0"/>
                      <w:divBdr>
                        <w:top w:val="none" w:sz="0" w:space="0" w:color="auto"/>
                        <w:left w:val="none" w:sz="0" w:space="0" w:color="auto"/>
                        <w:bottom w:val="none" w:sz="0" w:space="0" w:color="auto"/>
                        <w:right w:val="none" w:sz="0" w:space="0" w:color="auto"/>
                      </w:divBdr>
                    </w:div>
                  </w:divsChild>
                </w:div>
                <w:div w:id="1151679568">
                  <w:marLeft w:val="0"/>
                  <w:marRight w:val="0"/>
                  <w:marTop w:val="0"/>
                  <w:marBottom w:val="0"/>
                  <w:divBdr>
                    <w:top w:val="none" w:sz="0" w:space="0" w:color="auto"/>
                    <w:left w:val="none" w:sz="0" w:space="0" w:color="auto"/>
                    <w:bottom w:val="none" w:sz="0" w:space="0" w:color="auto"/>
                    <w:right w:val="none" w:sz="0" w:space="0" w:color="auto"/>
                  </w:divBdr>
                  <w:divsChild>
                    <w:div w:id="101532311">
                      <w:marLeft w:val="0"/>
                      <w:marRight w:val="0"/>
                      <w:marTop w:val="0"/>
                      <w:marBottom w:val="0"/>
                      <w:divBdr>
                        <w:top w:val="none" w:sz="0" w:space="0" w:color="auto"/>
                        <w:left w:val="none" w:sz="0" w:space="0" w:color="auto"/>
                        <w:bottom w:val="none" w:sz="0" w:space="0" w:color="auto"/>
                        <w:right w:val="none" w:sz="0" w:space="0" w:color="auto"/>
                      </w:divBdr>
                    </w:div>
                  </w:divsChild>
                </w:div>
                <w:div w:id="1164783996">
                  <w:marLeft w:val="0"/>
                  <w:marRight w:val="0"/>
                  <w:marTop w:val="0"/>
                  <w:marBottom w:val="0"/>
                  <w:divBdr>
                    <w:top w:val="none" w:sz="0" w:space="0" w:color="auto"/>
                    <w:left w:val="none" w:sz="0" w:space="0" w:color="auto"/>
                    <w:bottom w:val="none" w:sz="0" w:space="0" w:color="auto"/>
                    <w:right w:val="none" w:sz="0" w:space="0" w:color="auto"/>
                  </w:divBdr>
                  <w:divsChild>
                    <w:div w:id="731388721">
                      <w:marLeft w:val="0"/>
                      <w:marRight w:val="0"/>
                      <w:marTop w:val="0"/>
                      <w:marBottom w:val="0"/>
                      <w:divBdr>
                        <w:top w:val="none" w:sz="0" w:space="0" w:color="auto"/>
                        <w:left w:val="none" w:sz="0" w:space="0" w:color="auto"/>
                        <w:bottom w:val="none" w:sz="0" w:space="0" w:color="auto"/>
                        <w:right w:val="none" w:sz="0" w:space="0" w:color="auto"/>
                      </w:divBdr>
                    </w:div>
                  </w:divsChild>
                </w:div>
                <w:div w:id="1165121907">
                  <w:marLeft w:val="0"/>
                  <w:marRight w:val="0"/>
                  <w:marTop w:val="0"/>
                  <w:marBottom w:val="0"/>
                  <w:divBdr>
                    <w:top w:val="none" w:sz="0" w:space="0" w:color="auto"/>
                    <w:left w:val="none" w:sz="0" w:space="0" w:color="auto"/>
                    <w:bottom w:val="none" w:sz="0" w:space="0" w:color="auto"/>
                    <w:right w:val="none" w:sz="0" w:space="0" w:color="auto"/>
                  </w:divBdr>
                  <w:divsChild>
                    <w:div w:id="1766069194">
                      <w:marLeft w:val="0"/>
                      <w:marRight w:val="0"/>
                      <w:marTop w:val="0"/>
                      <w:marBottom w:val="0"/>
                      <w:divBdr>
                        <w:top w:val="none" w:sz="0" w:space="0" w:color="auto"/>
                        <w:left w:val="none" w:sz="0" w:space="0" w:color="auto"/>
                        <w:bottom w:val="none" w:sz="0" w:space="0" w:color="auto"/>
                        <w:right w:val="none" w:sz="0" w:space="0" w:color="auto"/>
                      </w:divBdr>
                    </w:div>
                  </w:divsChild>
                </w:div>
                <w:div w:id="1170364768">
                  <w:marLeft w:val="0"/>
                  <w:marRight w:val="0"/>
                  <w:marTop w:val="0"/>
                  <w:marBottom w:val="0"/>
                  <w:divBdr>
                    <w:top w:val="none" w:sz="0" w:space="0" w:color="auto"/>
                    <w:left w:val="none" w:sz="0" w:space="0" w:color="auto"/>
                    <w:bottom w:val="none" w:sz="0" w:space="0" w:color="auto"/>
                    <w:right w:val="none" w:sz="0" w:space="0" w:color="auto"/>
                  </w:divBdr>
                  <w:divsChild>
                    <w:div w:id="488060129">
                      <w:marLeft w:val="0"/>
                      <w:marRight w:val="0"/>
                      <w:marTop w:val="0"/>
                      <w:marBottom w:val="0"/>
                      <w:divBdr>
                        <w:top w:val="none" w:sz="0" w:space="0" w:color="auto"/>
                        <w:left w:val="none" w:sz="0" w:space="0" w:color="auto"/>
                        <w:bottom w:val="none" w:sz="0" w:space="0" w:color="auto"/>
                        <w:right w:val="none" w:sz="0" w:space="0" w:color="auto"/>
                      </w:divBdr>
                    </w:div>
                  </w:divsChild>
                </w:div>
                <w:div w:id="1175339916">
                  <w:marLeft w:val="0"/>
                  <w:marRight w:val="0"/>
                  <w:marTop w:val="0"/>
                  <w:marBottom w:val="0"/>
                  <w:divBdr>
                    <w:top w:val="none" w:sz="0" w:space="0" w:color="auto"/>
                    <w:left w:val="none" w:sz="0" w:space="0" w:color="auto"/>
                    <w:bottom w:val="none" w:sz="0" w:space="0" w:color="auto"/>
                    <w:right w:val="none" w:sz="0" w:space="0" w:color="auto"/>
                  </w:divBdr>
                  <w:divsChild>
                    <w:div w:id="363139442">
                      <w:marLeft w:val="0"/>
                      <w:marRight w:val="0"/>
                      <w:marTop w:val="0"/>
                      <w:marBottom w:val="0"/>
                      <w:divBdr>
                        <w:top w:val="none" w:sz="0" w:space="0" w:color="auto"/>
                        <w:left w:val="none" w:sz="0" w:space="0" w:color="auto"/>
                        <w:bottom w:val="none" w:sz="0" w:space="0" w:color="auto"/>
                        <w:right w:val="none" w:sz="0" w:space="0" w:color="auto"/>
                      </w:divBdr>
                    </w:div>
                  </w:divsChild>
                </w:div>
                <w:div w:id="1184057640">
                  <w:marLeft w:val="0"/>
                  <w:marRight w:val="0"/>
                  <w:marTop w:val="0"/>
                  <w:marBottom w:val="0"/>
                  <w:divBdr>
                    <w:top w:val="none" w:sz="0" w:space="0" w:color="auto"/>
                    <w:left w:val="none" w:sz="0" w:space="0" w:color="auto"/>
                    <w:bottom w:val="none" w:sz="0" w:space="0" w:color="auto"/>
                    <w:right w:val="none" w:sz="0" w:space="0" w:color="auto"/>
                  </w:divBdr>
                  <w:divsChild>
                    <w:div w:id="377171269">
                      <w:marLeft w:val="0"/>
                      <w:marRight w:val="0"/>
                      <w:marTop w:val="0"/>
                      <w:marBottom w:val="0"/>
                      <w:divBdr>
                        <w:top w:val="none" w:sz="0" w:space="0" w:color="auto"/>
                        <w:left w:val="none" w:sz="0" w:space="0" w:color="auto"/>
                        <w:bottom w:val="none" w:sz="0" w:space="0" w:color="auto"/>
                        <w:right w:val="none" w:sz="0" w:space="0" w:color="auto"/>
                      </w:divBdr>
                    </w:div>
                  </w:divsChild>
                </w:div>
                <w:div w:id="1189220235">
                  <w:marLeft w:val="0"/>
                  <w:marRight w:val="0"/>
                  <w:marTop w:val="0"/>
                  <w:marBottom w:val="0"/>
                  <w:divBdr>
                    <w:top w:val="none" w:sz="0" w:space="0" w:color="auto"/>
                    <w:left w:val="none" w:sz="0" w:space="0" w:color="auto"/>
                    <w:bottom w:val="none" w:sz="0" w:space="0" w:color="auto"/>
                    <w:right w:val="none" w:sz="0" w:space="0" w:color="auto"/>
                  </w:divBdr>
                  <w:divsChild>
                    <w:div w:id="1650591926">
                      <w:marLeft w:val="0"/>
                      <w:marRight w:val="0"/>
                      <w:marTop w:val="0"/>
                      <w:marBottom w:val="0"/>
                      <w:divBdr>
                        <w:top w:val="none" w:sz="0" w:space="0" w:color="auto"/>
                        <w:left w:val="none" w:sz="0" w:space="0" w:color="auto"/>
                        <w:bottom w:val="none" w:sz="0" w:space="0" w:color="auto"/>
                        <w:right w:val="none" w:sz="0" w:space="0" w:color="auto"/>
                      </w:divBdr>
                    </w:div>
                  </w:divsChild>
                </w:div>
                <w:div w:id="1221551928">
                  <w:marLeft w:val="0"/>
                  <w:marRight w:val="0"/>
                  <w:marTop w:val="0"/>
                  <w:marBottom w:val="0"/>
                  <w:divBdr>
                    <w:top w:val="none" w:sz="0" w:space="0" w:color="auto"/>
                    <w:left w:val="none" w:sz="0" w:space="0" w:color="auto"/>
                    <w:bottom w:val="none" w:sz="0" w:space="0" w:color="auto"/>
                    <w:right w:val="none" w:sz="0" w:space="0" w:color="auto"/>
                  </w:divBdr>
                  <w:divsChild>
                    <w:div w:id="124155520">
                      <w:marLeft w:val="0"/>
                      <w:marRight w:val="0"/>
                      <w:marTop w:val="0"/>
                      <w:marBottom w:val="0"/>
                      <w:divBdr>
                        <w:top w:val="none" w:sz="0" w:space="0" w:color="auto"/>
                        <w:left w:val="none" w:sz="0" w:space="0" w:color="auto"/>
                        <w:bottom w:val="none" w:sz="0" w:space="0" w:color="auto"/>
                        <w:right w:val="none" w:sz="0" w:space="0" w:color="auto"/>
                      </w:divBdr>
                    </w:div>
                  </w:divsChild>
                </w:div>
                <w:div w:id="1236471474">
                  <w:marLeft w:val="0"/>
                  <w:marRight w:val="0"/>
                  <w:marTop w:val="0"/>
                  <w:marBottom w:val="0"/>
                  <w:divBdr>
                    <w:top w:val="none" w:sz="0" w:space="0" w:color="auto"/>
                    <w:left w:val="none" w:sz="0" w:space="0" w:color="auto"/>
                    <w:bottom w:val="none" w:sz="0" w:space="0" w:color="auto"/>
                    <w:right w:val="none" w:sz="0" w:space="0" w:color="auto"/>
                  </w:divBdr>
                  <w:divsChild>
                    <w:div w:id="2039424365">
                      <w:marLeft w:val="0"/>
                      <w:marRight w:val="0"/>
                      <w:marTop w:val="0"/>
                      <w:marBottom w:val="0"/>
                      <w:divBdr>
                        <w:top w:val="none" w:sz="0" w:space="0" w:color="auto"/>
                        <w:left w:val="none" w:sz="0" w:space="0" w:color="auto"/>
                        <w:bottom w:val="none" w:sz="0" w:space="0" w:color="auto"/>
                        <w:right w:val="none" w:sz="0" w:space="0" w:color="auto"/>
                      </w:divBdr>
                    </w:div>
                  </w:divsChild>
                </w:div>
                <w:div w:id="1238247054">
                  <w:marLeft w:val="0"/>
                  <w:marRight w:val="0"/>
                  <w:marTop w:val="0"/>
                  <w:marBottom w:val="0"/>
                  <w:divBdr>
                    <w:top w:val="none" w:sz="0" w:space="0" w:color="auto"/>
                    <w:left w:val="none" w:sz="0" w:space="0" w:color="auto"/>
                    <w:bottom w:val="none" w:sz="0" w:space="0" w:color="auto"/>
                    <w:right w:val="none" w:sz="0" w:space="0" w:color="auto"/>
                  </w:divBdr>
                  <w:divsChild>
                    <w:div w:id="2114400385">
                      <w:marLeft w:val="0"/>
                      <w:marRight w:val="0"/>
                      <w:marTop w:val="0"/>
                      <w:marBottom w:val="0"/>
                      <w:divBdr>
                        <w:top w:val="none" w:sz="0" w:space="0" w:color="auto"/>
                        <w:left w:val="none" w:sz="0" w:space="0" w:color="auto"/>
                        <w:bottom w:val="none" w:sz="0" w:space="0" w:color="auto"/>
                        <w:right w:val="none" w:sz="0" w:space="0" w:color="auto"/>
                      </w:divBdr>
                    </w:div>
                  </w:divsChild>
                </w:div>
                <w:div w:id="1256287762">
                  <w:marLeft w:val="0"/>
                  <w:marRight w:val="0"/>
                  <w:marTop w:val="0"/>
                  <w:marBottom w:val="0"/>
                  <w:divBdr>
                    <w:top w:val="none" w:sz="0" w:space="0" w:color="auto"/>
                    <w:left w:val="none" w:sz="0" w:space="0" w:color="auto"/>
                    <w:bottom w:val="none" w:sz="0" w:space="0" w:color="auto"/>
                    <w:right w:val="none" w:sz="0" w:space="0" w:color="auto"/>
                  </w:divBdr>
                  <w:divsChild>
                    <w:div w:id="100034376">
                      <w:marLeft w:val="0"/>
                      <w:marRight w:val="0"/>
                      <w:marTop w:val="0"/>
                      <w:marBottom w:val="0"/>
                      <w:divBdr>
                        <w:top w:val="none" w:sz="0" w:space="0" w:color="auto"/>
                        <w:left w:val="none" w:sz="0" w:space="0" w:color="auto"/>
                        <w:bottom w:val="none" w:sz="0" w:space="0" w:color="auto"/>
                        <w:right w:val="none" w:sz="0" w:space="0" w:color="auto"/>
                      </w:divBdr>
                    </w:div>
                  </w:divsChild>
                </w:div>
                <w:div w:id="1272082942">
                  <w:marLeft w:val="0"/>
                  <w:marRight w:val="0"/>
                  <w:marTop w:val="0"/>
                  <w:marBottom w:val="0"/>
                  <w:divBdr>
                    <w:top w:val="none" w:sz="0" w:space="0" w:color="auto"/>
                    <w:left w:val="none" w:sz="0" w:space="0" w:color="auto"/>
                    <w:bottom w:val="none" w:sz="0" w:space="0" w:color="auto"/>
                    <w:right w:val="none" w:sz="0" w:space="0" w:color="auto"/>
                  </w:divBdr>
                  <w:divsChild>
                    <w:div w:id="709651172">
                      <w:marLeft w:val="0"/>
                      <w:marRight w:val="0"/>
                      <w:marTop w:val="0"/>
                      <w:marBottom w:val="0"/>
                      <w:divBdr>
                        <w:top w:val="none" w:sz="0" w:space="0" w:color="auto"/>
                        <w:left w:val="none" w:sz="0" w:space="0" w:color="auto"/>
                        <w:bottom w:val="none" w:sz="0" w:space="0" w:color="auto"/>
                        <w:right w:val="none" w:sz="0" w:space="0" w:color="auto"/>
                      </w:divBdr>
                    </w:div>
                  </w:divsChild>
                </w:div>
                <w:div w:id="1286429173">
                  <w:marLeft w:val="0"/>
                  <w:marRight w:val="0"/>
                  <w:marTop w:val="0"/>
                  <w:marBottom w:val="0"/>
                  <w:divBdr>
                    <w:top w:val="none" w:sz="0" w:space="0" w:color="auto"/>
                    <w:left w:val="none" w:sz="0" w:space="0" w:color="auto"/>
                    <w:bottom w:val="none" w:sz="0" w:space="0" w:color="auto"/>
                    <w:right w:val="none" w:sz="0" w:space="0" w:color="auto"/>
                  </w:divBdr>
                  <w:divsChild>
                    <w:div w:id="1933774998">
                      <w:marLeft w:val="0"/>
                      <w:marRight w:val="0"/>
                      <w:marTop w:val="0"/>
                      <w:marBottom w:val="0"/>
                      <w:divBdr>
                        <w:top w:val="none" w:sz="0" w:space="0" w:color="auto"/>
                        <w:left w:val="none" w:sz="0" w:space="0" w:color="auto"/>
                        <w:bottom w:val="none" w:sz="0" w:space="0" w:color="auto"/>
                        <w:right w:val="none" w:sz="0" w:space="0" w:color="auto"/>
                      </w:divBdr>
                    </w:div>
                  </w:divsChild>
                </w:div>
                <w:div w:id="1296060375">
                  <w:marLeft w:val="0"/>
                  <w:marRight w:val="0"/>
                  <w:marTop w:val="0"/>
                  <w:marBottom w:val="0"/>
                  <w:divBdr>
                    <w:top w:val="none" w:sz="0" w:space="0" w:color="auto"/>
                    <w:left w:val="none" w:sz="0" w:space="0" w:color="auto"/>
                    <w:bottom w:val="none" w:sz="0" w:space="0" w:color="auto"/>
                    <w:right w:val="none" w:sz="0" w:space="0" w:color="auto"/>
                  </w:divBdr>
                  <w:divsChild>
                    <w:div w:id="967249449">
                      <w:marLeft w:val="0"/>
                      <w:marRight w:val="0"/>
                      <w:marTop w:val="0"/>
                      <w:marBottom w:val="0"/>
                      <w:divBdr>
                        <w:top w:val="none" w:sz="0" w:space="0" w:color="auto"/>
                        <w:left w:val="none" w:sz="0" w:space="0" w:color="auto"/>
                        <w:bottom w:val="none" w:sz="0" w:space="0" w:color="auto"/>
                        <w:right w:val="none" w:sz="0" w:space="0" w:color="auto"/>
                      </w:divBdr>
                    </w:div>
                  </w:divsChild>
                </w:div>
                <w:div w:id="1300186016">
                  <w:marLeft w:val="0"/>
                  <w:marRight w:val="0"/>
                  <w:marTop w:val="0"/>
                  <w:marBottom w:val="0"/>
                  <w:divBdr>
                    <w:top w:val="none" w:sz="0" w:space="0" w:color="auto"/>
                    <w:left w:val="none" w:sz="0" w:space="0" w:color="auto"/>
                    <w:bottom w:val="none" w:sz="0" w:space="0" w:color="auto"/>
                    <w:right w:val="none" w:sz="0" w:space="0" w:color="auto"/>
                  </w:divBdr>
                  <w:divsChild>
                    <w:div w:id="949120830">
                      <w:marLeft w:val="0"/>
                      <w:marRight w:val="0"/>
                      <w:marTop w:val="0"/>
                      <w:marBottom w:val="0"/>
                      <w:divBdr>
                        <w:top w:val="none" w:sz="0" w:space="0" w:color="auto"/>
                        <w:left w:val="none" w:sz="0" w:space="0" w:color="auto"/>
                        <w:bottom w:val="none" w:sz="0" w:space="0" w:color="auto"/>
                        <w:right w:val="none" w:sz="0" w:space="0" w:color="auto"/>
                      </w:divBdr>
                    </w:div>
                  </w:divsChild>
                </w:div>
                <w:div w:id="1313828480">
                  <w:marLeft w:val="0"/>
                  <w:marRight w:val="0"/>
                  <w:marTop w:val="0"/>
                  <w:marBottom w:val="0"/>
                  <w:divBdr>
                    <w:top w:val="none" w:sz="0" w:space="0" w:color="auto"/>
                    <w:left w:val="none" w:sz="0" w:space="0" w:color="auto"/>
                    <w:bottom w:val="none" w:sz="0" w:space="0" w:color="auto"/>
                    <w:right w:val="none" w:sz="0" w:space="0" w:color="auto"/>
                  </w:divBdr>
                  <w:divsChild>
                    <w:div w:id="620919208">
                      <w:marLeft w:val="0"/>
                      <w:marRight w:val="0"/>
                      <w:marTop w:val="0"/>
                      <w:marBottom w:val="0"/>
                      <w:divBdr>
                        <w:top w:val="none" w:sz="0" w:space="0" w:color="auto"/>
                        <w:left w:val="none" w:sz="0" w:space="0" w:color="auto"/>
                        <w:bottom w:val="none" w:sz="0" w:space="0" w:color="auto"/>
                        <w:right w:val="none" w:sz="0" w:space="0" w:color="auto"/>
                      </w:divBdr>
                    </w:div>
                  </w:divsChild>
                </w:div>
                <w:div w:id="1342274207">
                  <w:marLeft w:val="0"/>
                  <w:marRight w:val="0"/>
                  <w:marTop w:val="0"/>
                  <w:marBottom w:val="0"/>
                  <w:divBdr>
                    <w:top w:val="none" w:sz="0" w:space="0" w:color="auto"/>
                    <w:left w:val="none" w:sz="0" w:space="0" w:color="auto"/>
                    <w:bottom w:val="none" w:sz="0" w:space="0" w:color="auto"/>
                    <w:right w:val="none" w:sz="0" w:space="0" w:color="auto"/>
                  </w:divBdr>
                  <w:divsChild>
                    <w:div w:id="921716066">
                      <w:marLeft w:val="0"/>
                      <w:marRight w:val="0"/>
                      <w:marTop w:val="0"/>
                      <w:marBottom w:val="0"/>
                      <w:divBdr>
                        <w:top w:val="none" w:sz="0" w:space="0" w:color="auto"/>
                        <w:left w:val="none" w:sz="0" w:space="0" w:color="auto"/>
                        <w:bottom w:val="none" w:sz="0" w:space="0" w:color="auto"/>
                        <w:right w:val="none" w:sz="0" w:space="0" w:color="auto"/>
                      </w:divBdr>
                    </w:div>
                  </w:divsChild>
                </w:div>
                <w:div w:id="1342774705">
                  <w:marLeft w:val="0"/>
                  <w:marRight w:val="0"/>
                  <w:marTop w:val="0"/>
                  <w:marBottom w:val="0"/>
                  <w:divBdr>
                    <w:top w:val="none" w:sz="0" w:space="0" w:color="auto"/>
                    <w:left w:val="none" w:sz="0" w:space="0" w:color="auto"/>
                    <w:bottom w:val="none" w:sz="0" w:space="0" w:color="auto"/>
                    <w:right w:val="none" w:sz="0" w:space="0" w:color="auto"/>
                  </w:divBdr>
                  <w:divsChild>
                    <w:div w:id="1315793466">
                      <w:marLeft w:val="0"/>
                      <w:marRight w:val="0"/>
                      <w:marTop w:val="0"/>
                      <w:marBottom w:val="0"/>
                      <w:divBdr>
                        <w:top w:val="none" w:sz="0" w:space="0" w:color="auto"/>
                        <w:left w:val="none" w:sz="0" w:space="0" w:color="auto"/>
                        <w:bottom w:val="none" w:sz="0" w:space="0" w:color="auto"/>
                        <w:right w:val="none" w:sz="0" w:space="0" w:color="auto"/>
                      </w:divBdr>
                    </w:div>
                  </w:divsChild>
                </w:div>
                <w:div w:id="1354915251">
                  <w:marLeft w:val="0"/>
                  <w:marRight w:val="0"/>
                  <w:marTop w:val="0"/>
                  <w:marBottom w:val="0"/>
                  <w:divBdr>
                    <w:top w:val="none" w:sz="0" w:space="0" w:color="auto"/>
                    <w:left w:val="none" w:sz="0" w:space="0" w:color="auto"/>
                    <w:bottom w:val="none" w:sz="0" w:space="0" w:color="auto"/>
                    <w:right w:val="none" w:sz="0" w:space="0" w:color="auto"/>
                  </w:divBdr>
                  <w:divsChild>
                    <w:div w:id="1073770639">
                      <w:marLeft w:val="0"/>
                      <w:marRight w:val="0"/>
                      <w:marTop w:val="0"/>
                      <w:marBottom w:val="0"/>
                      <w:divBdr>
                        <w:top w:val="none" w:sz="0" w:space="0" w:color="auto"/>
                        <w:left w:val="none" w:sz="0" w:space="0" w:color="auto"/>
                        <w:bottom w:val="none" w:sz="0" w:space="0" w:color="auto"/>
                        <w:right w:val="none" w:sz="0" w:space="0" w:color="auto"/>
                      </w:divBdr>
                    </w:div>
                  </w:divsChild>
                </w:div>
                <w:div w:id="1355686544">
                  <w:marLeft w:val="0"/>
                  <w:marRight w:val="0"/>
                  <w:marTop w:val="0"/>
                  <w:marBottom w:val="0"/>
                  <w:divBdr>
                    <w:top w:val="none" w:sz="0" w:space="0" w:color="auto"/>
                    <w:left w:val="none" w:sz="0" w:space="0" w:color="auto"/>
                    <w:bottom w:val="none" w:sz="0" w:space="0" w:color="auto"/>
                    <w:right w:val="none" w:sz="0" w:space="0" w:color="auto"/>
                  </w:divBdr>
                  <w:divsChild>
                    <w:div w:id="1890913443">
                      <w:marLeft w:val="0"/>
                      <w:marRight w:val="0"/>
                      <w:marTop w:val="0"/>
                      <w:marBottom w:val="0"/>
                      <w:divBdr>
                        <w:top w:val="none" w:sz="0" w:space="0" w:color="auto"/>
                        <w:left w:val="none" w:sz="0" w:space="0" w:color="auto"/>
                        <w:bottom w:val="none" w:sz="0" w:space="0" w:color="auto"/>
                        <w:right w:val="none" w:sz="0" w:space="0" w:color="auto"/>
                      </w:divBdr>
                    </w:div>
                  </w:divsChild>
                </w:div>
                <w:div w:id="1383943684">
                  <w:marLeft w:val="0"/>
                  <w:marRight w:val="0"/>
                  <w:marTop w:val="0"/>
                  <w:marBottom w:val="0"/>
                  <w:divBdr>
                    <w:top w:val="none" w:sz="0" w:space="0" w:color="auto"/>
                    <w:left w:val="none" w:sz="0" w:space="0" w:color="auto"/>
                    <w:bottom w:val="none" w:sz="0" w:space="0" w:color="auto"/>
                    <w:right w:val="none" w:sz="0" w:space="0" w:color="auto"/>
                  </w:divBdr>
                  <w:divsChild>
                    <w:div w:id="896354998">
                      <w:marLeft w:val="0"/>
                      <w:marRight w:val="0"/>
                      <w:marTop w:val="0"/>
                      <w:marBottom w:val="0"/>
                      <w:divBdr>
                        <w:top w:val="none" w:sz="0" w:space="0" w:color="auto"/>
                        <w:left w:val="none" w:sz="0" w:space="0" w:color="auto"/>
                        <w:bottom w:val="none" w:sz="0" w:space="0" w:color="auto"/>
                        <w:right w:val="none" w:sz="0" w:space="0" w:color="auto"/>
                      </w:divBdr>
                    </w:div>
                  </w:divsChild>
                </w:div>
                <w:div w:id="1393457384">
                  <w:marLeft w:val="0"/>
                  <w:marRight w:val="0"/>
                  <w:marTop w:val="0"/>
                  <w:marBottom w:val="0"/>
                  <w:divBdr>
                    <w:top w:val="none" w:sz="0" w:space="0" w:color="auto"/>
                    <w:left w:val="none" w:sz="0" w:space="0" w:color="auto"/>
                    <w:bottom w:val="none" w:sz="0" w:space="0" w:color="auto"/>
                    <w:right w:val="none" w:sz="0" w:space="0" w:color="auto"/>
                  </w:divBdr>
                  <w:divsChild>
                    <w:div w:id="1099105739">
                      <w:marLeft w:val="0"/>
                      <w:marRight w:val="0"/>
                      <w:marTop w:val="0"/>
                      <w:marBottom w:val="0"/>
                      <w:divBdr>
                        <w:top w:val="none" w:sz="0" w:space="0" w:color="auto"/>
                        <w:left w:val="none" w:sz="0" w:space="0" w:color="auto"/>
                        <w:bottom w:val="none" w:sz="0" w:space="0" w:color="auto"/>
                        <w:right w:val="none" w:sz="0" w:space="0" w:color="auto"/>
                      </w:divBdr>
                    </w:div>
                  </w:divsChild>
                </w:div>
                <w:div w:id="1399665397">
                  <w:marLeft w:val="0"/>
                  <w:marRight w:val="0"/>
                  <w:marTop w:val="0"/>
                  <w:marBottom w:val="0"/>
                  <w:divBdr>
                    <w:top w:val="none" w:sz="0" w:space="0" w:color="auto"/>
                    <w:left w:val="none" w:sz="0" w:space="0" w:color="auto"/>
                    <w:bottom w:val="none" w:sz="0" w:space="0" w:color="auto"/>
                    <w:right w:val="none" w:sz="0" w:space="0" w:color="auto"/>
                  </w:divBdr>
                  <w:divsChild>
                    <w:div w:id="1216744858">
                      <w:marLeft w:val="0"/>
                      <w:marRight w:val="0"/>
                      <w:marTop w:val="0"/>
                      <w:marBottom w:val="0"/>
                      <w:divBdr>
                        <w:top w:val="none" w:sz="0" w:space="0" w:color="auto"/>
                        <w:left w:val="none" w:sz="0" w:space="0" w:color="auto"/>
                        <w:bottom w:val="none" w:sz="0" w:space="0" w:color="auto"/>
                        <w:right w:val="none" w:sz="0" w:space="0" w:color="auto"/>
                      </w:divBdr>
                    </w:div>
                  </w:divsChild>
                </w:div>
                <w:div w:id="1412461479">
                  <w:marLeft w:val="0"/>
                  <w:marRight w:val="0"/>
                  <w:marTop w:val="0"/>
                  <w:marBottom w:val="0"/>
                  <w:divBdr>
                    <w:top w:val="none" w:sz="0" w:space="0" w:color="auto"/>
                    <w:left w:val="none" w:sz="0" w:space="0" w:color="auto"/>
                    <w:bottom w:val="none" w:sz="0" w:space="0" w:color="auto"/>
                    <w:right w:val="none" w:sz="0" w:space="0" w:color="auto"/>
                  </w:divBdr>
                  <w:divsChild>
                    <w:div w:id="921064756">
                      <w:marLeft w:val="0"/>
                      <w:marRight w:val="0"/>
                      <w:marTop w:val="0"/>
                      <w:marBottom w:val="0"/>
                      <w:divBdr>
                        <w:top w:val="none" w:sz="0" w:space="0" w:color="auto"/>
                        <w:left w:val="none" w:sz="0" w:space="0" w:color="auto"/>
                        <w:bottom w:val="none" w:sz="0" w:space="0" w:color="auto"/>
                        <w:right w:val="none" w:sz="0" w:space="0" w:color="auto"/>
                      </w:divBdr>
                    </w:div>
                  </w:divsChild>
                </w:div>
                <w:div w:id="1421946639">
                  <w:marLeft w:val="0"/>
                  <w:marRight w:val="0"/>
                  <w:marTop w:val="0"/>
                  <w:marBottom w:val="0"/>
                  <w:divBdr>
                    <w:top w:val="none" w:sz="0" w:space="0" w:color="auto"/>
                    <w:left w:val="none" w:sz="0" w:space="0" w:color="auto"/>
                    <w:bottom w:val="none" w:sz="0" w:space="0" w:color="auto"/>
                    <w:right w:val="none" w:sz="0" w:space="0" w:color="auto"/>
                  </w:divBdr>
                  <w:divsChild>
                    <w:div w:id="144324080">
                      <w:marLeft w:val="0"/>
                      <w:marRight w:val="0"/>
                      <w:marTop w:val="0"/>
                      <w:marBottom w:val="0"/>
                      <w:divBdr>
                        <w:top w:val="none" w:sz="0" w:space="0" w:color="auto"/>
                        <w:left w:val="none" w:sz="0" w:space="0" w:color="auto"/>
                        <w:bottom w:val="none" w:sz="0" w:space="0" w:color="auto"/>
                        <w:right w:val="none" w:sz="0" w:space="0" w:color="auto"/>
                      </w:divBdr>
                    </w:div>
                  </w:divsChild>
                </w:div>
                <w:div w:id="1426880659">
                  <w:marLeft w:val="0"/>
                  <w:marRight w:val="0"/>
                  <w:marTop w:val="0"/>
                  <w:marBottom w:val="0"/>
                  <w:divBdr>
                    <w:top w:val="none" w:sz="0" w:space="0" w:color="auto"/>
                    <w:left w:val="none" w:sz="0" w:space="0" w:color="auto"/>
                    <w:bottom w:val="none" w:sz="0" w:space="0" w:color="auto"/>
                    <w:right w:val="none" w:sz="0" w:space="0" w:color="auto"/>
                  </w:divBdr>
                  <w:divsChild>
                    <w:div w:id="849487693">
                      <w:marLeft w:val="0"/>
                      <w:marRight w:val="0"/>
                      <w:marTop w:val="0"/>
                      <w:marBottom w:val="0"/>
                      <w:divBdr>
                        <w:top w:val="none" w:sz="0" w:space="0" w:color="auto"/>
                        <w:left w:val="none" w:sz="0" w:space="0" w:color="auto"/>
                        <w:bottom w:val="none" w:sz="0" w:space="0" w:color="auto"/>
                        <w:right w:val="none" w:sz="0" w:space="0" w:color="auto"/>
                      </w:divBdr>
                    </w:div>
                  </w:divsChild>
                </w:div>
                <w:div w:id="1440879302">
                  <w:marLeft w:val="0"/>
                  <w:marRight w:val="0"/>
                  <w:marTop w:val="0"/>
                  <w:marBottom w:val="0"/>
                  <w:divBdr>
                    <w:top w:val="none" w:sz="0" w:space="0" w:color="auto"/>
                    <w:left w:val="none" w:sz="0" w:space="0" w:color="auto"/>
                    <w:bottom w:val="none" w:sz="0" w:space="0" w:color="auto"/>
                    <w:right w:val="none" w:sz="0" w:space="0" w:color="auto"/>
                  </w:divBdr>
                  <w:divsChild>
                    <w:div w:id="1681619362">
                      <w:marLeft w:val="0"/>
                      <w:marRight w:val="0"/>
                      <w:marTop w:val="0"/>
                      <w:marBottom w:val="0"/>
                      <w:divBdr>
                        <w:top w:val="none" w:sz="0" w:space="0" w:color="auto"/>
                        <w:left w:val="none" w:sz="0" w:space="0" w:color="auto"/>
                        <w:bottom w:val="none" w:sz="0" w:space="0" w:color="auto"/>
                        <w:right w:val="none" w:sz="0" w:space="0" w:color="auto"/>
                      </w:divBdr>
                    </w:div>
                  </w:divsChild>
                </w:div>
                <w:div w:id="1453473017">
                  <w:marLeft w:val="0"/>
                  <w:marRight w:val="0"/>
                  <w:marTop w:val="0"/>
                  <w:marBottom w:val="0"/>
                  <w:divBdr>
                    <w:top w:val="none" w:sz="0" w:space="0" w:color="auto"/>
                    <w:left w:val="none" w:sz="0" w:space="0" w:color="auto"/>
                    <w:bottom w:val="none" w:sz="0" w:space="0" w:color="auto"/>
                    <w:right w:val="none" w:sz="0" w:space="0" w:color="auto"/>
                  </w:divBdr>
                  <w:divsChild>
                    <w:div w:id="1566405849">
                      <w:marLeft w:val="0"/>
                      <w:marRight w:val="0"/>
                      <w:marTop w:val="0"/>
                      <w:marBottom w:val="0"/>
                      <w:divBdr>
                        <w:top w:val="none" w:sz="0" w:space="0" w:color="auto"/>
                        <w:left w:val="none" w:sz="0" w:space="0" w:color="auto"/>
                        <w:bottom w:val="none" w:sz="0" w:space="0" w:color="auto"/>
                        <w:right w:val="none" w:sz="0" w:space="0" w:color="auto"/>
                      </w:divBdr>
                    </w:div>
                  </w:divsChild>
                </w:div>
                <w:div w:id="1488741719">
                  <w:marLeft w:val="0"/>
                  <w:marRight w:val="0"/>
                  <w:marTop w:val="0"/>
                  <w:marBottom w:val="0"/>
                  <w:divBdr>
                    <w:top w:val="none" w:sz="0" w:space="0" w:color="auto"/>
                    <w:left w:val="none" w:sz="0" w:space="0" w:color="auto"/>
                    <w:bottom w:val="none" w:sz="0" w:space="0" w:color="auto"/>
                    <w:right w:val="none" w:sz="0" w:space="0" w:color="auto"/>
                  </w:divBdr>
                  <w:divsChild>
                    <w:div w:id="1275016465">
                      <w:marLeft w:val="0"/>
                      <w:marRight w:val="0"/>
                      <w:marTop w:val="0"/>
                      <w:marBottom w:val="0"/>
                      <w:divBdr>
                        <w:top w:val="none" w:sz="0" w:space="0" w:color="auto"/>
                        <w:left w:val="none" w:sz="0" w:space="0" w:color="auto"/>
                        <w:bottom w:val="none" w:sz="0" w:space="0" w:color="auto"/>
                        <w:right w:val="none" w:sz="0" w:space="0" w:color="auto"/>
                      </w:divBdr>
                    </w:div>
                  </w:divsChild>
                </w:div>
                <w:div w:id="1506508570">
                  <w:marLeft w:val="0"/>
                  <w:marRight w:val="0"/>
                  <w:marTop w:val="0"/>
                  <w:marBottom w:val="0"/>
                  <w:divBdr>
                    <w:top w:val="none" w:sz="0" w:space="0" w:color="auto"/>
                    <w:left w:val="none" w:sz="0" w:space="0" w:color="auto"/>
                    <w:bottom w:val="none" w:sz="0" w:space="0" w:color="auto"/>
                    <w:right w:val="none" w:sz="0" w:space="0" w:color="auto"/>
                  </w:divBdr>
                  <w:divsChild>
                    <w:div w:id="1299458026">
                      <w:marLeft w:val="0"/>
                      <w:marRight w:val="0"/>
                      <w:marTop w:val="0"/>
                      <w:marBottom w:val="0"/>
                      <w:divBdr>
                        <w:top w:val="none" w:sz="0" w:space="0" w:color="auto"/>
                        <w:left w:val="none" w:sz="0" w:space="0" w:color="auto"/>
                        <w:bottom w:val="none" w:sz="0" w:space="0" w:color="auto"/>
                        <w:right w:val="none" w:sz="0" w:space="0" w:color="auto"/>
                      </w:divBdr>
                    </w:div>
                  </w:divsChild>
                </w:div>
                <w:div w:id="1507938908">
                  <w:marLeft w:val="0"/>
                  <w:marRight w:val="0"/>
                  <w:marTop w:val="0"/>
                  <w:marBottom w:val="0"/>
                  <w:divBdr>
                    <w:top w:val="none" w:sz="0" w:space="0" w:color="auto"/>
                    <w:left w:val="none" w:sz="0" w:space="0" w:color="auto"/>
                    <w:bottom w:val="none" w:sz="0" w:space="0" w:color="auto"/>
                    <w:right w:val="none" w:sz="0" w:space="0" w:color="auto"/>
                  </w:divBdr>
                  <w:divsChild>
                    <w:div w:id="733167372">
                      <w:marLeft w:val="0"/>
                      <w:marRight w:val="0"/>
                      <w:marTop w:val="0"/>
                      <w:marBottom w:val="0"/>
                      <w:divBdr>
                        <w:top w:val="none" w:sz="0" w:space="0" w:color="auto"/>
                        <w:left w:val="none" w:sz="0" w:space="0" w:color="auto"/>
                        <w:bottom w:val="none" w:sz="0" w:space="0" w:color="auto"/>
                        <w:right w:val="none" w:sz="0" w:space="0" w:color="auto"/>
                      </w:divBdr>
                    </w:div>
                  </w:divsChild>
                </w:div>
                <w:div w:id="1511095585">
                  <w:marLeft w:val="0"/>
                  <w:marRight w:val="0"/>
                  <w:marTop w:val="0"/>
                  <w:marBottom w:val="0"/>
                  <w:divBdr>
                    <w:top w:val="none" w:sz="0" w:space="0" w:color="auto"/>
                    <w:left w:val="none" w:sz="0" w:space="0" w:color="auto"/>
                    <w:bottom w:val="none" w:sz="0" w:space="0" w:color="auto"/>
                    <w:right w:val="none" w:sz="0" w:space="0" w:color="auto"/>
                  </w:divBdr>
                  <w:divsChild>
                    <w:div w:id="1089889162">
                      <w:marLeft w:val="0"/>
                      <w:marRight w:val="0"/>
                      <w:marTop w:val="0"/>
                      <w:marBottom w:val="0"/>
                      <w:divBdr>
                        <w:top w:val="none" w:sz="0" w:space="0" w:color="auto"/>
                        <w:left w:val="none" w:sz="0" w:space="0" w:color="auto"/>
                        <w:bottom w:val="none" w:sz="0" w:space="0" w:color="auto"/>
                        <w:right w:val="none" w:sz="0" w:space="0" w:color="auto"/>
                      </w:divBdr>
                    </w:div>
                  </w:divsChild>
                </w:div>
                <w:div w:id="1525945657">
                  <w:marLeft w:val="0"/>
                  <w:marRight w:val="0"/>
                  <w:marTop w:val="0"/>
                  <w:marBottom w:val="0"/>
                  <w:divBdr>
                    <w:top w:val="none" w:sz="0" w:space="0" w:color="auto"/>
                    <w:left w:val="none" w:sz="0" w:space="0" w:color="auto"/>
                    <w:bottom w:val="none" w:sz="0" w:space="0" w:color="auto"/>
                    <w:right w:val="none" w:sz="0" w:space="0" w:color="auto"/>
                  </w:divBdr>
                  <w:divsChild>
                    <w:div w:id="782849669">
                      <w:marLeft w:val="0"/>
                      <w:marRight w:val="0"/>
                      <w:marTop w:val="0"/>
                      <w:marBottom w:val="0"/>
                      <w:divBdr>
                        <w:top w:val="none" w:sz="0" w:space="0" w:color="auto"/>
                        <w:left w:val="none" w:sz="0" w:space="0" w:color="auto"/>
                        <w:bottom w:val="none" w:sz="0" w:space="0" w:color="auto"/>
                        <w:right w:val="none" w:sz="0" w:space="0" w:color="auto"/>
                      </w:divBdr>
                    </w:div>
                  </w:divsChild>
                </w:div>
                <w:div w:id="1535146563">
                  <w:marLeft w:val="0"/>
                  <w:marRight w:val="0"/>
                  <w:marTop w:val="0"/>
                  <w:marBottom w:val="0"/>
                  <w:divBdr>
                    <w:top w:val="none" w:sz="0" w:space="0" w:color="auto"/>
                    <w:left w:val="none" w:sz="0" w:space="0" w:color="auto"/>
                    <w:bottom w:val="none" w:sz="0" w:space="0" w:color="auto"/>
                    <w:right w:val="none" w:sz="0" w:space="0" w:color="auto"/>
                  </w:divBdr>
                  <w:divsChild>
                    <w:div w:id="1562328721">
                      <w:marLeft w:val="0"/>
                      <w:marRight w:val="0"/>
                      <w:marTop w:val="0"/>
                      <w:marBottom w:val="0"/>
                      <w:divBdr>
                        <w:top w:val="none" w:sz="0" w:space="0" w:color="auto"/>
                        <w:left w:val="none" w:sz="0" w:space="0" w:color="auto"/>
                        <w:bottom w:val="none" w:sz="0" w:space="0" w:color="auto"/>
                        <w:right w:val="none" w:sz="0" w:space="0" w:color="auto"/>
                      </w:divBdr>
                    </w:div>
                  </w:divsChild>
                </w:div>
                <w:div w:id="1561818233">
                  <w:marLeft w:val="0"/>
                  <w:marRight w:val="0"/>
                  <w:marTop w:val="0"/>
                  <w:marBottom w:val="0"/>
                  <w:divBdr>
                    <w:top w:val="none" w:sz="0" w:space="0" w:color="auto"/>
                    <w:left w:val="none" w:sz="0" w:space="0" w:color="auto"/>
                    <w:bottom w:val="none" w:sz="0" w:space="0" w:color="auto"/>
                    <w:right w:val="none" w:sz="0" w:space="0" w:color="auto"/>
                  </w:divBdr>
                  <w:divsChild>
                    <w:div w:id="1904218866">
                      <w:marLeft w:val="0"/>
                      <w:marRight w:val="0"/>
                      <w:marTop w:val="0"/>
                      <w:marBottom w:val="0"/>
                      <w:divBdr>
                        <w:top w:val="none" w:sz="0" w:space="0" w:color="auto"/>
                        <w:left w:val="none" w:sz="0" w:space="0" w:color="auto"/>
                        <w:bottom w:val="none" w:sz="0" w:space="0" w:color="auto"/>
                        <w:right w:val="none" w:sz="0" w:space="0" w:color="auto"/>
                      </w:divBdr>
                    </w:div>
                  </w:divsChild>
                </w:div>
                <w:div w:id="1570312076">
                  <w:marLeft w:val="0"/>
                  <w:marRight w:val="0"/>
                  <w:marTop w:val="0"/>
                  <w:marBottom w:val="0"/>
                  <w:divBdr>
                    <w:top w:val="none" w:sz="0" w:space="0" w:color="auto"/>
                    <w:left w:val="none" w:sz="0" w:space="0" w:color="auto"/>
                    <w:bottom w:val="none" w:sz="0" w:space="0" w:color="auto"/>
                    <w:right w:val="none" w:sz="0" w:space="0" w:color="auto"/>
                  </w:divBdr>
                  <w:divsChild>
                    <w:div w:id="1655333474">
                      <w:marLeft w:val="0"/>
                      <w:marRight w:val="0"/>
                      <w:marTop w:val="0"/>
                      <w:marBottom w:val="0"/>
                      <w:divBdr>
                        <w:top w:val="none" w:sz="0" w:space="0" w:color="auto"/>
                        <w:left w:val="none" w:sz="0" w:space="0" w:color="auto"/>
                        <w:bottom w:val="none" w:sz="0" w:space="0" w:color="auto"/>
                        <w:right w:val="none" w:sz="0" w:space="0" w:color="auto"/>
                      </w:divBdr>
                    </w:div>
                  </w:divsChild>
                </w:div>
                <w:div w:id="1582832607">
                  <w:marLeft w:val="0"/>
                  <w:marRight w:val="0"/>
                  <w:marTop w:val="0"/>
                  <w:marBottom w:val="0"/>
                  <w:divBdr>
                    <w:top w:val="none" w:sz="0" w:space="0" w:color="auto"/>
                    <w:left w:val="none" w:sz="0" w:space="0" w:color="auto"/>
                    <w:bottom w:val="none" w:sz="0" w:space="0" w:color="auto"/>
                    <w:right w:val="none" w:sz="0" w:space="0" w:color="auto"/>
                  </w:divBdr>
                  <w:divsChild>
                    <w:div w:id="1823278733">
                      <w:marLeft w:val="0"/>
                      <w:marRight w:val="0"/>
                      <w:marTop w:val="0"/>
                      <w:marBottom w:val="0"/>
                      <w:divBdr>
                        <w:top w:val="none" w:sz="0" w:space="0" w:color="auto"/>
                        <w:left w:val="none" w:sz="0" w:space="0" w:color="auto"/>
                        <w:bottom w:val="none" w:sz="0" w:space="0" w:color="auto"/>
                        <w:right w:val="none" w:sz="0" w:space="0" w:color="auto"/>
                      </w:divBdr>
                    </w:div>
                  </w:divsChild>
                </w:div>
                <w:div w:id="1601185341">
                  <w:marLeft w:val="0"/>
                  <w:marRight w:val="0"/>
                  <w:marTop w:val="0"/>
                  <w:marBottom w:val="0"/>
                  <w:divBdr>
                    <w:top w:val="none" w:sz="0" w:space="0" w:color="auto"/>
                    <w:left w:val="none" w:sz="0" w:space="0" w:color="auto"/>
                    <w:bottom w:val="none" w:sz="0" w:space="0" w:color="auto"/>
                    <w:right w:val="none" w:sz="0" w:space="0" w:color="auto"/>
                  </w:divBdr>
                  <w:divsChild>
                    <w:div w:id="482508254">
                      <w:marLeft w:val="0"/>
                      <w:marRight w:val="0"/>
                      <w:marTop w:val="0"/>
                      <w:marBottom w:val="0"/>
                      <w:divBdr>
                        <w:top w:val="none" w:sz="0" w:space="0" w:color="auto"/>
                        <w:left w:val="none" w:sz="0" w:space="0" w:color="auto"/>
                        <w:bottom w:val="none" w:sz="0" w:space="0" w:color="auto"/>
                        <w:right w:val="none" w:sz="0" w:space="0" w:color="auto"/>
                      </w:divBdr>
                    </w:div>
                  </w:divsChild>
                </w:div>
                <w:div w:id="1627195578">
                  <w:marLeft w:val="0"/>
                  <w:marRight w:val="0"/>
                  <w:marTop w:val="0"/>
                  <w:marBottom w:val="0"/>
                  <w:divBdr>
                    <w:top w:val="none" w:sz="0" w:space="0" w:color="auto"/>
                    <w:left w:val="none" w:sz="0" w:space="0" w:color="auto"/>
                    <w:bottom w:val="none" w:sz="0" w:space="0" w:color="auto"/>
                    <w:right w:val="none" w:sz="0" w:space="0" w:color="auto"/>
                  </w:divBdr>
                  <w:divsChild>
                    <w:div w:id="139617756">
                      <w:marLeft w:val="0"/>
                      <w:marRight w:val="0"/>
                      <w:marTop w:val="0"/>
                      <w:marBottom w:val="0"/>
                      <w:divBdr>
                        <w:top w:val="none" w:sz="0" w:space="0" w:color="auto"/>
                        <w:left w:val="none" w:sz="0" w:space="0" w:color="auto"/>
                        <w:bottom w:val="none" w:sz="0" w:space="0" w:color="auto"/>
                        <w:right w:val="none" w:sz="0" w:space="0" w:color="auto"/>
                      </w:divBdr>
                    </w:div>
                  </w:divsChild>
                </w:div>
                <w:div w:id="1689603336">
                  <w:marLeft w:val="0"/>
                  <w:marRight w:val="0"/>
                  <w:marTop w:val="0"/>
                  <w:marBottom w:val="0"/>
                  <w:divBdr>
                    <w:top w:val="none" w:sz="0" w:space="0" w:color="auto"/>
                    <w:left w:val="none" w:sz="0" w:space="0" w:color="auto"/>
                    <w:bottom w:val="none" w:sz="0" w:space="0" w:color="auto"/>
                    <w:right w:val="none" w:sz="0" w:space="0" w:color="auto"/>
                  </w:divBdr>
                  <w:divsChild>
                    <w:div w:id="1678655809">
                      <w:marLeft w:val="0"/>
                      <w:marRight w:val="0"/>
                      <w:marTop w:val="0"/>
                      <w:marBottom w:val="0"/>
                      <w:divBdr>
                        <w:top w:val="none" w:sz="0" w:space="0" w:color="auto"/>
                        <w:left w:val="none" w:sz="0" w:space="0" w:color="auto"/>
                        <w:bottom w:val="none" w:sz="0" w:space="0" w:color="auto"/>
                        <w:right w:val="none" w:sz="0" w:space="0" w:color="auto"/>
                      </w:divBdr>
                    </w:div>
                  </w:divsChild>
                </w:div>
                <w:div w:id="1690646137">
                  <w:marLeft w:val="0"/>
                  <w:marRight w:val="0"/>
                  <w:marTop w:val="0"/>
                  <w:marBottom w:val="0"/>
                  <w:divBdr>
                    <w:top w:val="none" w:sz="0" w:space="0" w:color="auto"/>
                    <w:left w:val="none" w:sz="0" w:space="0" w:color="auto"/>
                    <w:bottom w:val="none" w:sz="0" w:space="0" w:color="auto"/>
                    <w:right w:val="none" w:sz="0" w:space="0" w:color="auto"/>
                  </w:divBdr>
                  <w:divsChild>
                    <w:div w:id="674847216">
                      <w:marLeft w:val="0"/>
                      <w:marRight w:val="0"/>
                      <w:marTop w:val="0"/>
                      <w:marBottom w:val="0"/>
                      <w:divBdr>
                        <w:top w:val="none" w:sz="0" w:space="0" w:color="auto"/>
                        <w:left w:val="none" w:sz="0" w:space="0" w:color="auto"/>
                        <w:bottom w:val="none" w:sz="0" w:space="0" w:color="auto"/>
                        <w:right w:val="none" w:sz="0" w:space="0" w:color="auto"/>
                      </w:divBdr>
                    </w:div>
                  </w:divsChild>
                </w:div>
                <w:div w:id="1728995517">
                  <w:marLeft w:val="0"/>
                  <w:marRight w:val="0"/>
                  <w:marTop w:val="0"/>
                  <w:marBottom w:val="0"/>
                  <w:divBdr>
                    <w:top w:val="none" w:sz="0" w:space="0" w:color="auto"/>
                    <w:left w:val="none" w:sz="0" w:space="0" w:color="auto"/>
                    <w:bottom w:val="none" w:sz="0" w:space="0" w:color="auto"/>
                    <w:right w:val="none" w:sz="0" w:space="0" w:color="auto"/>
                  </w:divBdr>
                  <w:divsChild>
                    <w:div w:id="1674986493">
                      <w:marLeft w:val="0"/>
                      <w:marRight w:val="0"/>
                      <w:marTop w:val="0"/>
                      <w:marBottom w:val="0"/>
                      <w:divBdr>
                        <w:top w:val="none" w:sz="0" w:space="0" w:color="auto"/>
                        <w:left w:val="none" w:sz="0" w:space="0" w:color="auto"/>
                        <w:bottom w:val="none" w:sz="0" w:space="0" w:color="auto"/>
                        <w:right w:val="none" w:sz="0" w:space="0" w:color="auto"/>
                      </w:divBdr>
                    </w:div>
                  </w:divsChild>
                </w:div>
                <w:div w:id="1748184138">
                  <w:marLeft w:val="0"/>
                  <w:marRight w:val="0"/>
                  <w:marTop w:val="0"/>
                  <w:marBottom w:val="0"/>
                  <w:divBdr>
                    <w:top w:val="none" w:sz="0" w:space="0" w:color="auto"/>
                    <w:left w:val="none" w:sz="0" w:space="0" w:color="auto"/>
                    <w:bottom w:val="none" w:sz="0" w:space="0" w:color="auto"/>
                    <w:right w:val="none" w:sz="0" w:space="0" w:color="auto"/>
                  </w:divBdr>
                  <w:divsChild>
                    <w:div w:id="1762218760">
                      <w:marLeft w:val="0"/>
                      <w:marRight w:val="0"/>
                      <w:marTop w:val="0"/>
                      <w:marBottom w:val="0"/>
                      <w:divBdr>
                        <w:top w:val="none" w:sz="0" w:space="0" w:color="auto"/>
                        <w:left w:val="none" w:sz="0" w:space="0" w:color="auto"/>
                        <w:bottom w:val="none" w:sz="0" w:space="0" w:color="auto"/>
                        <w:right w:val="none" w:sz="0" w:space="0" w:color="auto"/>
                      </w:divBdr>
                    </w:div>
                  </w:divsChild>
                </w:div>
                <w:div w:id="1760321873">
                  <w:marLeft w:val="0"/>
                  <w:marRight w:val="0"/>
                  <w:marTop w:val="0"/>
                  <w:marBottom w:val="0"/>
                  <w:divBdr>
                    <w:top w:val="none" w:sz="0" w:space="0" w:color="auto"/>
                    <w:left w:val="none" w:sz="0" w:space="0" w:color="auto"/>
                    <w:bottom w:val="none" w:sz="0" w:space="0" w:color="auto"/>
                    <w:right w:val="none" w:sz="0" w:space="0" w:color="auto"/>
                  </w:divBdr>
                  <w:divsChild>
                    <w:div w:id="1162701931">
                      <w:marLeft w:val="0"/>
                      <w:marRight w:val="0"/>
                      <w:marTop w:val="0"/>
                      <w:marBottom w:val="0"/>
                      <w:divBdr>
                        <w:top w:val="none" w:sz="0" w:space="0" w:color="auto"/>
                        <w:left w:val="none" w:sz="0" w:space="0" w:color="auto"/>
                        <w:bottom w:val="none" w:sz="0" w:space="0" w:color="auto"/>
                        <w:right w:val="none" w:sz="0" w:space="0" w:color="auto"/>
                      </w:divBdr>
                    </w:div>
                  </w:divsChild>
                </w:div>
                <w:div w:id="1761297886">
                  <w:marLeft w:val="0"/>
                  <w:marRight w:val="0"/>
                  <w:marTop w:val="0"/>
                  <w:marBottom w:val="0"/>
                  <w:divBdr>
                    <w:top w:val="none" w:sz="0" w:space="0" w:color="auto"/>
                    <w:left w:val="none" w:sz="0" w:space="0" w:color="auto"/>
                    <w:bottom w:val="none" w:sz="0" w:space="0" w:color="auto"/>
                    <w:right w:val="none" w:sz="0" w:space="0" w:color="auto"/>
                  </w:divBdr>
                  <w:divsChild>
                    <w:div w:id="1078092573">
                      <w:marLeft w:val="0"/>
                      <w:marRight w:val="0"/>
                      <w:marTop w:val="0"/>
                      <w:marBottom w:val="0"/>
                      <w:divBdr>
                        <w:top w:val="none" w:sz="0" w:space="0" w:color="auto"/>
                        <w:left w:val="none" w:sz="0" w:space="0" w:color="auto"/>
                        <w:bottom w:val="none" w:sz="0" w:space="0" w:color="auto"/>
                        <w:right w:val="none" w:sz="0" w:space="0" w:color="auto"/>
                      </w:divBdr>
                    </w:div>
                  </w:divsChild>
                </w:div>
                <w:div w:id="1781728864">
                  <w:marLeft w:val="0"/>
                  <w:marRight w:val="0"/>
                  <w:marTop w:val="0"/>
                  <w:marBottom w:val="0"/>
                  <w:divBdr>
                    <w:top w:val="none" w:sz="0" w:space="0" w:color="auto"/>
                    <w:left w:val="none" w:sz="0" w:space="0" w:color="auto"/>
                    <w:bottom w:val="none" w:sz="0" w:space="0" w:color="auto"/>
                    <w:right w:val="none" w:sz="0" w:space="0" w:color="auto"/>
                  </w:divBdr>
                  <w:divsChild>
                    <w:div w:id="1783914025">
                      <w:marLeft w:val="0"/>
                      <w:marRight w:val="0"/>
                      <w:marTop w:val="0"/>
                      <w:marBottom w:val="0"/>
                      <w:divBdr>
                        <w:top w:val="none" w:sz="0" w:space="0" w:color="auto"/>
                        <w:left w:val="none" w:sz="0" w:space="0" w:color="auto"/>
                        <w:bottom w:val="none" w:sz="0" w:space="0" w:color="auto"/>
                        <w:right w:val="none" w:sz="0" w:space="0" w:color="auto"/>
                      </w:divBdr>
                    </w:div>
                  </w:divsChild>
                </w:div>
                <w:div w:id="1784838937">
                  <w:marLeft w:val="0"/>
                  <w:marRight w:val="0"/>
                  <w:marTop w:val="0"/>
                  <w:marBottom w:val="0"/>
                  <w:divBdr>
                    <w:top w:val="none" w:sz="0" w:space="0" w:color="auto"/>
                    <w:left w:val="none" w:sz="0" w:space="0" w:color="auto"/>
                    <w:bottom w:val="none" w:sz="0" w:space="0" w:color="auto"/>
                    <w:right w:val="none" w:sz="0" w:space="0" w:color="auto"/>
                  </w:divBdr>
                  <w:divsChild>
                    <w:div w:id="1185704707">
                      <w:marLeft w:val="0"/>
                      <w:marRight w:val="0"/>
                      <w:marTop w:val="0"/>
                      <w:marBottom w:val="0"/>
                      <w:divBdr>
                        <w:top w:val="none" w:sz="0" w:space="0" w:color="auto"/>
                        <w:left w:val="none" w:sz="0" w:space="0" w:color="auto"/>
                        <w:bottom w:val="none" w:sz="0" w:space="0" w:color="auto"/>
                        <w:right w:val="none" w:sz="0" w:space="0" w:color="auto"/>
                      </w:divBdr>
                    </w:div>
                  </w:divsChild>
                </w:div>
                <w:div w:id="1787381332">
                  <w:marLeft w:val="0"/>
                  <w:marRight w:val="0"/>
                  <w:marTop w:val="0"/>
                  <w:marBottom w:val="0"/>
                  <w:divBdr>
                    <w:top w:val="none" w:sz="0" w:space="0" w:color="auto"/>
                    <w:left w:val="none" w:sz="0" w:space="0" w:color="auto"/>
                    <w:bottom w:val="none" w:sz="0" w:space="0" w:color="auto"/>
                    <w:right w:val="none" w:sz="0" w:space="0" w:color="auto"/>
                  </w:divBdr>
                  <w:divsChild>
                    <w:div w:id="261182890">
                      <w:marLeft w:val="0"/>
                      <w:marRight w:val="0"/>
                      <w:marTop w:val="0"/>
                      <w:marBottom w:val="0"/>
                      <w:divBdr>
                        <w:top w:val="none" w:sz="0" w:space="0" w:color="auto"/>
                        <w:left w:val="none" w:sz="0" w:space="0" w:color="auto"/>
                        <w:bottom w:val="none" w:sz="0" w:space="0" w:color="auto"/>
                        <w:right w:val="none" w:sz="0" w:space="0" w:color="auto"/>
                      </w:divBdr>
                    </w:div>
                  </w:divsChild>
                </w:div>
                <w:div w:id="1823620010">
                  <w:marLeft w:val="0"/>
                  <w:marRight w:val="0"/>
                  <w:marTop w:val="0"/>
                  <w:marBottom w:val="0"/>
                  <w:divBdr>
                    <w:top w:val="none" w:sz="0" w:space="0" w:color="auto"/>
                    <w:left w:val="none" w:sz="0" w:space="0" w:color="auto"/>
                    <w:bottom w:val="none" w:sz="0" w:space="0" w:color="auto"/>
                    <w:right w:val="none" w:sz="0" w:space="0" w:color="auto"/>
                  </w:divBdr>
                  <w:divsChild>
                    <w:div w:id="1225527830">
                      <w:marLeft w:val="0"/>
                      <w:marRight w:val="0"/>
                      <w:marTop w:val="0"/>
                      <w:marBottom w:val="0"/>
                      <w:divBdr>
                        <w:top w:val="none" w:sz="0" w:space="0" w:color="auto"/>
                        <w:left w:val="none" w:sz="0" w:space="0" w:color="auto"/>
                        <w:bottom w:val="none" w:sz="0" w:space="0" w:color="auto"/>
                        <w:right w:val="none" w:sz="0" w:space="0" w:color="auto"/>
                      </w:divBdr>
                    </w:div>
                  </w:divsChild>
                </w:div>
                <w:div w:id="1825005841">
                  <w:marLeft w:val="0"/>
                  <w:marRight w:val="0"/>
                  <w:marTop w:val="0"/>
                  <w:marBottom w:val="0"/>
                  <w:divBdr>
                    <w:top w:val="none" w:sz="0" w:space="0" w:color="auto"/>
                    <w:left w:val="none" w:sz="0" w:space="0" w:color="auto"/>
                    <w:bottom w:val="none" w:sz="0" w:space="0" w:color="auto"/>
                    <w:right w:val="none" w:sz="0" w:space="0" w:color="auto"/>
                  </w:divBdr>
                  <w:divsChild>
                    <w:div w:id="607129937">
                      <w:marLeft w:val="0"/>
                      <w:marRight w:val="0"/>
                      <w:marTop w:val="0"/>
                      <w:marBottom w:val="0"/>
                      <w:divBdr>
                        <w:top w:val="none" w:sz="0" w:space="0" w:color="auto"/>
                        <w:left w:val="none" w:sz="0" w:space="0" w:color="auto"/>
                        <w:bottom w:val="none" w:sz="0" w:space="0" w:color="auto"/>
                        <w:right w:val="none" w:sz="0" w:space="0" w:color="auto"/>
                      </w:divBdr>
                    </w:div>
                  </w:divsChild>
                </w:div>
                <w:div w:id="1825931007">
                  <w:marLeft w:val="0"/>
                  <w:marRight w:val="0"/>
                  <w:marTop w:val="0"/>
                  <w:marBottom w:val="0"/>
                  <w:divBdr>
                    <w:top w:val="none" w:sz="0" w:space="0" w:color="auto"/>
                    <w:left w:val="none" w:sz="0" w:space="0" w:color="auto"/>
                    <w:bottom w:val="none" w:sz="0" w:space="0" w:color="auto"/>
                    <w:right w:val="none" w:sz="0" w:space="0" w:color="auto"/>
                  </w:divBdr>
                  <w:divsChild>
                    <w:div w:id="1593708491">
                      <w:marLeft w:val="0"/>
                      <w:marRight w:val="0"/>
                      <w:marTop w:val="0"/>
                      <w:marBottom w:val="0"/>
                      <w:divBdr>
                        <w:top w:val="none" w:sz="0" w:space="0" w:color="auto"/>
                        <w:left w:val="none" w:sz="0" w:space="0" w:color="auto"/>
                        <w:bottom w:val="none" w:sz="0" w:space="0" w:color="auto"/>
                        <w:right w:val="none" w:sz="0" w:space="0" w:color="auto"/>
                      </w:divBdr>
                    </w:div>
                  </w:divsChild>
                </w:div>
                <w:div w:id="1871988139">
                  <w:marLeft w:val="0"/>
                  <w:marRight w:val="0"/>
                  <w:marTop w:val="0"/>
                  <w:marBottom w:val="0"/>
                  <w:divBdr>
                    <w:top w:val="none" w:sz="0" w:space="0" w:color="auto"/>
                    <w:left w:val="none" w:sz="0" w:space="0" w:color="auto"/>
                    <w:bottom w:val="none" w:sz="0" w:space="0" w:color="auto"/>
                    <w:right w:val="none" w:sz="0" w:space="0" w:color="auto"/>
                  </w:divBdr>
                  <w:divsChild>
                    <w:div w:id="770777473">
                      <w:marLeft w:val="0"/>
                      <w:marRight w:val="0"/>
                      <w:marTop w:val="0"/>
                      <w:marBottom w:val="0"/>
                      <w:divBdr>
                        <w:top w:val="none" w:sz="0" w:space="0" w:color="auto"/>
                        <w:left w:val="none" w:sz="0" w:space="0" w:color="auto"/>
                        <w:bottom w:val="none" w:sz="0" w:space="0" w:color="auto"/>
                        <w:right w:val="none" w:sz="0" w:space="0" w:color="auto"/>
                      </w:divBdr>
                    </w:div>
                  </w:divsChild>
                </w:div>
                <w:div w:id="1873422073">
                  <w:marLeft w:val="0"/>
                  <w:marRight w:val="0"/>
                  <w:marTop w:val="0"/>
                  <w:marBottom w:val="0"/>
                  <w:divBdr>
                    <w:top w:val="none" w:sz="0" w:space="0" w:color="auto"/>
                    <w:left w:val="none" w:sz="0" w:space="0" w:color="auto"/>
                    <w:bottom w:val="none" w:sz="0" w:space="0" w:color="auto"/>
                    <w:right w:val="none" w:sz="0" w:space="0" w:color="auto"/>
                  </w:divBdr>
                  <w:divsChild>
                    <w:div w:id="2146702340">
                      <w:marLeft w:val="0"/>
                      <w:marRight w:val="0"/>
                      <w:marTop w:val="0"/>
                      <w:marBottom w:val="0"/>
                      <w:divBdr>
                        <w:top w:val="none" w:sz="0" w:space="0" w:color="auto"/>
                        <w:left w:val="none" w:sz="0" w:space="0" w:color="auto"/>
                        <w:bottom w:val="none" w:sz="0" w:space="0" w:color="auto"/>
                        <w:right w:val="none" w:sz="0" w:space="0" w:color="auto"/>
                      </w:divBdr>
                    </w:div>
                  </w:divsChild>
                </w:div>
                <w:div w:id="1886211734">
                  <w:marLeft w:val="0"/>
                  <w:marRight w:val="0"/>
                  <w:marTop w:val="0"/>
                  <w:marBottom w:val="0"/>
                  <w:divBdr>
                    <w:top w:val="none" w:sz="0" w:space="0" w:color="auto"/>
                    <w:left w:val="none" w:sz="0" w:space="0" w:color="auto"/>
                    <w:bottom w:val="none" w:sz="0" w:space="0" w:color="auto"/>
                    <w:right w:val="none" w:sz="0" w:space="0" w:color="auto"/>
                  </w:divBdr>
                  <w:divsChild>
                    <w:div w:id="341666483">
                      <w:marLeft w:val="0"/>
                      <w:marRight w:val="0"/>
                      <w:marTop w:val="0"/>
                      <w:marBottom w:val="0"/>
                      <w:divBdr>
                        <w:top w:val="none" w:sz="0" w:space="0" w:color="auto"/>
                        <w:left w:val="none" w:sz="0" w:space="0" w:color="auto"/>
                        <w:bottom w:val="none" w:sz="0" w:space="0" w:color="auto"/>
                        <w:right w:val="none" w:sz="0" w:space="0" w:color="auto"/>
                      </w:divBdr>
                    </w:div>
                  </w:divsChild>
                </w:div>
                <w:div w:id="1889800306">
                  <w:marLeft w:val="0"/>
                  <w:marRight w:val="0"/>
                  <w:marTop w:val="0"/>
                  <w:marBottom w:val="0"/>
                  <w:divBdr>
                    <w:top w:val="none" w:sz="0" w:space="0" w:color="auto"/>
                    <w:left w:val="none" w:sz="0" w:space="0" w:color="auto"/>
                    <w:bottom w:val="none" w:sz="0" w:space="0" w:color="auto"/>
                    <w:right w:val="none" w:sz="0" w:space="0" w:color="auto"/>
                  </w:divBdr>
                  <w:divsChild>
                    <w:div w:id="626006287">
                      <w:marLeft w:val="0"/>
                      <w:marRight w:val="0"/>
                      <w:marTop w:val="0"/>
                      <w:marBottom w:val="0"/>
                      <w:divBdr>
                        <w:top w:val="none" w:sz="0" w:space="0" w:color="auto"/>
                        <w:left w:val="none" w:sz="0" w:space="0" w:color="auto"/>
                        <w:bottom w:val="none" w:sz="0" w:space="0" w:color="auto"/>
                        <w:right w:val="none" w:sz="0" w:space="0" w:color="auto"/>
                      </w:divBdr>
                    </w:div>
                  </w:divsChild>
                </w:div>
                <w:div w:id="1898472307">
                  <w:marLeft w:val="0"/>
                  <w:marRight w:val="0"/>
                  <w:marTop w:val="0"/>
                  <w:marBottom w:val="0"/>
                  <w:divBdr>
                    <w:top w:val="none" w:sz="0" w:space="0" w:color="auto"/>
                    <w:left w:val="none" w:sz="0" w:space="0" w:color="auto"/>
                    <w:bottom w:val="none" w:sz="0" w:space="0" w:color="auto"/>
                    <w:right w:val="none" w:sz="0" w:space="0" w:color="auto"/>
                  </w:divBdr>
                  <w:divsChild>
                    <w:div w:id="149711265">
                      <w:marLeft w:val="0"/>
                      <w:marRight w:val="0"/>
                      <w:marTop w:val="0"/>
                      <w:marBottom w:val="0"/>
                      <w:divBdr>
                        <w:top w:val="none" w:sz="0" w:space="0" w:color="auto"/>
                        <w:left w:val="none" w:sz="0" w:space="0" w:color="auto"/>
                        <w:bottom w:val="none" w:sz="0" w:space="0" w:color="auto"/>
                        <w:right w:val="none" w:sz="0" w:space="0" w:color="auto"/>
                      </w:divBdr>
                    </w:div>
                  </w:divsChild>
                </w:div>
                <w:div w:id="1918440170">
                  <w:marLeft w:val="0"/>
                  <w:marRight w:val="0"/>
                  <w:marTop w:val="0"/>
                  <w:marBottom w:val="0"/>
                  <w:divBdr>
                    <w:top w:val="none" w:sz="0" w:space="0" w:color="auto"/>
                    <w:left w:val="none" w:sz="0" w:space="0" w:color="auto"/>
                    <w:bottom w:val="none" w:sz="0" w:space="0" w:color="auto"/>
                    <w:right w:val="none" w:sz="0" w:space="0" w:color="auto"/>
                  </w:divBdr>
                  <w:divsChild>
                    <w:div w:id="1079985353">
                      <w:marLeft w:val="0"/>
                      <w:marRight w:val="0"/>
                      <w:marTop w:val="0"/>
                      <w:marBottom w:val="0"/>
                      <w:divBdr>
                        <w:top w:val="none" w:sz="0" w:space="0" w:color="auto"/>
                        <w:left w:val="none" w:sz="0" w:space="0" w:color="auto"/>
                        <w:bottom w:val="none" w:sz="0" w:space="0" w:color="auto"/>
                        <w:right w:val="none" w:sz="0" w:space="0" w:color="auto"/>
                      </w:divBdr>
                    </w:div>
                  </w:divsChild>
                </w:div>
                <w:div w:id="1932270891">
                  <w:marLeft w:val="0"/>
                  <w:marRight w:val="0"/>
                  <w:marTop w:val="0"/>
                  <w:marBottom w:val="0"/>
                  <w:divBdr>
                    <w:top w:val="none" w:sz="0" w:space="0" w:color="auto"/>
                    <w:left w:val="none" w:sz="0" w:space="0" w:color="auto"/>
                    <w:bottom w:val="none" w:sz="0" w:space="0" w:color="auto"/>
                    <w:right w:val="none" w:sz="0" w:space="0" w:color="auto"/>
                  </w:divBdr>
                  <w:divsChild>
                    <w:div w:id="296569274">
                      <w:marLeft w:val="0"/>
                      <w:marRight w:val="0"/>
                      <w:marTop w:val="0"/>
                      <w:marBottom w:val="0"/>
                      <w:divBdr>
                        <w:top w:val="none" w:sz="0" w:space="0" w:color="auto"/>
                        <w:left w:val="none" w:sz="0" w:space="0" w:color="auto"/>
                        <w:bottom w:val="none" w:sz="0" w:space="0" w:color="auto"/>
                        <w:right w:val="none" w:sz="0" w:space="0" w:color="auto"/>
                      </w:divBdr>
                    </w:div>
                  </w:divsChild>
                </w:div>
                <w:div w:id="1937130126">
                  <w:marLeft w:val="0"/>
                  <w:marRight w:val="0"/>
                  <w:marTop w:val="0"/>
                  <w:marBottom w:val="0"/>
                  <w:divBdr>
                    <w:top w:val="none" w:sz="0" w:space="0" w:color="auto"/>
                    <w:left w:val="none" w:sz="0" w:space="0" w:color="auto"/>
                    <w:bottom w:val="none" w:sz="0" w:space="0" w:color="auto"/>
                    <w:right w:val="none" w:sz="0" w:space="0" w:color="auto"/>
                  </w:divBdr>
                  <w:divsChild>
                    <w:div w:id="98259116">
                      <w:marLeft w:val="0"/>
                      <w:marRight w:val="0"/>
                      <w:marTop w:val="0"/>
                      <w:marBottom w:val="0"/>
                      <w:divBdr>
                        <w:top w:val="none" w:sz="0" w:space="0" w:color="auto"/>
                        <w:left w:val="none" w:sz="0" w:space="0" w:color="auto"/>
                        <w:bottom w:val="none" w:sz="0" w:space="0" w:color="auto"/>
                        <w:right w:val="none" w:sz="0" w:space="0" w:color="auto"/>
                      </w:divBdr>
                    </w:div>
                  </w:divsChild>
                </w:div>
                <w:div w:id="1967931962">
                  <w:marLeft w:val="0"/>
                  <w:marRight w:val="0"/>
                  <w:marTop w:val="0"/>
                  <w:marBottom w:val="0"/>
                  <w:divBdr>
                    <w:top w:val="none" w:sz="0" w:space="0" w:color="auto"/>
                    <w:left w:val="none" w:sz="0" w:space="0" w:color="auto"/>
                    <w:bottom w:val="none" w:sz="0" w:space="0" w:color="auto"/>
                    <w:right w:val="none" w:sz="0" w:space="0" w:color="auto"/>
                  </w:divBdr>
                  <w:divsChild>
                    <w:div w:id="722290946">
                      <w:marLeft w:val="0"/>
                      <w:marRight w:val="0"/>
                      <w:marTop w:val="0"/>
                      <w:marBottom w:val="0"/>
                      <w:divBdr>
                        <w:top w:val="none" w:sz="0" w:space="0" w:color="auto"/>
                        <w:left w:val="none" w:sz="0" w:space="0" w:color="auto"/>
                        <w:bottom w:val="none" w:sz="0" w:space="0" w:color="auto"/>
                        <w:right w:val="none" w:sz="0" w:space="0" w:color="auto"/>
                      </w:divBdr>
                    </w:div>
                  </w:divsChild>
                </w:div>
                <w:div w:id="1973096463">
                  <w:marLeft w:val="0"/>
                  <w:marRight w:val="0"/>
                  <w:marTop w:val="0"/>
                  <w:marBottom w:val="0"/>
                  <w:divBdr>
                    <w:top w:val="none" w:sz="0" w:space="0" w:color="auto"/>
                    <w:left w:val="none" w:sz="0" w:space="0" w:color="auto"/>
                    <w:bottom w:val="none" w:sz="0" w:space="0" w:color="auto"/>
                    <w:right w:val="none" w:sz="0" w:space="0" w:color="auto"/>
                  </w:divBdr>
                  <w:divsChild>
                    <w:div w:id="629021517">
                      <w:marLeft w:val="0"/>
                      <w:marRight w:val="0"/>
                      <w:marTop w:val="0"/>
                      <w:marBottom w:val="0"/>
                      <w:divBdr>
                        <w:top w:val="none" w:sz="0" w:space="0" w:color="auto"/>
                        <w:left w:val="none" w:sz="0" w:space="0" w:color="auto"/>
                        <w:bottom w:val="none" w:sz="0" w:space="0" w:color="auto"/>
                        <w:right w:val="none" w:sz="0" w:space="0" w:color="auto"/>
                      </w:divBdr>
                    </w:div>
                  </w:divsChild>
                </w:div>
                <w:div w:id="2010983129">
                  <w:marLeft w:val="0"/>
                  <w:marRight w:val="0"/>
                  <w:marTop w:val="0"/>
                  <w:marBottom w:val="0"/>
                  <w:divBdr>
                    <w:top w:val="none" w:sz="0" w:space="0" w:color="auto"/>
                    <w:left w:val="none" w:sz="0" w:space="0" w:color="auto"/>
                    <w:bottom w:val="none" w:sz="0" w:space="0" w:color="auto"/>
                    <w:right w:val="none" w:sz="0" w:space="0" w:color="auto"/>
                  </w:divBdr>
                  <w:divsChild>
                    <w:div w:id="1691835575">
                      <w:marLeft w:val="0"/>
                      <w:marRight w:val="0"/>
                      <w:marTop w:val="0"/>
                      <w:marBottom w:val="0"/>
                      <w:divBdr>
                        <w:top w:val="none" w:sz="0" w:space="0" w:color="auto"/>
                        <w:left w:val="none" w:sz="0" w:space="0" w:color="auto"/>
                        <w:bottom w:val="none" w:sz="0" w:space="0" w:color="auto"/>
                        <w:right w:val="none" w:sz="0" w:space="0" w:color="auto"/>
                      </w:divBdr>
                    </w:div>
                  </w:divsChild>
                </w:div>
                <w:div w:id="2067798515">
                  <w:marLeft w:val="0"/>
                  <w:marRight w:val="0"/>
                  <w:marTop w:val="0"/>
                  <w:marBottom w:val="0"/>
                  <w:divBdr>
                    <w:top w:val="none" w:sz="0" w:space="0" w:color="auto"/>
                    <w:left w:val="none" w:sz="0" w:space="0" w:color="auto"/>
                    <w:bottom w:val="none" w:sz="0" w:space="0" w:color="auto"/>
                    <w:right w:val="none" w:sz="0" w:space="0" w:color="auto"/>
                  </w:divBdr>
                  <w:divsChild>
                    <w:div w:id="1632318411">
                      <w:marLeft w:val="0"/>
                      <w:marRight w:val="0"/>
                      <w:marTop w:val="0"/>
                      <w:marBottom w:val="0"/>
                      <w:divBdr>
                        <w:top w:val="none" w:sz="0" w:space="0" w:color="auto"/>
                        <w:left w:val="none" w:sz="0" w:space="0" w:color="auto"/>
                        <w:bottom w:val="none" w:sz="0" w:space="0" w:color="auto"/>
                        <w:right w:val="none" w:sz="0" w:space="0" w:color="auto"/>
                      </w:divBdr>
                    </w:div>
                  </w:divsChild>
                </w:div>
                <w:div w:id="2071881383">
                  <w:marLeft w:val="0"/>
                  <w:marRight w:val="0"/>
                  <w:marTop w:val="0"/>
                  <w:marBottom w:val="0"/>
                  <w:divBdr>
                    <w:top w:val="none" w:sz="0" w:space="0" w:color="auto"/>
                    <w:left w:val="none" w:sz="0" w:space="0" w:color="auto"/>
                    <w:bottom w:val="none" w:sz="0" w:space="0" w:color="auto"/>
                    <w:right w:val="none" w:sz="0" w:space="0" w:color="auto"/>
                  </w:divBdr>
                  <w:divsChild>
                    <w:div w:id="1796365952">
                      <w:marLeft w:val="0"/>
                      <w:marRight w:val="0"/>
                      <w:marTop w:val="0"/>
                      <w:marBottom w:val="0"/>
                      <w:divBdr>
                        <w:top w:val="none" w:sz="0" w:space="0" w:color="auto"/>
                        <w:left w:val="none" w:sz="0" w:space="0" w:color="auto"/>
                        <w:bottom w:val="none" w:sz="0" w:space="0" w:color="auto"/>
                        <w:right w:val="none" w:sz="0" w:space="0" w:color="auto"/>
                      </w:divBdr>
                    </w:div>
                  </w:divsChild>
                </w:div>
                <w:div w:id="2102408726">
                  <w:marLeft w:val="0"/>
                  <w:marRight w:val="0"/>
                  <w:marTop w:val="0"/>
                  <w:marBottom w:val="0"/>
                  <w:divBdr>
                    <w:top w:val="none" w:sz="0" w:space="0" w:color="auto"/>
                    <w:left w:val="none" w:sz="0" w:space="0" w:color="auto"/>
                    <w:bottom w:val="none" w:sz="0" w:space="0" w:color="auto"/>
                    <w:right w:val="none" w:sz="0" w:space="0" w:color="auto"/>
                  </w:divBdr>
                  <w:divsChild>
                    <w:div w:id="543560108">
                      <w:marLeft w:val="0"/>
                      <w:marRight w:val="0"/>
                      <w:marTop w:val="0"/>
                      <w:marBottom w:val="0"/>
                      <w:divBdr>
                        <w:top w:val="none" w:sz="0" w:space="0" w:color="auto"/>
                        <w:left w:val="none" w:sz="0" w:space="0" w:color="auto"/>
                        <w:bottom w:val="none" w:sz="0" w:space="0" w:color="auto"/>
                        <w:right w:val="none" w:sz="0" w:space="0" w:color="auto"/>
                      </w:divBdr>
                    </w:div>
                  </w:divsChild>
                </w:div>
                <w:div w:id="2142796959">
                  <w:marLeft w:val="0"/>
                  <w:marRight w:val="0"/>
                  <w:marTop w:val="0"/>
                  <w:marBottom w:val="0"/>
                  <w:divBdr>
                    <w:top w:val="none" w:sz="0" w:space="0" w:color="auto"/>
                    <w:left w:val="none" w:sz="0" w:space="0" w:color="auto"/>
                    <w:bottom w:val="none" w:sz="0" w:space="0" w:color="auto"/>
                    <w:right w:val="none" w:sz="0" w:space="0" w:color="auto"/>
                  </w:divBdr>
                  <w:divsChild>
                    <w:div w:id="653534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8449736">
      <w:bodyDiv w:val="1"/>
      <w:marLeft w:val="0"/>
      <w:marRight w:val="0"/>
      <w:marTop w:val="0"/>
      <w:marBottom w:val="0"/>
      <w:divBdr>
        <w:top w:val="none" w:sz="0" w:space="0" w:color="auto"/>
        <w:left w:val="none" w:sz="0" w:space="0" w:color="auto"/>
        <w:bottom w:val="none" w:sz="0" w:space="0" w:color="auto"/>
        <w:right w:val="none" w:sz="0" w:space="0" w:color="auto"/>
      </w:divBdr>
    </w:div>
    <w:div w:id="831062275">
      <w:bodyDiv w:val="1"/>
      <w:marLeft w:val="0"/>
      <w:marRight w:val="0"/>
      <w:marTop w:val="0"/>
      <w:marBottom w:val="0"/>
      <w:divBdr>
        <w:top w:val="none" w:sz="0" w:space="0" w:color="auto"/>
        <w:left w:val="none" w:sz="0" w:space="0" w:color="auto"/>
        <w:bottom w:val="none" w:sz="0" w:space="0" w:color="auto"/>
        <w:right w:val="none" w:sz="0" w:space="0" w:color="auto"/>
      </w:divBdr>
    </w:div>
    <w:div w:id="831290641">
      <w:bodyDiv w:val="1"/>
      <w:marLeft w:val="0"/>
      <w:marRight w:val="0"/>
      <w:marTop w:val="0"/>
      <w:marBottom w:val="0"/>
      <w:divBdr>
        <w:top w:val="none" w:sz="0" w:space="0" w:color="auto"/>
        <w:left w:val="none" w:sz="0" w:space="0" w:color="auto"/>
        <w:bottom w:val="none" w:sz="0" w:space="0" w:color="auto"/>
        <w:right w:val="none" w:sz="0" w:space="0" w:color="auto"/>
      </w:divBdr>
    </w:div>
    <w:div w:id="943003737">
      <w:bodyDiv w:val="1"/>
      <w:marLeft w:val="0"/>
      <w:marRight w:val="0"/>
      <w:marTop w:val="0"/>
      <w:marBottom w:val="0"/>
      <w:divBdr>
        <w:top w:val="none" w:sz="0" w:space="0" w:color="auto"/>
        <w:left w:val="none" w:sz="0" w:space="0" w:color="auto"/>
        <w:bottom w:val="none" w:sz="0" w:space="0" w:color="auto"/>
        <w:right w:val="none" w:sz="0" w:space="0" w:color="auto"/>
      </w:divBdr>
      <w:divsChild>
        <w:div w:id="638925252">
          <w:marLeft w:val="0"/>
          <w:marRight w:val="0"/>
          <w:marTop w:val="0"/>
          <w:marBottom w:val="0"/>
          <w:divBdr>
            <w:top w:val="none" w:sz="0" w:space="0" w:color="auto"/>
            <w:left w:val="none" w:sz="0" w:space="0" w:color="auto"/>
            <w:bottom w:val="none" w:sz="0" w:space="0" w:color="auto"/>
            <w:right w:val="none" w:sz="0" w:space="0" w:color="auto"/>
          </w:divBdr>
        </w:div>
      </w:divsChild>
    </w:div>
    <w:div w:id="1001734659">
      <w:bodyDiv w:val="1"/>
      <w:marLeft w:val="0"/>
      <w:marRight w:val="0"/>
      <w:marTop w:val="0"/>
      <w:marBottom w:val="0"/>
      <w:divBdr>
        <w:top w:val="none" w:sz="0" w:space="0" w:color="auto"/>
        <w:left w:val="none" w:sz="0" w:space="0" w:color="auto"/>
        <w:bottom w:val="none" w:sz="0" w:space="0" w:color="auto"/>
        <w:right w:val="none" w:sz="0" w:space="0" w:color="auto"/>
      </w:divBdr>
    </w:div>
    <w:div w:id="1030496286">
      <w:bodyDiv w:val="1"/>
      <w:marLeft w:val="0"/>
      <w:marRight w:val="0"/>
      <w:marTop w:val="0"/>
      <w:marBottom w:val="0"/>
      <w:divBdr>
        <w:top w:val="none" w:sz="0" w:space="0" w:color="auto"/>
        <w:left w:val="none" w:sz="0" w:space="0" w:color="auto"/>
        <w:bottom w:val="none" w:sz="0" w:space="0" w:color="auto"/>
        <w:right w:val="none" w:sz="0" w:space="0" w:color="auto"/>
      </w:divBdr>
      <w:divsChild>
        <w:div w:id="200366982">
          <w:marLeft w:val="0"/>
          <w:marRight w:val="0"/>
          <w:marTop w:val="0"/>
          <w:marBottom w:val="0"/>
          <w:divBdr>
            <w:top w:val="none" w:sz="0" w:space="0" w:color="auto"/>
            <w:left w:val="none" w:sz="0" w:space="0" w:color="auto"/>
            <w:bottom w:val="none" w:sz="0" w:space="0" w:color="auto"/>
            <w:right w:val="none" w:sz="0" w:space="0" w:color="auto"/>
          </w:divBdr>
        </w:div>
      </w:divsChild>
    </w:div>
    <w:div w:id="1064914089">
      <w:bodyDiv w:val="1"/>
      <w:marLeft w:val="0"/>
      <w:marRight w:val="0"/>
      <w:marTop w:val="0"/>
      <w:marBottom w:val="0"/>
      <w:divBdr>
        <w:top w:val="none" w:sz="0" w:space="0" w:color="auto"/>
        <w:left w:val="none" w:sz="0" w:space="0" w:color="auto"/>
        <w:bottom w:val="none" w:sz="0" w:space="0" w:color="auto"/>
        <w:right w:val="none" w:sz="0" w:space="0" w:color="auto"/>
      </w:divBdr>
      <w:divsChild>
        <w:div w:id="1405105641">
          <w:marLeft w:val="0"/>
          <w:marRight w:val="0"/>
          <w:marTop w:val="0"/>
          <w:marBottom w:val="0"/>
          <w:divBdr>
            <w:top w:val="none" w:sz="0" w:space="0" w:color="auto"/>
            <w:left w:val="none" w:sz="0" w:space="0" w:color="auto"/>
            <w:bottom w:val="none" w:sz="0" w:space="0" w:color="auto"/>
            <w:right w:val="none" w:sz="0" w:space="0" w:color="auto"/>
          </w:divBdr>
        </w:div>
      </w:divsChild>
    </w:div>
    <w:div w:id="1068305768">
      <w:bodyDiv w:val="1"/>
      <w:marLeft w:val="0"/>
      <w:marRight w:val="0"/>
      <w:marTop w:val="0"/>
      <w:marBottom w:val="0"/>
      <w:divBdr>
        <w:top w:val="none" w:sz="0" w:space="0" w:color="auto"/>
        <w:left w:val="none" w:sz="0" w:space="0" w:color="auto"/>
        <w:bottom w:val="none" w:sz="0" w:space="0" w:color="auto"/>
        <w:right w:val="none" w:sz="0" w:space="0" w:color="auto"/>
      </w:divBdr>
    </w:div>
    <w:div w:id="1085419868">
      <w:bodyDiv w:val="1"/>
      <w:marLeft w:val="0"/>
      <w:marRight w:val="0"/>
      <w:marTop w:val="0"/>
      <w:marBottom w:val="0"/>
      <w:divBdr>
        <w:top w:val="none" w:sz="0" w:space="0" w:color="auto"/>
        <w:left w:val="none" w:sz="0" w:space="0" w:color="auto"/>
        <w:bottom w:val="none" w:sz="0" w:space="0" w:color="auto"/>
        <w:right w:val="none" w:sz="0" w:space="0" w:color="auto"/>
      </w:divBdr>
    </w:div>
    <w:div w:id="1106999908">
      <w:bodyDiv w:val="1"/>
      <w:marLeft w:val="0"/>
      <w:marRight w:val="0"/>
      <w:marTop w:val="0"/>
      <w:marBottom w:val="0"/>
      <w:divBdr>
        <w:top w:val="none" w:sz="0" w:space="0" w:color="auto"/>
        <w:left w:val="none" w:sz="0" w:space="0" w:color="auto"/>
        <w:bottom w:val="none" w:sz="0" w:space="0" w:color="auto"/>
        <w:right w:val="none" w:sz="0" w:space="0" w:color="auto"/>
      </w:divBdr>
    </w:div>
    <w:div w:id="1112285899">
      <w:bodyDiv w:val="1"/>
      <w:marLeft w:val="0"/>
      <w:marRight w:val="0"/>
      <w:marTop w:val="0"/>
      <w:marBottom w:val="0"/>
      <w:divBdr>
        <w:top w:val="none" w:sz="0" w:space="0" w:color="auto"/>
        <w:left w:val="none" w:sz="0" w:space="0" w:color="auto"/>
        <w:bottom w:val="none" w:sz="0" w:space="0" w:color="auto"/>
        <w:right w:val="none" w:sz="0" w:space="0" w:color="auto"/>
      </w:divBdr>
    </w:div>
    <w:div w:id="1224557911">
      <w:bodyDiv w:val="1"/>
      <w:marLeft w:val="0"/>
      <w:marRight w:val="0"/>
      <w:marTop w:val="0"/>
      <w:marBottom w:val="0"/>
      <w:divBdr>
        <w:top w:val="none" w:sz="0" w:space="0" w:color="auto"/>
        <w:left w:val="none" w:sz="0" w:space="0" w:color="auto"/>
        <w:bottom w:val="none" w:sz="0" w:space="0" w:color="auto"/>
        <w:right w:val="none" w:sz="0" w:space="0" w:color="auto"/>
      </w:divBdr>
    </w:div>
    <w:div w:id="1269852160">
      <w:bodyDiv w:val="1"/>
      <w:marLeft w:val="0"/>
      <w:marRight w:val="0"/>
      <w:marTop w:val="0"/>
      <w:marBottom w:val="0"/>
      <w:divBdr>
        <w:top w:val="none" w:sz="0" w:space="0" w:color="auto"/>
        <w:left w:val="none" w:sz="0" w:space="0" w:color="auto"/>
        <w:bottom w:val="none" w:sz="0" w:space="0" w:color="auto"/>
        <w:right w:val="none" w:sz="0" w:space="0" w:color="auto"/>
      </w:divBdr>
    </w:div>
    <w:div w:id="1299384407">
      <w:bodyDiv w:val="1"/>
      <w:marLeft w:val="0"/>
      <w:marRight w:val="0"/>
      <w:marTop w:val="0"/>
      <w:marBottom w:val="0"/>
      <w:divBdr>
        <w:top w:val="none" w:sz="0" w:space="0" w:color="auto"/>
        <w:left w:val="none" w:sz="0" w:space="0" w:color="auto"/>
        <w:bottom w:val="none" w:sz="0" w:space="0" w:color="auto"/>
        <w:right w:val="none" w:sz="0" w:space="0" w:color="auto"/>
      </w:divBdr>
    </w:div>
    <w:div w:id="1326934766">
      <w:bodyDiv w:val="1"/>
      <w:marLeft w:val="0"/>
      <w:marRight w:val="0"/>
      <w:marTop w:val="0"/>
      <w:marBottom w:val="0"/>
      <w:divBdr>
        <w:top w:val="none" w:sz="0" w:space="0" w:color="auto"/>
        <w:left w:val="none" w:sz="0" w:space="0" w:color="auto"/>
        <w:bottom w:val="none" w:sz="0" w:space="0" w:color="auto"/>
        <w:right w:val="none" w:sz="0" w:space="0" w:color="auto"/>
      </w:divBdr>
      <w:divsChild>
        <w:div w:id="71509391">
          <w:marLeft w:val="0"/>
          <w:marRight w:val="0"/>
          <w:marTop w:val="0"/>
          <w:marBottom w:val="0"/>
          <w:divBdr>
            <w:top w:val="none" w:sz="0" w:space="0" w:color="auto"/>
            <w:left w:val="none" w:sz="0" w:space="0" w:color="auto"/>
            <w:bottom w:val="none" w:sz="0" w:space="0" w:color="auto"/>
            <w:right w:val="none" w:sz="0" w:space="0" w:color="auto"/>
          </w:divBdr>
          <w:divsChild>
            <w:div w:id="270210469">
              <w:marLeft w:val="0"/>
              <w:marRight w:val="0"/>
              <w:marTop w:val="0"/>
              <w:marBottom w:val="0"/>
              <w:divBdr>
                <w:top w:val="none" w:sz="0" w:space="0" w:color="auto"/>
                <w:left w:val="none" w:sz="0" w:space="0" w:color="auto"/>
                <w:bottom w:val="none" w:sz="0" w:space="0" w:color="auto"/>
                <w:right w:val="none" w:sz="0" w:space="0" w:color="auto"/>
              </w:divBdr>
            </w:div>
            <w:div w:id="1555576316">
              <w:marLeft w:val="0"/>
              <w:marRight w:val="0"/>
              <w:marTop w:val="0"/>
              <w:marBottom w:val="0"/>
              <w:divBdr>
                <w:top w:val="none" w:sz="0" w:space="0" w:color="auto"/>
                <w:left w:val="none" w:sz="0" w:space="0" w:color="auto"/>
                <w:bottom w:val="none" w:sz="0" w:space="0" w:color="auto"/>
                <w:right w:val="none" w:sz="0" w:space="0" w:color="auto"/>
              </w:divBdr>
            </w:div>
            <w:div w:id="1834908755">
              <w:marLeft w:val="0"/>
              <w:marRight w:val="0"/>
              <w:marTop w:val="0"/>
              <w:marBottom w:val="0"/>
              <w:divBdr>
                <w:top w:val="none" w:sz="0" w:space="0" w:color="auto"/>
                <w:left w:val="none" w:sz="0" w:space="0" w:color="auto"/>
                <w:bottom w:val="none" w:sz="0" w:space="0" w:color="auto"/>
                <w:right w:val="none" w:sz="0" w:space="0" w:color="auto"/>
              </w:divBdr>
            </w:div>
            <w:div w:id="1848710194">
              <w:marLeft w:val="0"/>
              <w:marRight w:val="0"/>
              <w:marTop w:val="0"/>
              <w:marBottom w:val="0"/>
              <w:divBdr>
                <w:top w:val="none" w:sz="0" w:space="0" w:color="auto"/>
                <w:left w:val="none" w:sz="0" w:space="0" w:color="auto"/>
                <w:bottom w:val="none" w:sz="0" w:space="0" w:color="auto"/>
                <w:right w:val="none" w:sz="0" w:space="0" w:color="auto"/>
              </w:divBdr>
            </w:div>
            <w:div w:id="1925608036">
              <w:marLeft w:val="0"/>
              <w:marRight w:val="0"/>
              <w:marTop w:val="0"/>
              <w:marBottom w:val="0"/>
              <w:divBdr>
                <w:top w:val="none" w:sz="0" w:space="0" w:color="auto"/>
                <w:left w:val="none" w:sz="0" w:space="0" w:color="auto"/>
                <w:bottom w:val="none" w:sz="0" w:space="0" w:color="auto"/>
                <w:right w:val="none" w:sz="0" w:space="0" w:color="auto"/>
              </w:divBdr>
            </w:div>
          </w:divsChild>
        </w:div>
        <w:div w:id="299463957">
          <w:marLeft w:val="0"/>
          <w:marRight w:val="0"/>
          <w:marTop w:val="0"/>
          <w:marBottom w:val="0"/>
          <w:divBdr>
            <w:top w:val="none" w:sz="0" w:space="0" w:color="auto"/>
            <w:left w:val="none" w:sz="0" w:space="0" w:color="auto"/>
            <w:bottom w:val="none" w:sz="0" w:space="0" w:color="auto"/>
            <w:right w:val="none" w:sz="0" w:space="0" w:color="auto"/>
          </w:divBdr>
          <w:divsChild>
            <w:div w:id="118571904">
              <w:marLeft w:val="0"/>
              <w:marRight w:val="0"/>
              <w:marTop w:val="0"/>
              <w:marBottom w:val="0"/>
              <w:divBdr>
                <w:top w:val="none" w:sz="0" w:space="0" w:color="auto"/>
                <w:left w:val="none" w:sz="0" w:space="0" w:color="auto"/>
                <w:bottom w:val="none" w:sz="0" w:space="0" w:color="auto"/>
                <w:right w:val="none" w:sz="0" w:space="0" w:color="auto"/>
              </w:divBdr>
            </w:div>
            <w:div w:id="685402853">
              <w:marLeft w:val="0"/>
              <w:marRight w:val="0"/>
              <w:marTop w:val="0"/>
              <w:marBottom w:val="0"/>
              <w:divBdr>
                <w:top w:val="none" w:sz="0" w:space="0" w:color="auto"/>
                <w:left w:val="none" w:sz="0" w:space="0" w:color="auto"/>
                <w:bottom w:val="none" w:sz="0" w:space="0" w:color="auto"/>
                <w:right w:val="none" w:sz="0" w:space="0" w:color="auto"/>
              </w:divBdr>
            </w:div>
            <w:div w:id="1041513872">
              <w:marLeft w:val="0"/>
              <w:marRight w:val="0"/>
              <w:marTop w:val="0"/>
              <w:marBottom w:val="0"/>
              <w:divBdr>
                <w:top w:val="none" w:sz="0" w:space="0" w:color="auto"/>
                <w:left w:val="none" w:sz="0" w:space="0" w:color="auto"/>
                <w:bottom w:val="none" w:sz="0" w:space="0" w:color="auto"/>
                <w:right w:val="none" w:sz="0" w:space="0" w:color="auto"/>
              </w:divBdr>
            </w:div>
            <w:div w:id="1233929769">
              <w:marLeft w:val="0"/>
              <w:marRight w:val="0"/>
              <w:marTop w:val="0"/>
              <w:marBottom w:val="0"/>
              <w:divBdr>
                <w:top w:val="none" w:sz="0" w:space="0" w:color="auto"/>
                <w:left w:val="none" w:sz="0" w:space="0" w:color="auto"/>
                <w:bottom w:val="none" w:sz="0" w:space="0" w:color="auto"/>
                <w:right w:val="none" w:sz="0" w:space="0" w:color="auto"/>
              </w:divBdr>
            </w:div>
          </w:divsChild>
        </w:div>
        <w:div w:id="413016869">
          <w:marLeft w:val="0"/>
          <w:marRight w:val="0"/>
          <w:marTop w:val="0"/>
          <w:marBottom w:val="0"/>
          <w:divBdr>
            <w:top w:val="none" w:sz="0" w:space="0" w:color="auto"/>
            <w:left w:val="none" w:sz="0" w:space="0" w:color="auto"/>
            <w:bottom w:val="none" w:sz="0" w:space="0" w:color="auto"/>
            <w:right w:val="none" w:sz="0" w:space="0" w:color="auto"/>
          </w:divBdr>
          <w:divsChild>
            <w:div w:id="49768982">
              <w:marLeft w:val="0"/>
              <w:marRight w:val="0"/>
              <w:marTop w:val="0"/>
              <w:marBottom w:val="0"/>
              <w:divBdr>
                <w:top w:val="none" w:sz="0" w:space="0" w:color="auto"/>
                <w:left w:val="none" w:sz="0" w:space="0" w:color="auto"/>
                <w:bottom w:val="none" w:sz="0" w:space="0" w:color="auto"/>
                <w:right w:val="none" w:sz="0" w:space="0" w:color="auto"/>
              </w:divBdr>
            </w:div>
            <w:div w:id="75828715">
              <w:marLeft w:val="0"/>
              <w:marRight w:val="0"/>
              <w:marTop w:val="0"/>
              <w:marBottom w:val="0"/>
              <w:divBdr>
                <w:top w:val="none" w:sz="0" w:space="0" w:color="auto"/>
                <w:left w:val="none" w:sz="0" w:space="0" w:color="auto"/>
                <w:bottom w:val="none" w:sz="0" w:space="0" w:color="auto"/>
                <w:right w:val="none" w:sz="0" w:space="0" w:color="auto"/>
              </w:divBdr>
            </w:div>
            <w:div w:id="90513194">
              <w:marLeft w:val="0"/>
              <w:marRight w:val="0"/>
              <w:marTop w:val="0"/>
              <w:marBottom w:val="0"/>
              <w:divBdr>
                <w:top w:val="none" w:sz="0" w:space="0" w:color="auto"/>
                <w:left w:val="none" w:sz="0" w:space="0" w:color="auto"/>
                <w:bottom w:val="none" w:sz="0" w:space="0" w:color="auto"/>
                <w:right w:val="none" w:sz="0" w:space="0" w:color="auto"/>
              </w:divBdr>
            </w:div>
            <w:div w:id="313031141">
              <w:marLeft w:val="0"/>
              <w:marRight w:val="0"/>
              <w:marTop w:val="0"/>
              <w:marBottom w:val="0"/>
              <w:divBdr>
                <w:top w:val="none" w:sz="0" w:space="0" w:color="auto"/>
                <w:left w:val="none" w:sz="0" w:space="0" w:color="auto"/>
                <w:bottom w:val="none" w:sz="0" w:space="0" w:color="auto"/>
                <w:right w:val="none" w:sz="0" w:space="0" w:color="auto"/>
              </w:divBdr>
            </w:div>
            <w:div w:id="1757633259">
              <w:marLeft w:val="0"/>
              <w:marRight w:val="0"/>
              <w:marTop w:val="0"/>
              <w:marBottom w:val="0"/>
              <w:divBdr>
                <w:top w:val="none" w:sz="0" w:space="0" w:color="auto"/>
                <w:left w:val="none" w:sz="0" w:space="0" w:color="auto"/>
                <w:bottom w:val="none" w:sz="0" w:space="0" w:color="auto"/>
                <w:right w:val="none" w:sz="0" w:space="0" w:color="auto"/>
              </w:divBdr>
            </w:div>
          </w:divsChild>
        </w:div>
        <w:div w:id="961417673">
          <w:marLeft w:val="0"/>
          <w:marRight w:val="0"/>
          <w:marTop w:val="0"/>
          <w:marBottom w:val="0"/>
          <w:divBdr>
            <w:top w:val="none" w:sz="0" w:space="0" w:color="auto"/>
            <w:left w:val="none" w:sz="0" w:space="0" w:color="auto"/>
            <w:bottom w:val="none" w:sz="0" w:space="0" w:color="auto"/>
            <w:right w:val="none" w:sz="0" w:space="0" w:color="auto"/>
          </w:divBdr>
          <w:divsChild>
            <w:div w:id="436490927">
              <w:marLeft w:val="0"/>
              <w:marRight w:val="0"/>
              <w:marTop w:val="0"/>
              <w:marBottom w:val="0"/>
              <w:divBdr>
                <w:top w:val="none" w:sz="0" w:space="0" w:color="auto"/>
                <w:left w:val="none" w:sz="0" w:space="0" w:color="auto"/>
                <w:bottom w:val="none" w:sz="0" w:space="0" w:color="auto"/>
                <w:right w:val="none" w:sz="0" w:space="0" w:color="auto"/>
              </w:divBdr>
            </w:div>
            <w:div w:id="567963734">
              <w:marLeft w:val="0"/>
              <w:marRight w:val="0"/>
              <w:marTop w:val="0"/>
              <w:marBottom w:val="0"/>
              <w:divBdr>
                <w:top w:val="none" w:sz="0" w:space="0" w:color="auto"/>
                <w:left w:val="none" w:sz="0" w:space="0" w:color="auto"/>
                <w:bottom w:val="none" w:sz="0" w:space="0" w:color="auto"/>
                <w:right w:val="none" w:sz="0" w:space="0" w:color="auto"/>
              </w:divBdr>
            </w:div>
          </w:divsChild>
        </w:div>
        <w:div w:id="1360933682">
          <w:marLeft w:val="0"/>
          <w:marRight w:val="0"/>
          <w:marTop w:val="0"/>
          <w:marBottom w:val="0"/>
          <w:divBdr>
            <w:top w:val="none" w:sz="0" w:space="0" w:color="auto"/>
            <w:left w:val="none" w:sz="0" w:space="0" w:color="auto"/>
            <w:bottom w:val="none" w:sz="0" w:space="0" w:color="auto"/>
            <w:right w:val="none" w:sz="0" w:space="0" w:color="auto"/>
          </w:divBdr>
          <w:divsChild>
            <w:div w:id="1589003998">
              <w:marLeft w:val="0"/>
              <w:marRight w:val="0"/>
              <w:marTop w:val="0"/>
              <w:marBottom w:val="0"/>
              <w:divBdr>
                <w:top w:val="none" w:sz="0" w:space="0" w:color="auto"/>
                <w:left w:val="none" w:sz="0" w:space="0" w:color="auto"/>
                <w:bottom w:val="none" w:sz="0" w:space="0" w:color="auto"/>
                <w:right w:val="none" w:sz="0" w:space="0" w:color="auto"/>
              </w:divBdr>
            </w:div>
            <w:div w:id="1610818928">
              <w:marLeft w:val="0"/>
              <w:marRight w:val="0"/>
              <w:marTop w:val="0"/>
              <w:marBottom w:val="0"/>
              <w:divBdr>
                <w:top w:val="none" w:sz="0" w:space="0" w:color="auto"/>
                <w:left w:val="none" w:sz="0" w:space="0" w:color="auto"/>
                <w:bottom w:val="none" w:sz="0" w:space="0" w:color="auto"/>
                <w:right w:val="none" w:sz="0" w:space="0" w:color="auto"/>
              </w:divBdr>
            </w:div>
            <w:div w:id="1800420594">
              <w:marLeft w:val="0"/>
              <w:marRight w:val="0"/>
              <w:marTop w:val="0"/>
              <w:marBottom w:val="0"/>
              <w:divBdr>
                <w:top w:val="none" w:sz="0" w:space="0" w:color="auto"/>
                <w:left w:val="none" w:sz="0" w:space="0" w:color="auto"/>
                <w:bottom w:val="none" w:sz="0" w:space="0" w:color="auto"/>
                <w:right w:val="none" w:sz="0" w:space="0" w:color="auto"/>
              </w:divBdr>
            </w:div>
          </w:divsChild>
        </w:div>
        <w:div w:id="1365904766">
          <w:marLeft w:val="0"/>
          <w:marRight w:val="0"/>
          <w:marTop w:val="0"/>
          <w:marBottom w:val="0"/>
          <w:divBdr>
            <w:top w:val="none" w:sz="0" w:space="0" w:color="auto"/>
            <w:left w:val="none" w:sz="0" w:space="0" w:color="auto"/>
            <w:bottom w:val="none" w:sz="0" w:space="0" w:color="auto"/>
            <w:right w:val="none" w:sz="0" w:space="0" w:color="auto"/>
          </w:divBdr>
          <w:divsChild>
            <w:div w:id="801734460">
              <w:marLeft w:val="0"/>
              <w:marRight w:val="0"/>
              <w:marTop w:val="0"/>
              <w:marBottom w:val="0"/>
              <w:divBdr>
                <w:top w:val="none" w:sz="0" w:space="0" w:color="auto"/>
                <w:left w:val="none" w:sz="0" w:space="0" w:color="auto"/>
                <w:bottom w:val="none" w:sz="0" w:space="0" w:color="auto"/>
                <w:right w:val="none" w:sz="0" w:space="0" w:color="auto"/>
              </w:divBdr>
            </w:div>
            <w:div w:id="1778327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2028851">
      <w:bodyDiv w:val="1"/>
      <w:marLeft w:val="0"/>
      <w:marRight w:val="0"/>
      <w:marTop w:val="0"/>
      <w:marBottom w:val="0"/>
      <w:divBdr>
        <w:top w:val="none" w:sz="0" w:space="0" w:color="auto"/>
        <w:left w:val="none" w:sz="0" w:space="0" w:color="auto"/>
        <w:bottom w:val="none" w:sz="0" w:space="0" w:color="auto"/>
        <w:right w:val="none" w:sz="0" w:space="0" w:color="auto"/>
      </w:divBdr>
    </w:div>
    <w:div w:id="1334143415">
      <w:bodyDiv w:val="1"/>
      <w:marLeft w:val="0"/>
      <w:marRight w:val="0"/>
      <w:marTop w:val="0"/>
      <w:marBottom w:val="0"/>
      <w:divBdr>
        <w:top w:val="none" w:sz="0" w:space="0" w:color="auto"/>
        <w:left w:val="none" w:sz="0" w:space="0" w:color="auto"/>
        <w:bottom w:val="none" w:sz="0" w:space="0" w:color="auto"/>
        <w:right w:val="none" w:sz="0" w:space="0" w:color="auto"/>
      </w:divBdr>
    </w:div>
    <w:div w:id="1384984581">
      <w:bodyDiv w:val="1"/>
      <w:marLeft w:val="0"/>
      <w:marRight w:val="0"/>
      <w:marTop w:val="0"/>
      <w:marBottom w:val="0"/>
      <w:divBdr>
        <w:top w:val="none" w:sz="0" w:space="0" w:color="auto"/>
        <w:left w:val="none" w:sz="0" w:space="0" w:color="auto"/>
        <w:bottom w:val="none" w:sz="0" w:space="0" w:color="auto"/>
        <w:right w:val="none" w:sz="0" w:space="0" w:color="auto"/>
      </w:divBdr>
    </w:div>
    <w:div w:id="1444687972">
      <w:bodyDiv w:val="1"/>
      <w:marLeft w:val="0"/>
      <w:marRight w:val="0"/>
      <w:marTop w:val="0"/>
      <w:marBottom w:val="0"/>
      <w:divBdr>
        <w:top w:val="none" w:sz="0" w:space="0" w:color="auto"/>
        <w:left w:val="none" w:sz="0" w:space="0" w:color="auto"/>
        <w:bottom w:val="none" w:sz="0" w:space="0" w:color="auto"/>
        <w:right w:val="none" w:sz="0" w:space="0" w:color="auto"/>
      </w:divBdr>
    </w:div>
    <w:div w:id="1448356977">
      <w:bodyDiv w:val="1"/>
      <w:marLeft w:val="0"/>
      <w:marRight w:val="0"/>
      <w:marTop w:val="0"/>
      <w:marBottom w:val="0"/>
      <w:divBdr>
        <w:top w:val="none" w:sz="0" w:space="0" w:color="auto"/>
        <w:left w:val="none" w:sz="0" w:space="0" w:color="auto"/>
        <w:bottom w:val="none" w:sz="0" w:space="0" w:color="auto"/>
        <w:right w:val="none" w:sz="0" w:space="0" w:color="auto"/>
      </w:divBdr>
    </w:div>
    <w:div w:id="1516384441">
      <w:bodyDiv w:val="1"/>
      <w:marLeft w:val="0"/>
      <w:marRight w:val="0"/>
      <w:marTop w:val="0"/>
      <w:marBottom w:val="0"/>
      <w:divBdr>
        <w:top w:val="none" w:sz="0" w:space="0" w:color="auto"/>
        <w:left w:val="none" w:sz="0" w:space="0" w:color="auto"/>
        <w:bottom w:val="none" w:sz="0" w:space="0" w:color="auto"/>
        <w:right w:val="none" w:sz="0" w:space="0" w:color="auto"/>
      </w:divBdr>
    </w:div>
    <w:div w:id="1518695738">
      <w:bodyDiv w:val="1"/>
      <w:marLeft w:val="0"/>
      <w:marRight w:val="0"/>
      <w:marTop w:val="0"/>
      <w:marBottom w:val="0"/>
      <w:divBdr>
        <w:top w:val="none" w:sz="0" w:space="0" w:color="auto"/>
        <w:left w:val="none" w:sz="0" w:space="0" w:color="auto"/>
        <w:bottom w:val="none" w:sz="0" w:space="0" w:color="auto"/>
        <w:right w:val="none" w:sz="0" w:space="0" w:color="auto"/>
      </w:divBdr>
    </w:div>
    <w:div w:id="1519809476">
      <w:bodyDiv w:val="1"/>
      <w:marLeft w:val="0"/>
      <w:marRight w:val="0"/>
      <w:marTop w:val="0"/>
      <w:marBottom w:val="0"/>
      <w:divBdr>
        <w:top w:val="none" w:sz="0" w:space="0" w:color="auto"/>
        <w:left w:val="none" w:sz="0" w:space="0" w:color="auto"/>
        <w:bottom w:val="none" w:sz="0" w:space="0" w:color="auto"/>
        <w:right w:val="none" w:sz="0" w:space="0" w:color="auto"/>
      </w:divBdr>
      <w:divsChild>
        <w:div w:id="1535196313">
          <w:marLeft w:val="0"/>
          <w:marRight w:val="0"/>
          <w:marTop w:val="0"/>
          <w:marBottom w:val="0"/>
          <w:divBdr>
            <w:top w:val="none" w:sz="0" w:space="0" w:color="auto"/>
            <w:left w:val="none" w:sz="0" w:space="0" w:color="auto"/>
            <w:bottom w:val="none" w:sz="0" w:space="0" w:color="auto"/>
            <w:right w:val="none" w:sz="0" w:space="0" w:color="auto"/>
          </w:divBdr>
        </w:div>
      </w:divsChild>
    </w:div>
    <w:div w:id="1535652736">
      <w:bodyDiv w:val="1"/>
      <w:marLeft w:val="0"/>
      <w:marRight w:val="0"/>
      <w:marTop w:val="0"/>
      <w:marBottom w:val="0"/>
      <w:divBdr>
        <w:top w:val="none" w:sz="0" w:space="0" w:color="auto"/>
        <w:left w:val="none" w:sz="0" w:space="0" w:color="auto"/>
        <w:bottom w:val="none" w:sz="0" w:space="0" w:color="auto"/>
        <w:right w:val="none" w:sz="0" w:space="0" w:color="auto"/>
      </w:divBdr>
    </w:div>
    <w:div w:id="1559242590">
      <w:bodyDiv w:val="1"/>
      <w:marLeft w:val="0"/>
      <w:marRight w:val="0"/>
      <w:marTop w:val="0"/>
      <w:marBottom w:val="0"/>
      <w:divBdr>
        <w:top w:val="none" w:sz="0" w:space="0" w:color="auto"/>
        <w:left w:val="none" w:sz="0" w:space="0" w:color="auto"/>
        <w:bottom w:val="none" w:sz="0" w:space="0" w:color="auto"/>
        <w:right w:val="none" w:sz="0" w:space="0" w:color="auto"/>
      </w:divBdr>
    </w:div>
    <w:div w:id="1590458920">
      <w:bodyDiv w:val="1"/>
      <w:marLeft w:val="0"/>
      <w:marRight w:val="0"/>
      <w:marTop w:val="0"/>
      <w:marBottom w:val="0"/>
      <w:divBdr>
        <w:top w:val="none" w:sz="0" w:space="0" w:color="auto"/>
        <w:left w:val="none" w:sz="0" w:space="0" w:color="auto"/>
        <w:bottom w:val="none" w:sz="0" w:space="0" w:color="auto"/>
        <w:right w:val="none" w:sz="0" w:space="0" w:color="auto"/>
      </w:divBdr>
      <w:divsChild>
        <w:div w:id="297684654">
          <w:marLeft w:val="0"/>
          <w:marRight w:val="0"/>
          <w:marTop w:val="0"/>
          <w:marBottom w:val="0"/>
          <w:divBdr>
            <w:top w:val="none" w:sz="0" w:space="0" w:color="auto"/>
            <w:left w:val="none" w:sz="0" w:space="0" w:color="auto"/>
            <w:bottom w:val="none" w:sz="0" w:space="0" w:color="auto"/>
            <w:right w:val="none" w:sz="0" w:space="0" w:color="auto"/>
          </w:divBdr>
          <w:divsChild>
            <w:div w:id="6684856">
              <w:marLeft w:val="0"/>
              <w:marRight w:val="0"/>
              <w:marTop w:val="0"/>
              <w:marBottom w:val="0"/>
              <w:divBdr>
                <w:top w:val="none" w:sz="0" w:space="0" w:color="auto"/>
                <w:left w:val="none" w:sz="0" w:space="0" w:color="auto"/>
                <w:bottom w:val="none" w:sz="0" w:space="0" w:color="auto"/>
                <w:right w:val="none" w:sz="0" w:space="0" w:color="auto"/>
              </w:divBdr>
            </w:div>
            <w:div w:id="177893147">
              <w:marLeft w:val="0"/>
              <w:marRight w:val="0"/>
              <w:marTop w:val="0"/>
              <w:marBottom w:val="0"/>
              <w:divBdr>
                <w:top w:val="none" w:sz="0" w:space="0" w:color="auto"/>
                <w:left w:val="none" w:sz="0" w:space="0" w:color="auto"/>
                <w:bottom w:val="none" w:sz="0" w:space="0" w:color="auto"/>
                <w:right w:val="none" w:sz="0" w:space="0" w:color="auto"/>
              </w:divBdr>
            </w:div>
            <w:div w:id="416294178">
              <w:marLeft w:val="0"/>
              <w:marRight w:val="0"/>
              <w:marTop w:val="0"/>
              <w:marBottom w:val="0"/>
              <w:divBdr>
                <w:top w:val="none" w:sz="0" w:space="0" w:color="auto"/>
                <w:left w:val="none" w:sz="0" w:space="0" w:color="auto"/>
                <w:bottom w:val="none" w:sz="0" w:space="0" w:color="auto"/>
                <w:right w:val="none" w:sz="0" w:space="0" w:color="auto"/>
              </w:divBdr>
            </w:div>
            <w:div w:id="1448816767">
              <w:marLeft w:val="0"/>
              <w:marRight w:val="0"/>
              <w:marTop w:val="0"/>
              <w:marBottom w:val="0"/>
              <w:divBdr>
                <w:top w:val="none" w:sz="0" w:space="0" w:color="auto"/>
                <w:left w:val="none" w:sz="0" w:space="0" w:color="auto"/>
                <w:bottom w:val="none" w:sz="0" w:space="0" w:color="auto"/>
                <w:right w:val="none" w:sz="0" w:space="0" w:color="auto"/>
              </w:divBdr>
            </w:div>
          </w:divsChild>
        </w:div>
        <w:div w:id="647393327">
          <w:marLeft w:val="0"/>
          <w:marRight w:val="0"/>
          <w:marTop w:val="0"/>
          <w:marBottom w:val="0"/>
          <w:divBdr>
            <w:top w:val="none" w:sz="0" w:space="0" w:color="auto"/>
            <w:left w:val="none" w:sz="0" w:space="0" w:color="auto"/>
            <w:bottom w:val="none" w:sz="0" w:space="0" w:color="auto"/>
            <w:right w:val="none" w:sz="0" w:space="0" w:color="auto"/>
          </w:divBdr>
          <w:divsChild>
            <w:div w:id="635523641">
              <w:marLeft w:val="0"/>
              <w:marRight w:val="0"/>
              <w:marTop w:val="0"/>
              <w:marBottom w:val="0"/>
              <w:divBdr>
                <w:top w:val="none" w:sz="0" w:space="0" w:color="auto"/>
                <w:left w:val="none" w:sz="0" w:space="0" w:color="auto"/>
                <w:bottom w:val="none" w:sz="0" w:space="0" w:color="auto"/>
                <w:right w:val="none" w:sz="0" w:space="0" w:color="auto"/>
              </w:divBdr>
            </w:div>
            <w:div w:id="1355962224">
              <w:marLeft w:val="0"/>
              <w:marRight w:val="0"/>
              <w:marTop w:val="0"/>
              <w:marBottom w:val="0"/>
              <w:divBdr>
                <w:top w:val="none" w:sz="0" w:space="0" w:color="auto"/>
                <w:left w:val="none" w:sz="0" w:space="0" w:color="auto"/>
                <w:bottom w:val="none" w:sz="0" w:space="0" w:color="auto"/>
                <w:right w:val="none" w:sz="0" w:space="0" w:color="auto"/>
              </w:divBdr>
            </w:div>
            <w:div w:id="1536884858">
              <w:marLeft w:val="0"/>
              <w:marRight w:val="0"/>
              <w:marTop w:val="0"/>
              <w:marBottom w:val="0"/>
              <w:divBdr>
                <w:top w:val="none" w:sz="0" w:space="0" w:color="auto"/>
                <w:left w:val="none" w:sz="0" w:space="0" w:color="auto"/>
                <w:bottom w:val="none" w:sz="0" w:space="0" w:color="auto"/>
                <w:right w:val="none" w:sz="0" w:space="0" w:color="auto"/>
              </w:divBdr>
            </w:div>
            <w:div w:id="1978685797">
              <w:marLeft w:val="0"/>
              <w:marRight w:val="0"/>
              <w:marTop w:val="0"/>
              <w:marBottom w:val="0"/>
              <w:divBdr>
                <w:top w:val="none" w:sz="0" w:space="0" w:color="auto"/>
                <w:left w:val="none" w:sz="0" w:space="0" w:color="auto"/>
                <w:bottom w:val="none" w:sz="0" w:space="0" w:color="auto"/>
                <w:right w:val="none" w:sz="0" w:space="0" w:color="auto"/>
              </w:divBdr>
            </w:div>
            <w:div w:id="2076002477">
              <w:marLeft w:val="0"/>
              <w:marRight w:val="0"/>
              <w:marTop w:val="0"/>
              <w:marBottom w:val="0"/>
              <w:divBdr>
                <w:top w:val="none" w:sz="0" w:space="0" w:color="auto"/>
                <w:left w:val="none" w:sz="0" w:space="0" w:color="auto"/>
                <w:bottom w:val="none" w:sz="0" w:space="0" w:color="auto"/>
                <w:right w:val="none" w:sz="0" w:space="0" w:color="auto"/>
              </w:divBdr>
            </w:div>
          </w:divsChild>
        </w:div>
        <w:div w:id="723213657">
          <w:marLeft w:val="0"/>
          <w:marRight w:val="0"/>
          <w:marTop w:val="0"/>
          <w:marBottom w:val="0"/>
          <w:divBdr>
            <w:top w:val="none" w:sz="0" w:space="0" w:color="auto"/>
            <w:left w:val="none" w:sz="0" w:space="0" w:color="auto"/>
            <w:bottom w:val="none" w:sz="0" w:space="0" w:color="auto"/>
            <w:right w:val="none" w:sz="0" w:space="0" w:color="auto"/>
          </w:divBdr>
          <w:divsChild>
            <w:div w:id="295987452">
              <w:marLeft w:val="0"/>
              <w:marRight w:val="0"/>
              <w:marTop w:val="0"/>
              <w:marBottom w:val="0"/>
              <w:divBdr>
                <w:top w:val="none" w:sz="0" w:space="0" w:color="auto"/>
                <w:left w:val="none" w:sz="0" w:space="0" w:color="auto"/>
                <w:bottom w:val="none" w:sz="0" w:space="0" w:color="auto"/>
                <w:right w:val="none" w:sz="0" w:space="0" w:color="auto"/>
              </w:divBdr>
            </w:div>
            <w:div w:id="653918996">
              <w:marLeft w:val="0"/>
              <w:marRight w:val="0"/>
              <w:marTop w:val="0"/>
              <w:marBottom w:val="0"/>
              <w:divBdr>
                <w:top w:val="none" w:sz="0" w:space="0" w:color="auto"/>
                <w:left w:val="none" w:sz="0" w:space="0" w:color="auto"/>
                <w:bottom w:val="none" w:sz="0" w:space="0" w:color="auto"/>
                <w:right w:val="none" w:sz="0" w:space="0" w:color="auto"/>
              </w:divBdr>
            </w:div>
            <w:div w:id="788743861">
              <w:marLeft w:val="0"/>
              <w:marRight w:val="0"/>
              <w:marTop w:val="0"/>
              <w:marBottom w:val="0"/>
              <w:divBdr>
                <w:top w:val="none" w:sz="0" w:space="0" w:color="auto"/>
                <w:left w:val="none" w:sz="0" w:space="0" w:color="auto"/>
                <w:bottom w:val="none" w:sz="0" w:space="0" w:color="auto"/>
                <w:right w:val="none" w:sz="0" w:space="0" w:color="auto"/>
              </w:divBdr>
            </w:div>
            <w:div w:id="1020739254">
              <w:marLeft w:val="0"/>
              <w:marRight w:val="0"/>
              <w:marTop w:val="0"/>
              <w:marBottom w:val="0"/>
              <w:divBdr>
                <w:top w:val="none" w:sz="0" w:space="0" w:color="auto"/>
                <w:left w:val="none" w:sz="0" w:space="0" w:color="auto"/>
                <w:bottom w:val="none" w:sz="0" w:space="0" w:color="auto"/>
                <w:right w:val="none" w:sz="0" w:space="0" w:color="auto"/>
              </w:divBdr>
            </w:div>
            <w:div w:id="1648894101">
              <w:marLeft w:val="0"/>
              <w:marRight w:val="0"/>
              <w:marTop w:val="0"/>
              <w:marBottom w:val="0"/>
              <w:divBdr>
                <w:top w:val="none" w:sz="0" w:space="0" w:color="auto"/>
                <w:left w:val="none" w:sz="0" w:space="0" w:color="auto"/>
                <w:bottom w:val="none" w:sz="0" w:space="0" w:color="auto"/>
                <w:right w:val="none" w:sz="0" w:space="0" w:color="auto"/>
              </w:divBdr>
            </w:div>
          </w:divsChild>
        </w:div>
        <w:div w:id="972714628">
          <w:marLeft w:val="0"/>
          <w:marRight w:val="0"/>
          <w:marTop w:val="0"/>
          <w:marBottom w:val="0"/>
          <w:divBdr>
            <w:top w:val="none" w:sz="0" w:space="0" w:color="auto"/>
            <w:left w:val="none" w:sz="0" w:space="0" w:color="auto"/>
            <w:bottom w:val="none" w:sz="0" w:space="0" w:color="auto"/>
            <w:right w:val="none" w:sz="0" w:space="0" w:color="auto"/>
          </w:divBdr>
          <w:divsChild>
            <w:div w:id="456528535">
              <w:marLeft w:val="0"/>
              <w:marRight w:val="0"/>
              <w:marTop w:val="0"/>
              <w:marBottom w:val="0"/>
              <w:divBdr>
                <w:top w:val="none" w:sz="0" w:space="0" w:color="auto"/>
                <w:left w:val="none" w:sz="0" w:space="0" w:color="auto"/>
                <w:bottom w:val="none" w:sz="0" w:space="0" w:color="auto"/>
                <w:right w:val="none" w:sz="0" w:space="0" w:color="auto"/>
              </w:divBdr>
            </w:div>
            <w:div w:id="751241207">
              <w:marLeft w:val="0"/>
              <w:marRight w:val="0"/>
              <w:marTop w:val="0"/>
              <w:marBottom w:val="0"/>
              <w:divBdr>
                <w:top w:val="none" w:sz="0" w:space="0" w:color="auto"/>
                <w:left w:val="none" w:sz="0" w:space="0" w:color="auto"/>
                <w:bottom w:val="none" w:sz="0" w:space="0" w:color="auto"/>
                <w:right w:val="none" w:sz="0" w:space="0" w:color="auto"/>
              </w:divBdr>
            </w:div>
          </w:divsChild>
        </w:div>
        <w:div w:id="1814983128">
          <w:marLeft w:val="0"/>
          <w:marRight w:val="0"/>
          <w:marTop w:val="0"/>
          <w:marBottom w:val="0"/>
          <w:divBdr>
            <w:top w:val="none" w:sz="0" w:space="0" w:color="auto"/>
            <w:left w:val="none" w:sz="0" w:space="0" w:color="auto"/>
            <w:bottom w:val="none" w:sz="0" w:space="0" w:color="auto"/>
            <w:right w:val="none" w:sz="0" w:space="0" w:color="auto"/>
          </w:divBdr>
          <w:divsChild>
            <w:div w:id="421804458">
              <w:marLeft w:val="0"/>
              <w:marRight w:val="0"/>
              <w:marTop w:val="0"/>
              <w:marBottom w:val="0"/>
              <w:divBdr>
                <w:top w:val="none" w:sz="0" w:space="0" w:color="auto"/>
                <w:left w:val="none" w:sz="0" w:space="0" w:color="auto"/>
                <w:bottom w:val="none" w:sz="0" w:space="0" w:color="auto"/>
                <w:right w:val="none" w:sz="0" w:space="0" w:color="auto"/>
              </w:divBdr>
            </w:div>
            <w:div w:id="632755478">
              <w:marLeft w:val="0"/>
              <w:marRight w:val="0"/>
              <w:marTop w:val="0"/>
              <w:marBottom w:val="0"/>
              <w:divBdr>
                <w:top w:val="none" w:sz="0" w:space="0" w:color="auto"/>
                <w:left w:val="none" w:sz="0" w:space="0" w:color="auto"/>
                <w:bottom w:val="none" w:sz="0" w:space="0" w:color="auto"/>
                <w:right w:val="none" w:sz="0" w:space="0" w:color="auto"/>
              </w:divBdr>
            </w:div>
            <w:div w:id="1672676982">
              <w:marLeft w:val="0"/>
              <w:marRight w:val="0"/>
              <w:marTop w:val="0"/>
              <w:marBottom w:val="0"/>
              <w:divBdr>
                <w:top w:val="none" w:sz="0" w:space="0" w:color="auto"/>
                <w:left w:val="none" w:sz="0" w:space="0" w:color="auto"/>
                <w:bottom w:val="none" w:sz="0" w:space="0" w:color="auto"/>
                <w:right w:val="none" w:sz="0" w:space="0" w:color="auto"/>
              </w:divBdr>
            </w:div>
          </w:divsChild>
        </w:div>
        <w:div w:id="2106877437">
          <w:marLeft w:val="0"/>
          <w:marRight w:val="0"/>
          <w:marTop w:val="0"/>
          <w:marBottom w:val="0"/>
          <w:divBdr>
            <w:top w:val="none" w:sz="0" w:space="0" w:color="auto"/>
            <w:left w:val="none" w:sz="0" w:space="0" w:color="auto"/>
            <w:bottom w:val="none" w:sz="0" w:space="0" w:color="auto"/>
            <w:right w:val="none" w:sz="0" w:space="0" w:color="auto"/>
          </w:divBdr>
          <w:divsChild>
            <w:div w:id="540826320">
              <w:marLeft w:val="0"/>
              <w:marRight w:val="0"/>
              <w:marTop w:val="0"/>
              <w:marBottom w:val="0"/>
              <w:divBdr>
                <w:top w:val="none" w:sz="0" w:space="0" w:color="auto"/>
                <w:left w:val="none" w:sz="0" w:space="0" w:color="auto"/>
                <w:bottom w:val="none" w:sz="0" w:space="0" w:color="auto"/>
                <w:right w:val="none" w:sz="0" w:space="0" w:color="auto"/>
              </w:divBdr>
            </w:div>
            <w:div w:id="780760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3638427">
      <w:bodyDiv w:val="1"/>
      <w:marLeft w:val="0"/>
      <w:marRight w:val="0"/>
      <w:marTop w:val="0"/>
      <w:marBottom w:val="0"/>
      <w:divBdr>
        <w:top w:val="none" w:sz="0" w:space="0" w:color="auto"/>
        <w:left w:val="none" w:sz="0" w:space="0" w:color="auto"/>
        <w:bottom w:val="none" w:sz="0" w:space="0" w:color="auto"/>
        <w:right w:val="none" w:sz="0" w:space="0" w:color="auto"/>
      </w:divBdr>
    </w:div>
    <w:div w:id="1663893600">
      <w:bodyDiv w:val="1"/>
      <w:marLeft w:val="0"/>
      <w:marRight w:val="0"/>
      <w:marTop w:val="0"/>
      <w:marBottom w:val="0"/>
      <w:divBdr>
        <w:top w:val="none" w:sz="0" w:space="0" w:color="auto"/>
        <w:left w:val="none" w:sz="0" w:space="0" w:color="auto"/>
        <w:bottom w:val="none" w:sz="0" w:space="0" w:color="auto"/>
        <w:right w:val="none" w:sz="0" w:space="0" w:color="auto"/>
      </w:divBdr>
    </w:div>
    <w:div w:id="1673215949">
      <w:bodyDiv w:val="1"/>
      <w:marLeft w:val="0"/>
      <w:marRight w:val="0"/>
      <w:marTop w:val="0"/>
      <w:marBottom w:val="0"/>
      <w:divBdr>
        <w:top w:val="none" w:sz="0" w:space="0" w:color="auto"/>
        <w:left w:val="none" w:sz="0" w:space="0" w:color="auto"/>
        <w:bottom w:val="none" w:sz="0" w:space="0" w:color="auto"/>
        <w:right w:val="none" w:sz="0" w:space="0" w:color="auto"/>
      </w:divBdr>
    </w:div>
    <w:div w:id="1727098093">
      <w:bodyDiv w:val="1"/>
      <w:marLeft w:val="0"/>
      <w:marRight w:val="0"/>
      <w:marTop w:val="0"/>
      <w:marBottom w:val="0"/>
      <w:divBdr>
        <w:top w:val="none" w:sz="0" w:space="0" w:color="auto"/>
        <w:left w:val="none" w:sz="0" w:space="0" w:color="auto"/>
        <w:bottom w:val="none" w:sz="0" w:space="0" w:color="auto"/>
        <w:right w:val="none" w:sz="0" w:space="0" w:color="auto"/>
      </w:divBdr>
    </w:div>
    <w:div w:id="1762293700">
      <w:bodyDiv w:val="1"/>
      <w:marLeft w:val="0"/>
      <w:marRight w:val="0"/>
      <w:marTop w:val="0"/>
      <w:marBottom w:val="0"/>
      <w:divBdr>
        <w:top w:val="none" w:sz="0" w:space="0" w:color="auto"/>
        <w:left w:val="none" w:sz="0" w:space="0" w:color="auto"/>
        <w:bottom w:val="none" w:sz="0" w:space="0" w:color="auto"/>
        <w:right w:val="none" w:sz="0" w:space="0" w:color="auto"/>
      </w:divBdr>
    </w:div>
    <w:div w:id="1850607718">
      <w:bodyDiv w:val="1"/>
      <w:marLeft w:val="0"/>
      <w:marRight w:val="0"/>
      <w:marTop w:val="0"/>
      <w:marBottom w:val="0"/>
      <w:divBdr>
        <w:top w:val="none" w:sz="0" w:space="0" w:color="auto"/>
        <w:left w:val="none" w:sz="0" w:space="0" w:color="auto"/>
        <w:bottom w:val="none" w:sz="0" w:space="0" w:color="auto"/>
        <w:right w:val="none" w:sz="0" w:space="0" w:color="auto"/>
      </w:divBdr>
    </w:div>
    <w:div w:id="1852795149">
      <w:bodyDiv w:val="1"/>
      <w:marLeft w:val="0"/>
      <w:marRight w:val="0"/>
      <w:marTop w:val="0"/>
      <w:marBottom w:val="0"/>
      <w:divBdr>
        <w:top w:val="none" w:sz="0" w:space="0" w:color="auto"/>
        <w:left w:val="none" w:sz="0" w:space="0" w:color="auto"/>
        <w:bottom w:val="none" w:sz="0" w:space="0" w:color="auto"/>
        <w:right w:val="none" w:sz="0" w:space="0" w:color="auto"/>
      </w:divBdr>
    </w:div>
    <w:div w:id="1908494861">
      <w:bodyDiv w:val="1"/>
      <w:marLeft w:val="0"/>
      <w:marRight w:val="0"/>
      <w:marTop w:val="0"/>
      <w:marBottom w:val="0"/>
      <w:divBdr>
        <w:top w:val="none" w:sz="0" w:space="0" w:color="auto"/>
        <w:left w:val="none" w:sz="0" w:space="0" w:color="auto"/>
        <w:bottom w:val="none" w:sz="0" w:space="0" w:color="auto"/>
        <w:right w:val="none" w:sz="0" w:space="0" w:color="auto"/>
      </w:divBdr>
      <w:divsChild>
        <w:div w:id="150947454">
          <w:marLeft w:val="0"/>
          <w:marRight w:val="0"/>
          <w:marTop w:val="0"/>
          <w:marBottom w:val="0"/>
          <w:divBdr>
            <w:top w:val="none" w:sz="0" w:space="0" w:color="auto"/>
            <w:left w:val="none" w:sz="0" w:space="0" w:color="auto"/>
            <w:bottom w:val="none" w:sz="0" w:space="0" w:color="auto"/>
            <w:right w:val="none" w:sz="0" w:space="0" w:color="auto"/>
          </w:divBdr>
        </w:div>
        <w:div w:id="524488925">
          <w:marLeft w:val="0"/>
          <w:marRight w:val="0"/>
          <w:marTop w:val="0"/>
          <w:marBottom w:val="0"/>
          <w:divBdr>
            <w:top w:val="none" w:sz="0" w:space="0" w:color="auto"/>
            <w:left w:val="none" w:sz="0" w:space="0" w:color="auto"/>
            <w:bottom w:val="none" w:sz="0" w:space="0" w:color="auto"/>
            <w:right w:val="none" w:sz="0" w:space="0" w:color="auto"/>
          </w:divBdr>
        </w:div>
        <w:div w:id="638071608">
          <w:marLeft w:val="0"/>
          <w:marRight w:val="0"/>
          <w:marTop w:val="0"/>
          <w:marBottom w:val="0"/>
          <w:divBdr>
            <w:top w:val="none" w:sz="0" w:space="0" w:color="auto"/>
            <w:left w:val="none" w:sz="0" w:space="0" w:color="auto"/>
            <w:bottom w:val="none" w:sz="0" w:space="0" w:color="auto"/>
            <w:right w:val="none" w:sz="0" w:space="0" w:color="auto"/>
          </w:divBdr>
        </w:div>
        <w:div w:id="1274286884">
          <w:marLeft w:val="0"/>
          <w:marRight w:val="0"/>
          <w:marTop w:val="0"/>
          <w:marBottom w:val="0"/>
          <w:divBdr>
            <w:top w:val="none" w:sz="0" w:space="0" w:color="auto"/>
            <w:left w:val="none" w:sz="0" w:space="0" w:color="auto"/>
            <w:bottom w:val="none" w:sz="0" w:space="0" w:color="auto"/>
            <w:right w:val="none" w:sz="0" w:space="0" w:color="auto"/>
          </w:divBdr>
          <w:divsChild>
            <w:div w:id="721908173">
              <w:marLeft w:val="0"/>
              <w:marRight w:val="0"/>
              <w:marTop w:val="0"/>
              <w:marBottom w:val="0"/>
              <w:divBdr>
                <w:top w:val="none" w:sz="0" w:space="0" w:color="auto"/>
                <w:left w:val="none" w:sz="0" w:space="0" w:color="auto"/>
                <w:bottom w:val="none" w:sz="0" w:space="0" w:color="auto"/>
                <w:right w:val="none" w:sz="0" w:space="0" w:color="auto"/>
              </w:divBdr>
            </w:div>
            <w:div w:id="1067414959">
              <w:marLeft w:val="0"/>
              <w:marRight w:val="0"/>
              <w:marTop w:val="0"/>
              <w:marBottom w:val="0"/>
              <w:divBdr>
                <w:top w:val="none" w:sz="0" w:space="0" w:color="auto"/>
                <w:left w:val="none" w:sz="0" w:space="0" w:color="auto"/>
                <w:bottom w:val="none" w:sz="0" w:space="0" w:color="auto"/>
                <w:right w:val="none" w:sz="0" w:space="0" w:color="auto"/>
              </w:divBdr>
            </w:div>
            <w:div w:id="1389575716">
              <w:marLeft w:val="0"/>
              <w:marRight w:val="0"/>
              <w:marTop w:val="0"/>
              <w:marBottom w:val="0"/>
              <w:divBdr>
                <w:top w:val="none" w:sz="0" w:space="0" w:color="auto"/>
                <w:left w:val="none" w:sz="0" w:space="0" w:color="auto"/>
                <w:bottom w:val="none" w:sz="0" w:space="0" w:color="auto"/>
                <w:right w:val="none" w:sz="0" w:space="0" w:color="auto"/>
              </w:divBdr>
            </w:div>
            <w:div w:id="1472407679">
              <w:marLeft w:val="0"/>
              <w:marRight w:val="0"/>
              <w:marTop w:val="0"/>
              <w:marBottom w:val="0"/>
              <w:divBdr>
                <w:top w:val="none" w:sz="0" w:space="0" w:color="auto"/>
                <w:left w:val="none" w:sz="0" w:space="0" w:color="auto"/>
                <w:bottom w:val="none" w:sz="0" w:space="0" w:color="auto"/>
                <w:right w:val="none" w:sz="0" w:space="0" w:color="auto"/>
              </w:divBdr>
            </w:div>
            <w:div w:id="2141072709">
              <w:marLeft w:val="0"/>
              <w:marRight w:val="0"/>
              <w:marTop w:val="0"/>
              <w:marBottom w:val="0"/>
              <w:divBdr>
                <w:top w:val="none" w:sz="0" w:space="0" w:color="auto"/>
                <w:left w:val="none" w:sz="0" w:space="0" w:color="auto"/>
                <w:bottom w:val="none" w:sz="0" w:space="0" w:color="auto"/>
                <w:right w:val="none" w:sz="0" w:space="0" w:color="auto"/>
              </w:divBdr>
            </w:div>
          </w:divsChild>
        </w:div>
        <w:div w:id="1363365240">
          <w:marLeft w:val="0"/>
          <w:marRight w:val="0"/>
          <w:marTop w:val="0"/>
          <w:marBottom w:val="0"/>
          <w:divBdr>
            <w:top w:val="none" w:sz="0" w:space="0" w:color="auto"/>
            <w:left w:val="none" w:sz="0" w:space="0" w:color="auto"/>
            <w:bottom w:val="none" w:sz="0" w:space="0" w:color="auto"/>
            <w:right w:val="none" w:sz="0" w:space="0" w:color="auto"/>
          </w:divBdr>
        </w:div>
        <w:div w:id="2064676490">
          <w:marLeft w:val="0"/>
          <w:marRight w:val="0"/>
          <w:marTop w:val="0"/>
          <w:marBottom w:val="0"/>
          <w:divBdr>
            <w:top w:val="none" w:sz="0" w:space="0" w:color="auto"/>
            <w:left w:val="none" w:sz="0" w:space="0" w:color="auto"/>
            <w:bottom w:val="none" w:sz="0" w:space="0" w:color="auto"/>
            <w:right w:val="none" w:sz="0" w:space="0" w:color="auto"/>
          </w:divBdr>
        </w:div>
      </w:divsChild>
    </w:div>
    <w:div w:id="1923683381">
      <w:bodyDiv w:val="1"/>
      <w:marLeft w:val="0"/>
      <w:marRight w:val="0"/>
      <w:marTop w:val="0"/>
      <w:marBottom w:val="0"/>
      <w:divBdr>
        <w:top w:val="none" w:sz="0" w:space="0" w:color="auto"/>
        <w:left w:val="none" w:sz="0" w:space="0" w:color="auto"/>
        <w:bottom w:val="none" w:sz="0" w:space="0" w:color="auto"/>
        <w:right w:val="none" w:sz="0" w:space="0" w:color="auto"/>
      </w:divBdr>
    </w:div>
    <w:div w:id="1980529504">
      <w:bodyDiv w:val="1"/>
      <w:marLeft w:val="0"/>
      <w:marRight w:val="0"/>
      <w:marTop w:val="0"/>
      <w:marBottom w:val="0"/>
      <w:divBdr>
        <w:top w:val="none" w:sz="0" w:space="0" w:color="auto"/>
        <w:left w:val="none" w:sz="0" w:space="0" w:color="auto"/>
        <w:bottom w:val="none" w:sz="0" w:space="0" w:color="auto"/>
        <w:right w:val="none" w:sz="0" w:space="0" w:color="auto"/>
      </w:divBdr>
    </w:div>
    <w:div w:id="2056856693">
      <w:bodyDiv w:val="1"/>
      <w:marLeft w:val="0"/>
      <w:marRight w:val="0"/>
      <w:marTop w:val="0"/>
      <w:marBottom w:val="0"/>
      <w:divBdr>
        <w:top w:val="none" w:sz="0" w:space="0" w:color="auto"/>
        <w:left w:val="none" w:sz="0" w:space="0" w:color="auto"/>
        <w:bottom w:val="none" w:sz="0" w:space="0" w:color="auto"/>
        <w:right w:val="none" w:sz="0" w:space="0" w:color="auto"/>
      </w:divBdr>
    </w:div>
    <w:div w:id="20789422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footer" Target="footer3.xml"/><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5.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image" Target="media/image14.jpeg"/><Relationship Id="rId11" Type="http://schemas.openxmlformats.org/officeDocument/2006/relationships/image" Target="media/image4.png"/><Relationship Id="rId24" Type="http://schemas.openxmlformats.org/officeDocument/2006/relationships/image" Target="media/image9.png"/><Relationship Id="rId32" Type="http://schemas.openxmlformats.org/officeDocument/2006/relationships/image" Target="media/image17.jpe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footer" Target="footer6.xml"/><Relationship Id="rId66" Type="http://schemas.openxmlformats.org/officeDocument/2006/relationships/image" Target="media/image47.png"/><Relationship Id="rId5" Type="http://schemas.openxmlformats.org/officeDocument/2006/relationships/webSettings" Target="webSettings.xml"/><Relationship Id="rId61" Type="http://schemas.openxmlformats.org/officeDocument/2006/relationships/image" Target="media/image43.png"/><Relationship Id="rId19" Type="http://schemas.openxmlformats.org/officeDocument/2006/relationships/footer" Target="footer2.xml"/><Relationship Id="rId14" Type="http://schemas.openxmlformats.org/officeDocument/2006/relationships/chart" Target="charts/chart1.xml"/><Relationship Id="rId22" Type="http://schemas.openxmlformats.org/officeDocument/2006/relationships/footer" Target="footer4.xml"/><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64" Type="http://schemas.microsoft.com/office/2007/relationships/hdphoto" Target="media/hdphoto1.wdp"/><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eader" Target="header2.xml"/><Relationship Id="rId25" Type="http://schemas.openxmlformats.org/officeDocument/2006/relationships/image" Target="media/image10.jpe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footer" Target="footer7.xml"/><Relationship Id="rId67" Type="http://schemas.openxmlformats.org/officeDocument/2006/relationships/image" Target="media/image48.png"/><Relationship Id="rId20" Type="http://schemas.openxmlformats.org/officeDocument/2006/relationships/header" Target="header3.xml"/><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footer" Target="footer5.xml"/><Relationship Id="rId28" Type="http://schemas.openxmlformats.org/officeDocument/2006/relationships/image" Target="media/image13.jpe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header" Target="header4.xml"/><Relationship Id="rId10" Type="http://schemas.openxmlformats.org/officeDocument/2006/relationships/image" Target="media/image3.png"/><Relationship Id="rId31" Type="http://schemas.openxmlformats.org/officeDocument/2006/relationships/image" Target="media/image16.jpe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2.png"/><Relationship Id="rId65" Type="http://schemas.openxmlformats.org/officeDocument/2006/relationships/image" Target="media/image46.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footer" Target="footer1.xml"/><Relationship Id="rId39" Type="http://schemas.openxmlformats.org/officeDocument/2006/relationships/image" Target="media/image24.pn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emf"/></Relationships>
</file>

<file path=word/_rels/footer4.xml.rels><?xml version="1.0" encoding="UTF-8" standalone="yes"?>
<Relationships xmlns="http://schemas.openxmlformats.org/package/2006/relationships"><Relationship Id="rId1" Type="http://schemas.openxmlformats.org/officeDocument/2006/relationships/image" Target="media/image8.png"/></Relationships>
</file>

<file path=word/_rels/footer6.xml.rels><?xml version="1.0" encoding="UTF-8" standalone="yes"?>
<Relationships xmlns="http://schemas.openxmlformats.org/package/2006/relationships"><Relationship Id="rId1" Type="http://schemas.openxmlformats.org/officeDocument/2006/relationships/image" Target="media/image8.png"/></Relationships>
</file>

<file path=word/_rels/footer7.xml.rels><?xml version="1.0" encoding="UTF-8" standalone="yes"?>
<Relationships xmlns="http://schemas.openxmlformats.org/package/2006/relationships"><Relationship Id="rId1" Type="http://schemas.openxmlformats.org/officeDocument/2006/relationships/image" Target="media/image8.png"/></Relationships>
</file>

<file path=word/_rels/footnotes.xml.rels><?xml version="1.0" encoding="UTF-8" standalone="yes"?>
<Relationships xmlns="http://schemas.openxmlformats.org/package/2006/relationships"><Relationship Id="rId2" Type="http://schemas.openxmlformats.org/officeDocument/2006/relationships/hyperlink" Target="https://www.ure.gov.pl/pl/oze/potencjal-krajowy-oze/8108,Instalacje-odnawialnych-zrodel-energii-stan-na-31-grudnia-2021-r.html" TargetMode="External"/><Relationship Id="rId1" Type="http://schemas.openxmlformats.org/officeDocument/2006/relationships/hyperlink" Target="https://zit-gniezno.eu/wp-content/uploads/2022/11/WLK_GNIE_diagnoza_31_10.pdf"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https://zmpol-my.sharepoint.com/personal/maciej_kolczynski_zmp_poznan_pl/Documents/CWD+/Gniezno/Badanie%20mieszka&#324;c&#243;w/ZBIORCZE%20WYNIKI%20ANKIETY%20_MIESZKA&#323;CY_DLA%20DP.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'pyt.3 (SZG'!$R$92</c:f>
              <c:strCache>
                <c:ptCount val="1"/>
                <c:pt idx="0">
                  <c:v>Mieszkańcy</c:v>
                </c:pt>
              </c:strCache>
            </c:strRef>
          </c:tx>
          <c:spPr>
            <a:solidFill>
              <a:schemeClr val="accent1"/>
            </a:solidFill>
            <a:ln>
              <a:noFill/>
            </a:ln>
            <a:effectLst/>
          </c:spPr>
          <c:invertIfNegative val="0"/>
          <c:dLbls>
            <c:dLbl>
              <c:idx val="0"/>
              <c:tx>
                <c:rich>
                  <a:bodyPr/>
                  <a:lstStyle/>
                  <a:p>
                    <a:fld id="{1C505F3A-460B-4943-AB32-0DDE0F764937}" type="VALUE">
                      <a:rPr lang="en-US"/>
                      <a:pPr/>
                      <a:t>[WARTOŚĆ]</a:t>
                    </a:fld>
                    <a:r>
                      <a:rPr lang="en-US"/>
                      <a:t>%</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D916-4E86-BF71-0E6C8F1E2136}"/>
                </c:ext>
              </c:extLst>
            </c:dLbl>
            <c:dLbl>
              <c:idx val="1"/>
              <c:tx>
                <c:rich>
                  <a:bodyPr/>
                  <a:lstStyle/>
                  <a:p>
                    <a:fld id="{C76DF068-2C10-415B-A301-763273E881DF}" type="VALUE">
                      <a:rPr lang="en-US"/>
                      <a:pPr/>
                      <a:t>[WARTOŚĆ]</a:t>
                    </a:fld>
                    <a:r>
                      <a:rPr lang="en-US"/>
                      <a:t>%</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D916-4E86-BF71-0E6C8F1E2136}"/>
                </c:ext>
              </c:extLst>
            </c:dLbl>
            <c:dLbl>
              <c:idx val="2"/>
              <c:tx>
                <c:rich>
                  <a:bodyPr/>
                  <a:lstStyle/>
                  <a:p>
                    <a:fld id="{41942BA4-08EE-4FDB-BFA9-0A4A0369CC07}" type="VALUE">
                      <a:rPr lang="en-US"/>
                      <a:pPr/>
                      <a:t>[WARTOŚĆ]</a:t>
                    </a:fld>
                    <a:r>
                      <a:rPr lang="en-US"/>
                      <a:t>%</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D916-4E86-BF71-0E6C8F1E2136}"/>
                </c:ext>
              </c:extLst>
            </c:dLbl>
            <c:dLbl>
              <c:idx val="3"/>
              <c:tx>
                <c:rich>
                  <a:bodyPr/>
                  <a:lstStyle/>
                  <a:p>
                    <a:fld id="{FAE2C150-2D48-43E8-8A4B-B67C272E8F14}" type="VALUE">
                      <a:rPr lang="en-US"/>
                      <a:pPr/>
                      <a:t>[WARTOŚĆ]</a:t>
                    </a:fld>
                    <a:r>
                      <a:rPr lang="en-US"/>
                      <a:t>%</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D916-4E86-BF71-0E6C8F1E2136}"/>
                </c:ext>
              </c:extLst>
            </c:dLbl>
            <c:dLbl>
              <c:idx val="4"/>
              <c:tx>
                <c:rich>
                  <a:bodyPr/>
                  <a:lstStyle/>
                  <a:p>
                    <a:fld id="{FDC22B03-77B4-481E-8373-9CCBA00B83A2}" type="VALUE">
                      <a:rPr lang="en-US"/>
                      <a:pPr/>
                      <a:t>[WARTOŚĆ]</a:t>
                    </a:fld>
                    <a:r>
                      <a:rPr lang="en-US"/>
                      <a:t>%</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D916-4E86-BF71-0E6C8F1E2136}"/>
                </c:ext>
              </c:extLst>
            </c:dLbl>
            <c:dLbl>
              <c:idx val="5"/>
              <c:tx>
                <c:rich>
                  <a:bodyPr/>
                  <a:lstStyle/>
                  <a:p>
                    <a:r>
                      <a:rPr lang="en-US"/>
                      <a:t>54%</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D916-4E86-BF71-0E6C8F1E213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'pyt.3 (SZG'!$Q$93:$Q$98</c:f>
              <c:strCache>
                <c:ptCount val="6"/>
                <c:pt idx="0">
                  <c:v>Oferty pracy, rynek pracy</c:v>
                </c:pt>
                <c:pt idx="1">
                  <c:v>Wysokość zarobków i płac</c:v>
                </c:pt>
                <c:pt idx="2">
                  <c:v>Komunikacja i transport zbiorowy</c:v>
                </c:pt>
                <c:pt idx="3">
                  <c:v>Oferta usług zdrowotnych</c:v>
                </c:pt>
                <c:pt idx="4">
                  <c:v>Oferta i infrastruktura kulturalna i rozrywkowa</c:v>
                </c:pt>
                <c:pt idx="5">
                  <c:v>Skomunikowanie z sąsiednimi miejscowościami i większymi miastami</c:v>
                </c:pt>
              </c:strCache>
            </c:strRef>
          </c:cat>
          <c:val>
            <c:numRef>
              <c:f>'pyt.3 (SZG'!$R$93:$R$98</c:f>
              <c:numCache>
                <c:formatCode>General</c:formatCode>
                <c:ptCount val="6"/>
                <c:pt idx="0">
                  <c:v>71</c:v>
                </c:pt>
                <c:pt idx="1">
                  <c:v>68</c:v>
                </c:pt>
                <c:pt idx="2">
                  <c:v>67</c:v>
                </c:pt>
                <c:pt idx="3">
                  <c:v>69</c:v>
                </c:pt>
                <c:pt idx="4">
                  <c:v>49</c:v>
                </c:pt>
                <c:pt idx="5">
                  <c:v>54</c:v>
                </c:pt>
              </c:numCache>
            </c:numRef>
          </c:val>
          <c:extLst>
            <c:ext xmlns:c16="http://schemas.microsoft.com/office/drawing/2014/chart" uri="{C3380CC4-5D6E-409C-BE32-E72D297353CC}">
              <c16:uniqueId val="{00000006-D916-4E86-BF71-0E6C8F1E2136}"/>
            </c:ext>
          </c:extLst>
        </c:ser>
        <c:ser>
          <c:idx val="1"/>
          <c:order val="1"/>
          <c:tx>
            <c:strRef>
              <c:f>'pyt.3 (SZG'!$S$92</c:f>
              <c:strCache>
                <c:ptCount val="1"/>
                <c:pt idx="0">
                  <c:v>Młodzi</c:v>
                </c:pt>
              </c:strCache>
            </c:strRef>
          </c:tx>
          <c:spPr>
            <a:solidFill>
              <a:schemeClr val="accent2"/>
            </a:solidFill>
            <a:ln>
              <a:noFill/>
            </a:ln>
            <a:effectLst/>
          </c:spPr>
          <c:invertIfNegative val="0"/>
          <c:dLbls>
            <c:dLbl>
              <c:idx val="0"/>
              <c:tx>
                <c:rich>
                  <a:bodyPr/>
                  <a:lstStyle/>
                  <a:p>
                    <a:fld id="{7EE6EE3F-F7CE-4F80-B7AF-680650C9063E}" type="VALUE">
                      <a:rPr lang="en-US"/>
                      <a:pPr/>
                      <a:t>[WARTOŚĆ]</a:t>
                    </a:fld>
                    <a:r>
                      <a:rPr lang="en-US"/>
                      <a:t>%</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D916-4E86-BF71-0E6C8F1E2136}"/>
                </c:ext>
              </c:extLst>
            </c:dLbl>
            <c:dLbl>
              <c:idx val="1"/>
              <c:tx>
                <c:rich>
                  <a:bodyPr/>
                  <a:lstStyle/>
                  <a:p>
                    <a:r>
                      <a:rPr lang="en-US"/>
                      <a:t>70%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D916-4E86-BF71-0E6C8F1E2136}"/>
                </c:ext>
              </c:extLst>
            </c:dLbl>
            <c:dLbl>
              <c:idx val="2"/>
              <c:tx>
                <c:rich>
                  <a:bodyPr/>
                  <a:lstStyle/>
                  <a:p>
                    <a:fld id="{8CFCD25C-3BB0-4330-9669-97D4973807BA}" type="VALUE">
                      <a:rPr lang="en-US"/>
                      <a:pPr/>
                      <a:t>[WARTOŚĆ]</a:t>
                    </a:fld>
                    <a:r>
                      <a:rPr lang="en-US"/>
                      <a:t>%</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D916-4E86-BF71-0E6C8F1E2136}"/>
                </c:ext>
              </c:extLst>
            </c:dLbl>
            <c:dLbl>
              <c:idx val="3"/>
              <c:tx>
                <c:rich>
                  <a:bodyPr/>
                  <a:lstStyle/>
                  <a:p>
                    <a:fld id="{D061EF8F-3F82-43FD-87FA-21A98C43F57B}" type="VALUE">
                      <a:rPr lang="en-US"/>
                      <a:pPr/>
                      <a:t>[WARTOŚĆ]</a:t>
                    </a:fld>
                    <a:r>
                      <a:rPr lang="en-US"/>
                      <a:t>%</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A-D916-4E86-BF71-0E6C8F1E2136}"/>
                </c:ext>
              </c:extLst>
            </c:dLbl>
            <c:dLbl>
              <c:idx val="4"/>
              <c:tx>
                <c:rich>
                  <a:bodyPr/>
                  <a:lstStyle/>
                  <a:p>
                    <a:r>
                      <a:rPr lang="en-US"/>
                      <a:t>46%</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D916-4E86-BF71-0E6C8F1E2136}"/>
                </c:ext>
              </c:extLst>
            </c:dLbl>
            <c:dLbl>
              <c:idx val="5"/>
              <c:tx>
                <c:rich>
                  <a:bodyPr/>
                  <a:lstStyle/>
                  <a:p>
                    <a:r>
                      <a:rPr lang="en-US"/>
                      <a:t>36%</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D916-4E86-BF71-0E6C8F1E213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'pyt.3 (SZG'!$Q$93:$Q$98</c:f>
              <c:strCache>
                <c:ptCount val="6"/>
                <c:pt idx="0">
                  <c:v>Oferty pracy, rynek pracy</c:v>
                </c:pt>
                <c:pt idx="1">
                  <c:v>Wysokość zarobków i płac</c:v>
                </c:pt>
                <c:pt idx="2">
                  <c:v>Komunikacja i transport zbiorowy</c:v>
                </c:pt>
                <c:pt idx="3">
                  <c:v>Oferta usług zdrowotnych</c:v>
                </c:pt>
                <c:pt idx="4">
                  <c:v>Oferta i infrastruktura kulturalna i rozrywkowa</c:v>
                </c:pt>
                <c:pt idx="5">
                  <c:v>Skomunikowanie z sąsiednimi miejscowościami i większymi miastami</c:v>
                </c:pt>
              </c:strCache>
            </c:strRef>
          </c:cat>
          <c:val>
            <c:numRef>
              <c:f>'pyt.3 (SZG'!$S$93:$S$98</c:f>
              <c:numCache>
                <c:formatCode>General</c:formatCode>
                <c:ptCount val="6"/>
                <c:pt idx="0">
                  <c:v>60</c:v>
                </c:pt>
                <c:pt idx="1">
                  <c:v>70</c:v>
                </c:pt>
                <c:pt idx="2">
                  <c:v>49</c:v>
                </c:pt>
                <c:pt idx="3">
                  <c:v>65</c:v>
                </c:pt>
                <c:pt idx="4">
                  <c:v>46</c:v>
                </c:pt>
                <c:pt idx="5">
                  <c:v>36</c:v>
                </c:pt>
              </c:numCache>
            </c:numRef>
          </c:val>
          <c:extLst>
            <c:ext xmlns:c16="http://schemas.microsoft.com/office/drawing/2014/chart" uri="{C3380CC4-5D6E-409C-BE32-E72D297353CC}">
              <c16:uniqueId val="{0000000D-D916-4E86-BF71-0E6C8F1E2136}"/>
            </c:ext>
          </c:extLst>
        </c:ser>
        <c:ser>
          <c:idx val="2"/>
          <c:order val="2"/>
          <c:tx>
            <c:strRef>
              <c:f>'pyt.3 (SZG'!$T$92</c:f>
              <c:strCache>
                <c:ptCount val="1"/>
                <c:pt idx="0">
                  <c:v>Liderzy</c:v>
                </c:pt>
              </c:strCache>
            </c:strRef>
          </c:tx>
          <c:spPr>
            <a:solidFill>
              <a:schemeClr val="accent3"/>
            </a:solidFill>
            <a:ln>
              <a:noFill/>
            </a:ln>
            <a:effectLst/>
          </c:spPr>
          <c:invertIfNegative val="0"/>
          <c:dLbls>
            <c:dLbl>
              <c:idx val="0"/>
              <c:tx>
                <c:rich>
                  <a:bodyPr/>
                  <a:lstStyle/>
                  <a:p>
                    <a:fld id="{58F3E7CB-19AA-489D-930A-4806DD10CE1D}" type="VALUE">
                      <a:rPr lang="en-US"/>
                      <a:pPr/>
                      <a:t>[WARTOŚĆ]</a:t>
                    </a:fld>
                    <a:r>
                      <a:rPr lang="en-US"/>
                      <a:t>%</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E-D916-4E86-BF71-0E6C8F1E2136}"/>
                </c:ext>
              </c:extLst>
            </c:dLbl>
            <c:dLbl>
              <c:idx val="1"/>
              <c:tx>
                <c:rich>
                  <a:bodyPr/>
                  <a:lstStyle/>
                  <a:p>
                    <a:fld id="{518D549C-9934-4B6F-931A-71D7D48F89DD}" type="VALUE">
                      <a:rPr lang="en-US"/>
                      <a:pPr/>
                      <a:t>[WARTOŚĆ]</a:t>
                    </a:fld>
                    <a:r>
                      <a:rPr lang="en-US"/>
                      <a:t>%</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D916-4E86-BF71-0E6C8F1E2136}"/>
                </c:ext>
              </c:extLst>
            </c:dLbl>
            <c:dLbl>
              <c:idx val="2"/>
              <c:tx>
                <c:rich>
                  <a:bodyPr/>
                  <a:lstStyle/>
                  <a:p>
                    <a:fld id="{741A4CFD-96FC-4EC4-B258-247A1CDED95B}" type="VALUE">
                      <a:rPr lang="en-US"/>
                      <a:pPr/>
                      <a:t>[WARTOŚĆ]</a:t>
                    </a:fld>
                    <a:r>
                      <a:rPr lang="en-US"/>
                      <a:t>%</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0-D916-4E86-BF71-0E6C8F1E2136}"/>
                </c:ext>
              </c:extLst>
            </c:dLbl>
            <c:dLbl>
              <c:idx val="3"/>
              <c:tx>
                <c:rich>
                  <a:bodyPr/>
                  <a:lstStyle/>
                  <a:p>
                    <a:fld id="{64F091F7-A8A2-490F-820F-0CFF7CC70E9F}" type="VALUE">
                      <a:rPr lang="en-US"/>
                      <a:pPr/>
                      <a:t>[WARTOŚĆ]</a:t>
                    </a:fld>
                    <a:r>
                      <a:rPr lang="en-US"/>
                      <a:t>%</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1-D916-4E86-BF71-0E6C8F1E2136}"/>
                </c:ext>
              </c:extLst>
            </c:dLbl>
            <c:dLbl>
              <c:idx val="4"/>
              <c:tx>
                <c:rich>
                  <a:bodyPr/>
                  <a:lstStyle/>
                  <a:p>
                    <a:r>
                      <a:rPr lang="en-US"/>
                      <a:t>39%</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2-D916-4E86-BF71-0E6C8F1E2136}"/>
                </c:ext>
              </c:extLst>
            </c:dLbl>
            <c:dLbl>
              <c:idx val="5"/>
              <c:tx>
                <c:rich>
                  <a:bodyPr/>
                  <a:lstStyle/>
                  <a:p>
                    <a:r>
                      <a:rPr lang="en-US"/>
                      <a:t>32%</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3-D916-4E86-BF71-0E6C8F1E213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'pyt.3 (SZG'!$Q$93:$Q$98</c:f>
              <c:strCache>
                <c:ptCount val="6"/>
                <c:pt idx="0">
                  <c:v>Oferty pracy, rynek pracy</c:v>
                </c:pt>
                <c:pt idx="1">
                  <c:v>Wysokość zarobków i płac</c:v>
                </c:pt>
                <c:pt idx="2">
                  <c:v>Komunikacja i transport zbiorowy</c:v>
                </c:pt>
                <c:pt idx="3">
                  <c:v>Oferta usług zdrowotnych</c:v>
                </c:pt>
                <c:pt idx="4">
                  <c:v>Oferta i infrastruktura kulturalna i rozrywkowa</c:v>
                </c:pt>
                <c:pt idx="5">
                  <c:v>Skomunikowanie z sąsiednimi miejscowościami i większymi miastami</c:v>
                </c:pt>
              </c:strCache>
            </c:strRef>
          </c:cat>
          <c:val>
            <c:numRef>
              <c:f>'pyt.3 (SZG'!$T$93:$T$98</c:f>
              <c:numCache>
                <c:formatCode>0</c:formatCode>
                <c:ptCount val="6"/>
                <c:pt idx="0">
                  <c:v>61.29032258064516</c:v>
                </c:pt>
                <c:pt idx="1">
                  <c:v>58.064516129032256</c:v>
                </c:pt>
                <c:pt idx="2">
                  <c:v>58.064516129032256</c:v>
                </c:pt>
                <c:pt idx="3">
                  <c:v>48.387096774193523</c:v>
                </c:pt>
                <c:pt idx="4">
                  <c:v>38.70967741935484</c:v>
                </c:pt>
                <c:pt idx="5">
                  <c:v>32.258064516129032</c:v>
                </c:pt>
              </c:numCache>
            </c:numRef>
          </c:val>
          <c:extLst>
            <c:ext xmlns:c16="http://schemas.microsoft.com/office/drawing/2014/chart" uri="{C3380CC4-5D6E-409C-BE32-E72D297353CC}">
              <c16:uniqueId val="{00000014-D916-4E86-BF71-0E6C8F1E2136}"/>
            </c:ext>
          </c:extLst>
        </c:ser>
        <c:dLbls>
          <c:showLegendKey val="0"/>
          <c:showVal val="1"/>
          <c:showCatName val="0"/>
          <c:showSerName val="0"/>
          <c:showPercent val="0"/>
          <c:showBubbleSize val="0"/>
        </c:dLbls>
        <c:gapWidth val="182"/>
        <c:axId val="114436352"/>
        <c:axId val="114442240"/>
      </c:barChart>
      <c:catAx>
        <c:axId val="11443635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pl-PL"/>
          </a:p>
        </c:txPr>
        <c:crossAx val="114442240"/>
        <c:crosses val="autoZero"/>
        <c:auto val="1"/>
        <c:lblAlgn val="ctr"/>
        <c:lblOffset val="100"/>
        <c:noMultiLvlLbl val="0"/>
      </c:catAx>
      <c:valAx>
        <c:axId val="114442240"/>
        <c:scaling>
          <c:orientation val="minMax"/>
        </c:scaling>
        <c:delete val="1"/>
        <c:axPos val="t"/>
        <c:numFmt formatCode="General" sourceLinked="1"/>
        <c:majorTickMark val="none"/>
        <c:minorTickMark val="none"/>
        <c:tickLblPos val="nextTo"/>
        <c:crossAx val="114436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168FB2-F68A-4684-957B-2409DCE9C0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124</Pages>
  <Words>27721</Words>
  <Characters>166331</Characters>
  <Application>Microsoft Office Word</Application>
  <DocSecurity>0</DocSecurity>
  <Lines>1386</Lines>
  <Paragraphs>387</Paragraphs>
  <ScaleCrop>false</ScaleCrop>
  <HeadingPairs>
    <vt:vector size="2" baseType="variant">
      <vt:variant>
        <vt:lpstr>Tytuł</vt:lpstr>
      </vt:variant>
      <vt:variant>
        <vt:i4>1</vt:i4>
      </vt:variant>
    </vt:vector>
  </HeadingPairs>
  <TitlesOfParts>
    <vt:vector size="1" baseType="lpstr">
      <vt:lpstr/>
    </vt:vector>
  </TitlesOfParts>
  <LinksUpToDate>false</LinksUpToDate>
  <CharactersWithSpaces>193665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2023-08-30T07:45:00Z</dcterms:created>
  <dcterms:modified xsi:type="dcterms:W3CDTF">2023-08-31T07:28:00Z</dcterms:modified>
</cp:coreProperties>
</file>